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EF64C1">
      <w:pPr>
        <w:pStyle w:val="10"/>
        <w:spacing w:before="36"/>
        <w:ind w:left="0"/>
        <w:jc w:val="left"/>
        <w:rPr>
          <w:rFonts w:ascii="Times New Roman"/>
        </w:rPr>
      </w:pPr>
    </w:p>
    <w:p w14:paraId="293BB61F">
      <w:pPr>
        <w:pStyle w:val="10"/>
        <w:ind w:left="1136"/>
        <w:jc w:val="left"/>
      </w:pPr>
      <w:r>
        <w:rPr>
          <w:color w:val="405CA0"/>
        </w:rPr>
        <w:t>PREGÃO</w:t>
      </w:r>
      <w:r>
        <w:rPr>
          <w:color w:val="405CA0"/>
          <w:spacing w:val="-3"/>
        </w:rPr>
        <w:t xml:space="preserve"> </w:t>
      </w:r>
      <w:r>
        <w:rPr>
          <w:color w:val="405CA0"/>
          <w:spacing w:val="-2"/>
        </w:rPr>
        <w:t>ELETRÔNICO</w:t>
      </w:r>
    </w:p>
    <w:p w14:paraId="59E294B9">
      <w:pPr>
        <w:spacing w:before="1"/>
        <w:ind w:left="1136"/>
        <w:rPr>
          <w:b/>
        </w:rPr>
      </w:pPr>
      <w:r>
        <w:rPr>
          <w:b/>
          <w:spacing w:val="-2"/>
        </w:rPr>
        <w:t>90025/2026</w:t>
      </w:r>
    </w:p>
    <w:p w14:paraId="2A3111C2">
      <w:pPr>
        <w:pStyle w:val="10"/>
        <w:ind w:left="0"/>
        <w:jc w:val="left"/>
        <w:rPr>
          <w:b/>
        </w:rPr>
      </w:pPr>
    </w:p>
    <w:p w14:paraId="137BDC86">
      <w:pPr>
        <w:pStyle w:val="10"/>
        <w:spacing w:before="19"/>
        <w:ind w:left="0"/>
        <w:jc w:val="left"/>
        <w:rPr>
          <w:b/>
        </w:rPr>
      </w:pPr>
    </w:p>
    <w:p w14:paraId="6FC490A2">
      <w:pPr>
        <w:spacing w:before="1" w:line="259" w:lineRule="auto"/>
        <w:ind w:left="1136" w:right="5476"/>
        <w:rPr>
          <w:b/>
        </w:rPr>
      </w:pPr>
      <w:r>
        <w:rPr>
          <w:b/>
          <w:color w:val="405CA0"/>
        </w:rPr>
        <w:t>CONTRATANTE/GERENCIADOR</w:t>
      </w:r>
      <w:r>
        <w:rPr>
          <w:b/>
          <w:color w:val="405CA0"/>
          <w:spacing w:val="-13"/>
        </w:rPr>
        <w:t xml:space="preserve"> </w:t>
      </w:r>
      <w:r>
        <w:rPr>
          <w:b/>
          <w:color w:val="405CA0"/>
        </w:rPr>
        <w:t xml:space="preserve">(UASG) </w:t>
      </w:r>
      <w:r>
        <w:rPr>
          <w:b/>
          <w:spacing w:val="-2"/>
        </w:rPr>
        <w:t>150247</w:t>
      </w:r>
    </w:p>
    <w:p w14:paraId="7D67F279">
      <w:pPr>
        <w:pStyle w:val="10"/>
        <w:ind w:left="0"/>
        <w:jc w:val="left"/>
        <w:rPr>
          <w:b/>
        </w:rPr>
      </w:pPr>
    </w:p>
    <w:p w14:paraId="3BDF5064">
      <w:pPr>
        <w:pStyle w:val="10"/>
        <w:spacing w:before="1"/>
        <w:ind w:left="0"/>
        <w:jc w:val="left"/>
        <w:rPr>
          <w:b/>
        </w:rPr>
      </w:pPr>
    </w:p>
    <w:p w14:paraId="29F30FD1">
      <w:pPr>
        <w:spacing w:line="268" w:lineRule="exact"/>
        <w:ind w:left="1136"/>
        <w:rPr>
          <w:b/>
        </w:rPr>
      </w:pPr>
      <w:r>
        <w:rPr>
          <w:b/>
          <w:color w:val="405CA0"/>
          <w:spacing w:val="-2"/>
        </w:rPr>
        <w:t>OBJETO</w:t>
      </w:r>
    </w:p>
    <w:p w14:paraId="2114AF4A">
      <w:pPr>
        <w:spacing w:line="268" w:lineRule="exact"/>
        <w:ind w:left="1136"/>
        <w:rPr>
          <w:b/>
        </w:rPr>
      </w:pPr>
      <w:r>
        <w:rPr>
          <w:b/>
          <w:color w:val="000000"/>
          <w:highlight w:val="cyan"/>
        </w:rPr>
        <w:t>SERVIÇO</w:t>
      </w:r>
      <w:r>
        <w:rPr>
          <w:b/>
          <w:color w:val="000000"/>
          <w:spacing w:val="-5"/>
          <w:highlight w:val="cyan"/>
        </w:rPr>
        <w:t xml:space="preserve"> </w:t>
      </w:r>
      <w:r>
        <w:rPr>
          <w:b/>
          <w:color w:val="000000"/>
          <w:highlight w:val="cyan"/>
        </w:rPr>
        <w:t xml:space="preserve">DE </w:t>
      </w:r>
      <w:r>
        <w:rPr>
          <w:b/>
          <w:color w:val="000000"/>
          <w:spacing w:val="-2"/>
          <w:highlight w:val="cyan"/>
        </w:rPr>
        <w:t>LAVANDERIA</w:t>
      </w:r>
    </w:p>
    <w:p w14:paraId="197F6C3C">
      <w:pPr>
        <w:pStyle w:val="10"/>
        <w:spacing w:before="43"/>
        <w:ind w:left="0"/>
        <w:jc w:val="left"/>
        <w:rPr>
          <w:b/>
        </w:rPr>
      </w:pPr>
    </w:p>
    <w:p w14:paraId="7029460D">
      <w:pPr>
        <w:spacing w:before="1"/>
        <w:ind w:left="1136" w:right="6118"/>
        <w:rPr>
          <w:b/>
        </w:rPr>
      </w:pPr>
      <w:r>
        <w:rPr>
          <w:b/>
          <w:color w:val="405CA0"/>
        </w:rPr>
        <w:t>VALOR</w:t>
      </w:r>
      <w:r>
        <w:rPr>
          <w:b/>
          <w:color w:val="405CA0"/>
          <w:spacing w:val="-12"/>
        </w:rPr>
        <w:t xml:space="preserve"> </w:t>
      </w:r>
      <w:r>
        <w:rPr>
          <w:b/>
          <w:color w:val="405CA0"/>
        </w:rPr>
        <w:t>TOTAL</w:t>
      </w:r>
      <w:r>
        <w:rPr>
          <w:b/>
          <w:color w:val="405CA0"/>
          <w:spacing w:val="-12"/>
        </w:rPr>
        <w:t xml:space="preserve"> </w:t>
      </w:r>
      <w:r>
        <w:rPr>
          <w:b/>
          <w:color w:val="405CA0"/>
        </w:rPr>
        <w:t>DA</w:t>
      </w:r>
      <w:r>
        <w:rPr>
          <w:b/>
          <w:color w:val="405CA0"/>
          <w:spacing w:val="-12"/>
        </w:rPr>
        <w:t xml:space="preserve"> </w:t>
      </w:r>
      <w:r>
        <w:rPr>
          <w:b/>
          <w:color w:val="405CA0"/>
        </w:rPr>
        <w:t xml:space="preserve">CONTRATAÇÃO </w:t>
      </w:r>
      <w:r>
        <w:rPr>
          <w:b/>
        </w:rPr>
        <w:t>R$ 3.432.000,00</w:t>
      </w:r>
    </w:p>
    <w:p w14:paraId="0CEA4222">
      <w:pPr>
        <w:pStyle w:val="10"/>
        <w:ind w:left="0"/>
        <w:jc w:val="left"/>
        <w:rPr>
          <w:b/>
        </w:rPr>
      </w:pPr>
    </w:p>
    <w:p w14:paraId="0696C8F9">
      <w:pPr>
        <w:ind w:left="1136"/>
        <w:rPr>
          <w:b/>
        </w:rPr>
      </w:pPr>
      <w:r>
        <w:rPr>
          <w:b/>
          <w:color w:val="405CA0"/>
        </w:rPr>
        <w:t>DATA</w:t>
      </w:r>
      <w:r>
        <w:rPr>
          <w:b/>
          <w:color w:val="405CA0"/>
          <w:spacing w:val="-3"/>
        </w:rPr>
        <w:t xml:space="preserve"> </w:t>
      </w:r>
      <w:r>
        <w:rPr>
          <w:b/>
          <w:color w:val="405CA0"/>
        </w:rPr>
        <w:t>DA</w:t>
      </w:r>
      <w:r>
        <w:rPr>
          <w:b/>
          <w:color w:val="405CA0"/>
          <w:spacing w:val="-3"/>
        </w:rPr>
        <w:t xml:space="preserve"> </w:t>
      </w:r>
      <w:r>
        <w:rPr>
          <w:b/>
          <w:color w:val="405CA0"/>
        </w:rPr>
        <w:t>SESSÃO</w:t>
      </w:r>
      <w:r>
        <w:rPr>
          <w:b/>
          <w:color w:val="405CA0"/>
          <w:spacing w:val="-3"/>
        </w:rPr>
        <w:t xml:space="preserve"> </w:t>
      </w:r>
      <w:r>
        <w:rPr>
          <w:b/>
          <w:color w:val="405CA0"/>
          <w:spacing w:val="-2"/>
        </w:rPr>
        <w:t>PÚBLICA</w:t>
      </w:r>
      <w:bookmarkStart w:id="66" w:name="_GoBack"/>
    </w:p>
    <w:p w14:paraId="3ADC2D2A">
      <w:pPr>
        <w:pStyle w:val="3"/>
        <w:spacing w:before="1"/>
        <w:ind w:left="1136"/>
        <w:jc w:val="left"/>
        <w:rPr>
          <w:u w:val="none"/>
        </w:rPr>
      </w:pPr>
      <w:r>
        <w:rPr>
          <w:u w:val="none"/>
        </w:rPr>
        <w:t>Dia</w:t>
      </w:r>
      <w:r>
        <w:rPr>
          <w:spacing w:val="-5"/>
          <w:u w:val="none"/>
        </w:rPr>
        <w:t xml:space="preserve"> </w:t>
      </w:r>
      <w:r>
        <w:rPr>
          <w:rFonts w:hint="default"/>
          <w:spacing w:val="-5"/>
          <w:u w:val="none"/>
          <w:lang w:val="pt-BR"/>
        </w:rPr>
        <w:t>08</w:t>
      </w:r>
      <w:r>
        <w:rPr>
          <w:u w:val="none"/>
        </w:rPr>
        <w:t>/</w:t>
      </w:r>
      <w:r>
        <w:rPr>
          <w:rFonts w:hint="default"/>
          <w:u w:val="none"/>
          <w:lang w:val="pt-BR"/>
        </w:rPr>
        <w:t>06</w:t>
      </w:r>
      <w:r>
        <w:rPr>
          <w:u w:val="none"/>
        </w:rPr>
        <w:t>/</w:t>
      </w:r>
      <w:r>
        <w:rPr>
          <w:rFonts w:hint="default"/>
          <w:u w:val="none"/>
          <w:lang w:val="pt-BR"/>
        </w:rPr>
        <w:t>2026</w:t>
      </w:r>
      <w:r>
        <w:rPr>
          <w:spacing w:val="-3"/>
          <w:u w:val="none"/>
        </w:rPr>
        <w:t xml:space="preserve"> </w:t>
      </w:r>
      <w:r>
        <w:rPr>
          <w:u w:val="none"/>
        </w:rPr>
        <w:t>às</w:t>
      </w:r>
      <w:r>
        <w:rPr>
          <w:spacing w:val="-5"/>
          <w:u w:val="none"/>
        </w:rPr>
        <w:t xml:space="preserve"> </w:t>
      </w:r>
      <w:r>
        <w:rPr>
          <w:rFonts w:hint="default"/>
          <w:spacing w:val="-5"/>
          <w:u w:val="none"/>
          <w:lang w:val="pt-BR"/>
        </w:rPr>
        <w:t>09:00</w:t>
      </w:r>
      <w:r>
        <w:rPr>
          <w:u w:val="none"/>
        </w:rPr>
        <w:t>h</w:t>
      </w:r>
      <w:r>
        <w:rPr>
          <w:spacing w:val="-3"/>
          <w:u w:val="none"/>
        </w:rPr>
        <w:t xml:space="preserve"> </w:t>
      </w:r>
      <w:r>
        <w:rPr>
          <w:u w:val="none"/>
        </w:rPr>
        <w:t>(horário</w:t>
      </w:r>
      <w:r>
        <w:rPr>
          <w:spacing w:val="-5"/>
          <w:u w:val="none"/>
        </w:rPr>
        <w:t xml:space="preserve"> </w:t>
      </w:r>
      <w:r>
        <w:rPr>
          <w:u w:val="none"/>
        </w:rPr>
        <w:t>de</w:t>
      </w:r>
      <w:r>
        <w:rPr>
          <w:spacing w:val="-5"/>
          <w:u w:val="none"/>
        </w:rPr>
        <w:t xml:space="preserve"> </w:t>
      </w:r>
      <w:r>
        <w:rPr>
          <w:spacing w:val="-2"/>
          <w:u w:val="none"/>
        </w:rPr>
        <w:t>Brasília)</w:t>
      </w:r>
    </w:p>
    <w:bookmarkEnd w:id="66"/>
    <w:p w14:paraId="292E8D6A">
      <w:pPr>
        <w:pStyle w:val="10"/>
        <w:ind w:left="0"/>
        <w:jc w:val="left"/>
        <w:rPr>
          <w:b/>
        </w:rPr>
      </w:pPr>
    </w:p>
    <w:p w14:paraId="27FE9FB9">
      <w:pPr>
        <w:pStyle w:val="10"/>
        <w:spacing w:before="19"/>
        <w:ind w:left="0"/>
        <w:jc w:val="left"/>
        <w:rPr>
          <w:b/>
        </w:rPr>
      </w:pPr>
    </w:p>
    <w:p w14:paraId="01D7B7B0">
      <w:pPr>
        <w:ind w:left="1136"/>
        <w:rPr>
          <w:b/>
        </w:rPr>
      </w:pPr>
      <w:r>
        <w:rPr>
          <w:b/>
          <w:color w:val="405CA0"/>
        </w:rPr>
        <w:t>CRITÉRIO</w:t>
      </w:r>
      <w:r>
        <w:rPr>
          <w:b/>
          <w:color w:val="405CA0"/>
          <w:spacing w:val="-7"/>
        </w:rPr>
        <w:t xml:space="preserve"> </w:t>
      </w:r>
      <w:r>
        <w:rPr>
          <w:b/>
          <w:color w:val="405CA0"/>
        </w:rPr>
        <w:t>DE</w:t>
      </w:r>
      <w:r>
        <w:rPr>
          <w:b/>
          <w:color w:val="405CA0"/>
          <w:spacing w:val="-1"/>
        </w:rPr>
        <w:t xml:space="preserve"> </w:t>
      </w:r>
      <w:r>
        <w:rPr>
          <w:b/>
          <w:color w:val="405CA0"/>
          <w:spacing w:val="-2"/>
        </w:rPr>
        <w:t>JULGAMENTO:</w:t>
      </w:r>
    </w:p>
    <w:p w14:paraId="72646F87">
      <w:pPr>
        <w:spacing w:before="1"/>
        <w:ind w:left="1136"/>
        <w:rPr>
          <w:b/>
        </w:rPr>
      </w:pPr>
      <w:r>
        <w:rPr>
          <w:b/>
        </w:rPr>
        <w:t>MENOR</w:t>
      </w:r>
      <w:r>
        <w:rPr>
          <w:b/>
          <w:spacing w:val="-7"/>
        </w:rPr>
        <w:t xml:space="preserve"> </w:t>
      </w:r>
      <w:r>
        <w:rPr>
          <w:b/>
        </w:rPr>
        <w:t>PREÇO</w:t>
      </w:r>
      <w:r>
        <w:rPr>
          <w:b/>
          <w:spacing w:val="-2"/>
        </w:rPr>
        <w:t xml:space="preserve"> </w:t>
      </w:r>
      <w:r>
        <w:rPr>
          <w:b/>
        </w:rPr>
        <w:t>POR</w:t>
      </w:r>
      <w:r>
        <w:rPr>
          <w:b/>
          <w:spacing w:val="-4"/>
        </w:rPr>
        <w:t xml:space="preserve"> ITEM</w:t>
      </w:r>
    </w:p>
    <w:p w14:paraId="7BD01B1E">
      <w:pPr>
        <w:pStyle w:val="10"/>
        <w:ind w:left="0"/>
        <w:jc w:val="left"/>
        <w:rPr>
          <w:b/>
        </w:rPr>
      </w:pPr>
    </w:p>
    <w:p w14:paraId="1025DC6A">
      <w:pPr>
        <w:pStyle w:val="10"/>
        <w:spacing w:before="22"/>
        <w:ind w:left="0"/>
        <w:jc w:val="left"/>
        <w:rPr>
          <w:b/>
        </w:rPr>
      </w:pPr>
    </w:p>
    <w:p w14:paraId="7791C609">
      <w:pPr>
        <w:spacing w:line="267" w:lineRule="exact"/>
        <w:ind w:left="1136"/>
        <w:rPr>
          <w:b/>
        </w:rPr>
      </w:pPr>
      <w:r>
        <w:rPr>
          <w:b/>
          <w:color w:val="405CA0"/>
        </w:rPr>
        <w:t>MODO</w:t>
      </w:r>
      <w:r>
        <w:rPr>
          <w:b/>
          <w:color w:val="405CA0"/>
          <w:spacing w:val="-3"/>
        </w:rPr>
        <w:t xml:space="preserve"> </w:t>
      </w:r>
      <w:r>
        <w:rPr>
          <w:b/>
          <w:color w:val="405CA0"/>
        </w:rPr>
        <w:t>DE</w:t>
      </w:r>
      <w:r>
        <w:rPr>
          <w:b/>
          <w:color w:val="405CA0"/>
          <w:spacing w:val="-1"/>
        </w:rPr>
        <w:t xml:space="preserve"> </w:t>
      </w:r>
      <w:r>
        <w:rPr>
          <w:b/>
          <w:color w:val="405CA0"/>
          <w:spacing w:val="-2"/>
        </w:rPr>
        <w:t>DISPUTA:</w:t>
      </w:r>
    </w:p>
    <w:p w14:paraId="66EF6679">
      <w:pPr>
        <w:spacing w:line="267" w:lineRule="exact"/>
        <w:ind w:left="1136"/>
        <w:rPr>
          <w:b/>
        </w:rPr>
      </w:pPr>
      <w:r>
        <w:rPr>
          <w:b/>
        </w:rPr>
        <w:t>ABERTO</w:t>
      </w:r>
      <w:r>
        <w:rPr>
          <w:b/>
          <w:spacing w:val="-4"/>
        </w:rPr>
        <w:t xml:space="preserve"> </w:t>
      </w:r>
      <w:r>
        <w:rPr>
          <w:b/>
        </w:rPr>
        <w:t>E</w:t>
      </w:r>
      <w:r>
        <w:rPr>
          <w:b/>
          <w:spacing w:val="-1"/>
        </w:rPr>
        <w:t xml:space="preserve"> </w:t>
      </w:r>
      <w:r>
        <w:rPr>
          <w:b/>
          <w:spacing w:val="-2"/>
        </w:rPr>
        <w:t>FECHADO</w:t>
      </w:r>
    </w:p>
    <w:p w14:paraId="59EDF24D">
      <w:pPr>
        <w:pStyle w:val="10"/>
        <w:ind w:left="0"/>
        <w:jc w:val="left"/>
        <w:rPr>
          <w:b/>
        </w:rPr>
      </w:pPr>
    </w:p>
    <w:p w14:paraId="6B77D2E7">
      <w:pPr>
        <w:pStyle w:val="10"/>
        <w:spacing w:before="23"/>
        <w:ind w:left="0"/>
        <w:jc w:val="left"/>
        <w:rPr>
          <w:b/>
        </w:rPr>
      </w:pPr>
    </w:p>
    <w:p w14:paraId="54B8890C">
      <w:pPr>
        <w:ind w:left="1136" w:right="4551"/>
        <w:rPr>
          <w:b/>
        </w:rPr>
      </w:pPr>
      <w:r>
        <w:rPr>
          <w:b/>
          <w:color w:val="405CA0"/>
        </w:rPr>
        <w:t>TRATAMENTO</w:t>
      </w:r>
      <w:r>
        <w:rPr>
          <w:b/>
          <w:color w:val="405CA0"/>
          <w:spacing w:val="-13"/>
        </w:rPr>
        <w:t xml:space="preserve"> </w:t>
      </w:r>
      <w:r>
        <w:rPr>
          <w:b/>
          <w:color w:val="405CA0"/>
        </w:rPr>
        <w:t>FAVORECIDO</w:t>
      </w:r>
      <w:r>
        <w:rPr>
          <w:b/>
          <w:color w:val="405CA0"/>
          <w:spacing w:val="-12"/>
        </w:rPr>
        <w:t xml:space="preserve"> </w:t>
      </w:r>
      <w:r>
        <w:rPr>
          <w:b/>
          <w:color w:val="405CA0"/>
        </w:rPr>
        <w:t xml:space="preserve">ME/EPP/EQUIPARADAS </w:t>
      </w:r>
      <w:r>
        <w:rPr>
          <w:b/>
          <w:spacing w:val="-2"/>
        </w:rPr>
        <w:t>[SIM]</w:t>
      </w:r>
    </w:p>
    <w:p w14:paraId="1ACEFFF7">
      <w:pPr>
        <w:pStyle w:val="10"/>
        <w:ind w:left="0"/>
        <w:jc w:val="left"/>
        <w:rPr>
          <w:b/>
        </w:rPr>
      </w:pPr>
    </w:p>
    <w:p w14:paraId="7A343B93">
      <w:pPr>
        <w:pStyle w:val="10"/>
        <w:spacing w:before="20"/>
        <w:ind w:left="0"/>
        <w:jc w:val="left"/>
        <w:rPr>
          <w:b/>
        </w:rPr>
      </w:pPr>
    </w:p>
    <w:p w14:paraId="568FF104">
      <w:pPr>
        <w:ind w:left="1136" w:right="4551"/>
        <w:rPr>
          <w:b/>
        </w:rPr>
      </w:pPr>
      <w:r>
        <w:rPr>
          <w:b/>
          <w:color w:val="405CA0"/>
        </w:rPr>
        <w:t>MARGEM</w:t>
      </w:r>
      <w:r>
        <w:rPr>
          <w:b/>
          <w:color w:val="405CA0"/>
          <w:spacing w:val="-7"/>
        </w:rPr>
        <w:t xml:space="preserve"> </w:t>
      </w:r>
      <w:r>
        <w:rPr>
          <w:b/>
          <w:color w:val="405CA0"/>
        </w:rPr>
        <w:t>DE</w:t>
      </w:r>
      <w:r>
        <w:rPr>
          <w:b/>
          <w:color w:val="405CA0"/>
          <w:spacing w:val="-8"/>
        </w:rPr>
        <w:t xml:space="preserve"> </w:t>
      </w:r>
      <w:r>
        <w:rPr>
          <w:b/>
          <w:color w:val="405CA0"/>
        </w:rPr>
        <w:t>PREFERÊNCIA</w:t>
      </w:r>
      <w:r>
        <w:rPr>
          <w:b/>
          <w:color w:val="405CA0"/>
          <w:spacing w:val="-5"/>
        </w:rPr>
        <w:t xml:space="preserve"> </w:t>
      </w:r>
      <w:r>
        <w:rPr>
          <w:b/>
          <w:color w:val="405CA0"/>
        </w:rPr>
        <w:t>PARA</w:t>
      </w:r>
      <w:r>
        <w:rPr>
          <w:b/>
          <w:color w:val="405CA0"/>
          <w:spacing w:val="-7"/>
        </w:rPr>
        <w:t xml:space="preserve"> </w:t>
      </w:r>
      <w:r>
        <w:rPr>
          <w:b/>
          <w:color w:val="405CA0"/>
        </w:rPr>
        <w:t>ALGUM</w:t>
      </w:r>
      <w:r>
        <w:rPr>
          <w:b/>
          <w:color w:val="405CA0"/>
          <w:spacing w:val="-9"/>
        </w:rPr>
        <w:t xml:space="preserve"> </w:t>
      </w:r>
      <w:r>
        <w:rPr>
          <w:b/>
          <w:color w:val="405CA0"/>
        </w:rPr>
        <w:t xml:space="preserve">ITEM </w:t>
      </w:r>
      <w:r>
        <w:rPr>
          <w:b/>
          <w:spacing w:val="-2"/>
        </w:rPr>
        <w:t>[NÃO]</w:t>
      </w:r>
    </w:p>
    <w:p w14:paraId="6319142D">
      <w:pPr>
        <w:rPr>
          <w:b/>
        </w:rPr>
        <w:sectPr>
          <w:headerReference r:id="rId3" w:type="default"/>
          <w:footerReference r:id="rId5" w:type="default"/>
          <w:headerReference r:id="rId4" w:type="even"/>
          <w:footerReference r:id="rId6" w:type="even"/>
          <w:type w:val="continuous"/>
          <w:pgSz w:w="11910" w:h="16850"/>
          <w:pgMar w:top="1660" w:right="850" w:bottom="1360" w:left="566" w:header="396" w:footer="1164" w:gutter="0"/>
          <w:pgNumType w:start="1"/>
          <w:cols w:space="720" w:num="1"/>
        </w:sectPr>
      </w:pPr>
    </w:p>
    <w:p w14:paraId="01E2731B">
      <w:pPr>
        <w:pStyle w:val="10"/>
        <w:spacing w:before="21"/>
        <w:ind w:left="0"/>
        <w:jc w:val="left"/>
        <w:rPr>
          <w:b/>
        </w:rPr>
      </w:pPr>
    </w:p>
    <w:p w14:paraId="25281395">
      <w:pPr>
        <w:pStyle w:val="10"/>
        <w:jc w:val="left"/>
      </w:pPr>
      <w:r>
        <w:rPr>
          <w:spacing w:val="-2"/>
        </w:rPr>
        <w:t>SUMÁRIO:</w:t>
      </w:r>
    </w:p>
    <w:p w14:paraId="389D5A56">
      <w:pPr>
        <w:pStyle w:val="10"/>
        <w:tabs>
          <w:tab w:val="left" w:leader="dot" w:pos="9530"/>
        </w:tabs>
        <w:spacing w:before="468"/>
        <w:jc w:val="left"/>
      </w:pPr>
      <w:r>
        <w:t>DO</w:t>
      </w:r>
      <w:r>
        <w:rPr>
          <w:spacing w:val="-2"/>
        </w:rPr>
        <w:t xml:space="preserve"> OBJETO</w:t>
      </w:r>
      <w:r>
        <w:tab/>
      </w:r>
      <w:r>
        <w:rPr>
          <w:spacing w:val="-10"/>
        </w:rPr>
        <w:t>3</w:t>
      </w:r>
    </w:p>
    <w:p w14:paraId="77A4C1D4">
      <w:pPr>
        <w:pStyle w:val="10"/>
        <w:tabs>
          <w:tab w:val="left" w:leader="dot" w:pos="9530"/>
        </w:tabs>
        <w:spacing w:before="99"/>
        <w:jc w:val="left"/>
      </w:pPr>
      <w:r>
        <w:t>DA</w:t>
      </w:r>
      <w:r>
        <w:rPr>
          <w:spacing w:val="-4"/>
        </w:rPr>
        <w:t xml:space="preserve"> </w:t>
      </w:r>
      <w:r>
        <w:t>PARTICIPAÇÃO</w:t>
      </w:r>
      <w:r>
        <w:rPr>
          <w:spacing w:val="-3"/>
        </w:rPr>
        <w:t xml:space="preserve"> </w:t>
      </w:r>
      <w:r>
        <w:t>NA</w:t>
      </w:r>
      <w:r>
        <w:rPr>
          <w:spacing w:val="-6"/>
        </w:rPr>
        <w:t xml:space="preserve"> </w:t>
      </w:r>
      <w:r>
        <w:rPr>
          <w:spacing w:val="-2"/>
        </w:rPr>
        <w:t>LICITAÇÃO</w:t>
      </w:r>
      <w:r>
        <w:tab/>
      </w:r>
      <w:r>
        <w:rPr>
          <w:spacing w:val="-10"/>
        </w:rPr>
        <w:t>4</w:t>
      </w:r>
    </w:p>
    <w:p w14:paraId="76F917AC">
      <w:pPr>
        <w:pStyle w:val="10"/>
        <w:spacing w:before="101"/>
        <w:jc w:val="left"/>
      </w:pPr>
      <w:r>
        <w:t>DO</w:t>
      </w:r>
      <w:r>
        <w:rPr>
          <w:spacing w:val="-5"/>
        </w:rPr>
        <w:t xml:space="preserve"> </w:t>
      </w:r>
      <w:r>
        <w:t>ORÇAMENTO</w:t>
      </w:r>
      <w:r>
        <w:rPr>
          <w:spacing w:val="-5"/>
        </w:rPr>
        <w:t xml:space="preserve"> </w:t>
      </w:r>
      <w:r>
        <w:rPr>
          <w:spacing w:val="-2"/>
        </w:rPr>
        <w:t>ESTIMADO</w:t>
      </w:r>
    </w:p>
    <w:p w14:paraId="5997B043">
      <w:pPr>
        <w:pStyle w:val="10"/>
        <w:tabs>
          <w:tab w:val="left" w:leader="dot" w:pos="7114"/>
        </w:tabs>
        <w:jc w:val="left"/>
      </w:pPr>
      <w:r>
        <w:rPr>
          <w:spacing w:val="-10"/>
        </w:rPr>
        <w:t>.</w:t>
      </w:r>
      <w:r>
        <w:tab/>
      </w:r>
      <w:r>
        <w:rPr>
          <w:spacing w:val="-10"/>
        </w:rPr>
        <w:t>6</w:t>
      </w:r>
    </w:p>
    <w:p w14:paraId="2A3DB7CE">
      <w:pPr>
        <w:pStyle w:val="10"/>
        <w:tabs>
          <w:tab w:val="left" w:leader="dot" w:pos="9530"/>
        </w:tabs>
        <w:spacing w:before="99"/>
        <w:jc w:val="left"/>
      </w:pPr>
      <w:r>
        <w:t>DA</w:t>
      </w:r>
      <w:r>
        <w:rPr>
          <w:spacing w:val="-4"/>
        </w:rPr>
        <w:t xml:space="preserve"> </w:t>
      </w:r>
      <w:r>
        <w:t>APRESENTAÇÃO</w:t>
      </w:r>
      <w:r>
        <w:rPr>
          <w:spacing w:val="-5"/>
        </w:rPr>
        <w:t xml:space="preserve"> </w:t>
      </w:r>
      <w:r>
        <w:t>DA</w:t>
      </w:r>
      <w:r>
        <w:rPr>
          <w:spacing w:val="-5"/>
        </w:rPr>
        <w:t xml:space="preserve"> </w:t>
      </w:r>
      <w:r>
        <w:t>PROPOSTA</w:t>
      </w:r>
      <w:r>
        <w:rPr>
          <w:spacing w:val="-5"/>
        </w:rPr>
        <w:t xml:space="preserve"> </w:t>
      </w:r>
      <w:r>
        <w:t>E</w:t>
      </w:r>
      <w:r>
        <w:rPr>
          <w:spacing w:val="-4"/>
        </w:rPr>
        <w:t xml:space="preserve"> </w:t>
      </w:r>
      <w:r>
        <w:t>DOS</w:t>
      </w:r>
      <w:r>
        <w:rPr>
          <w:spacing w:val="-5"/>
        </w:rPr>
        <w:t xml:space="preserve"> </w:t>
      </w:r>
      <w:r>
        <w:t>DOCUMENTOS</w:t>
      </w:r>
      <w:r>
        <w:rPr>
          <w:spacing w:val="-2"/>
        </w:rPr>
        <w:t xml:space="preserve"> </w:t>
      </w:r>
      <w:r>
        <w:t>DE</w:t>
      </w:r>
      <w:r>
        <w:rPr>
          <w:spacing w:val="-1"/>
        </w:rPr>
        <w:t xml:space="preserve"> </w:t>
      </w:r>
      <w:r>
        <w:rPr>
          <w:spacing w:val="-2"/>
        </w:rPr>
        <w:t>HABILITAÇÃO</w:t>
      </w:r>
      <w:r>
        <w:tab/>
      </w:r>
      <w:r>
        <w:rPr>
          <w:spacing w:val="-10"/>
        </w:rPr>
        <w:t>6</w:t>
      </w:r>
    </w:p>
    <w:p w14:paraId="47DFEE76">
      <w:pPr>
        <w:pStyle w:val="10"/>
        <w:tabs>
          <w:tab w:val="left" w:leader="dot" w:pos="9530"/>
        </w:tabs>
        <w:spacing w:before="101"/>
        <w:jc w:val="left"/>
      </w:pPr>
      <w:r>
        <w:t>DO</w:t>
      </w:r>
      <w:r>
        <w:rPr>
          <w:spacing w:val="-7"/>
        </w:rPr>
        <w:t xml:space="preserve"> </w:t>
      </w:r>
      <w:r>
        <w:t>PREENCHIMENTO</w:t>
      </w:r>
      <w:r>
        <w:rPr>
          <w:spacing w:val="-5"/>
        </w:rPr>
        <w:t xml:space="preserve"> </w:t>
      </w:r>
      <w:r>
        <w:t>DA</w:t>
      </w:r>
      <w:r>
        <w:rPr>
          <w:spacing w:val="-7"/>
        </w:rPr>
        <w:t xml:space="preserve"> </w:t>
      </w:r>
      <w:r>
        <w:rPr>
          <w:spacing w:val="-2"/>
        </w:rPr>
        <w:t>PROPOSTA</w:t>
      </w:r>
      <w:r>
        <w:tab/>
      </w:r>
      <w:r>
        <w:rPr>
          <w:spacing w:val="-12"/>
        </w:rPr>
        <w:t>9</w:t>
      </w:r>
    </w:p>
    <w:p w14:paraId="63065745">
      <w:pPr>
        <w:pStyle w:val="10"/>
        <w:tabs>
          <w:tab w:val="left" w:leader="dot" w:pos="9418"/>
        </w:tabs>
        <w:spacing w:before="99"/>
        <w:ind w:right="846"/>
        <w:jc w:val="left"/>
      </w:pPr>
      <w:r>
        <w:t>DA</w:t>
      </w:r>
      <w:r>
        <w:rPr>
          <w:spacing w:val="37"/>
        </w:rPr>
        <w:t xml:space="preserve">  </w:t>
      </w:r>
      <w:r>
        <w:t>ABERTURA</w:t>
      </w:r>
      <w:r>
        <w:rPr>
          <w:spacing w:val="35"/>
        </w:rPr>
        <w:t xml:space="preserve">  </w:t>
      </w:r>
      <w:r>
        <w:t>DA</w:t>
      </w:r>
      <w:r>
        <w:rPr>
          <w:spacing w:val="37"/>
        </w:rPr>
        <w:t xml:space="preserve">  </w:t>
      </w:r>
      <w:r>
        <w:t>SESSÃO,</w:t>
      </w:r>
      <w:r>
        <w:rPr>
          <w:spacing w:val="29"/>
        </w:rPr>
        <w:t xml:space="preserve">  </w:t>
      </w:r>
      <w:r>
        <w:t>CLASSIFICAÇÃO</w:t>
      </w:r>
      <w:r>
        <w:rPr>
          <w:spacing w:val="38"/>
        </w:rPr>
        <w:t xml:space="preserve">  </w:t>
      </w:r>
      <w:r>
        <w:t>DAS</w:t>
      </w:r>
      <w:r>
        <w:rPr>
          <w:spacing w:val="31"/>
        </w:rPr>
        <w:t xml:space="preserve">  </w:t>
      </w:r>
      <w:r>
        <w:t>PROPOSTAS</w:t>
      </w:r>
      <w:r>
        <w:rPr>
          <w:spacing w:val="34"/>
        </w:rPr>
        <w:t xml:space="preserve">  </w:t>
      </w:r>
      <w:r>
        <w:t>E</w:t>
      </w:r>
      <w:r>
        <w:rPr>
          <w:spacing w:val="38"/>
        </w:rPr>
        <w:t xml:space="preserve">  </w:t>
      </w:r>
      <w:r>
        <w:t>FORMULAÇÃO</w:t>
      </w:r>
      <w:r>
        <w:rPr>
          <w:spacing w:val="38"/>
        </w:rPr>
        <w:t xml:space="preserve">  </w:t>
      </w:r>
      <w:r>
        <w:t>DE</w:t>
      </w:r>
      <w:r>
        <w:rPr>
          <w:spacing w:val="80"/>
          <w:w w:val="150"/>
        </w:rPr>
        <w:t xml:space="preserve"> </w:t>
      </w:r>
      <w:r>
        <w:rPr>
          <w:spacing w:val="-2"/>
        </w:rPr>
        <w:t>LANCES.</w:t>
      </w:r>
      <w:r>
        <w:tab/>
      </w:r>
      <w:r>
        <w:rPr>
          <w:spacing w:val="-5"/>
        </w:rPr>
        <w:t>11</w:t>
      </w:r>
    </w:p>
    <w:p w14:paraId="1745663B">
      <w:pPr>
        <w:pStyle w:val="10"/>
        <w:tabs>
          <w:tab w:val="left" w:leader="dot" w:pos="9417"/>
        </w:tabs>
        <w:spacing w:before="101"/>
        <w:jc w:val="left"/>
      </w:pPr>
      <w:r>
        <w:t>DA</w:t>
      </w:r>
      <w:r>
        <w:rPr>
          <w:spacing w:val="-2"/>
        </w:rPr>
        <w:t xml:space="preserve"> </w:t>
      </w:r>
      <w:r>
        <w:t>FASE</w:t>
      </w:r>
      <w:r>
        <w:rPr>
          <w:spacing w:val="-3"/>
        </w:rPr>
        <w:t xml:space="preserve"> </w:t>
      </w:r>
      <w:r>
        <w:t>DE</w:t>
      </w:r>
      <w:r>
        <w:rPr>
          <w:spacing w:val="-1"/>
        </w:rPr>
        <w:t xml:space="preserve"> </w:t>
      </w:r>
      <w:r>
        <w:rPr>
          <w:spacing w:val="-2"/>
        </w:rPr>
        <w:t>JULGAMENTO</w:t>
      </w:r>
      <w:r>
        <w:tab/>
      </w:r>
      <w:r>
        <w:rPr>
          <w:spacing w:val="-5"/>
        </w:rPr>
        <w:t>15</w:t>
      </w:r>
    </w:p>
    <w:p w14:paraId="003B6702">
      <w:pPr>
        <w:pStyle w:val="10"/>
        <w:spacing w:before="99"/>
        <w:jc w:val="left"/>
      </w:pPr>
      <w:r>
        <w:t>DA</w:t>
      </w:r>
      <w:r>
        <w:rPr>
          <w:spacing w:val="-2"/>
        </w:rPr>
        <w:t xml:space="preserve"> </w:t>
      </w:r>
      <w:r>
        <w:t>FASE</w:t>
      </w:r>
      <w:r>
        <w:rPr>
          <w:spacing w:val="-3"/>
        </w:rPr>
        <w:t xml:space="preserve"> </w:t>
      </w:r>
      <w:r>
        <w:t>DE</w:t>
      </w:r>
      <w:r>
        <w:rPr>
          <w:spacing w:val="-1"/>
        </w:rPr>
        <w:t xml:space="preserve"> </w:t>
      </w:r>
      <w:r>
        <w:rPr>
          <w:spacing w:val="-2"/>
        </w:rPr>
        <w:t>HABILITAÇÃO</w:t>
      </w:r>
    </w:p>
    <w:p w14:paraId="22325437">
      <w:pPr>
        <w:pStyle w:val="10"/>
        <w:tabs>
          <w:tab w:val="left" w:leader="dot" w:pos="7169"/>
        </w:tabs>
        <w:jc w:val="left"/>
      </w:pPr>
      <w:r>
        <w:rPr>
          <w:spacing w:val="-10"/>
        </w:rPr>
        <w:t>.</w:t>
      </w:r>
      <w:r>
        <w:tab/>
      </w:r>
      <w:r>
        <w:rPr>
          <w:spacing w:val="-5"/>
        </w:rPr>
        <w:t>19</w:t>
      </w:r>
    </w:p>
    <w:p w14:paraId="565516A6">
      <w:pPr>
        <w:pStyle w:val="10"/>
        <w:spacing w:before="101"/>
        <w:jc w:val="left"/>
      </w:pPr>
      <w:r>
        <w:t>DO</w:t>
      </w:r>
      <w:r>
        <w:rPr>
          <w:spacing w:val="-4"/>
        </w:rPr>
        <w:t xml:space="preserve"> </w:t>
      </w:r>
      <w:r>
        <w:t>TERMO</w:t>
      </w:r>
      <w:r>
        <w:rPr>
          <w:spacing w:val="-3"/>
        </w:rPr>
        <w:t xml:space="preserve"> </w:t>
      </w:r>
      <w:r>
        <w:t>DE</w:t>
      </w:r>
      <w:r>
        <w:rPr>
          <w:spacing w:val="-1"/>
        </w:rPr>
        <w:t xml:space="preserve"> </w:t>
      </w:r>
      <w:r>
        <w:rPr>
          <w:spacing w:val="-2"/>
        </w:rPr>
        <w:t>CONTRATO</w:t>
      </w:r>
    </w:p>
    <w:p w14:paraId="0FFBB7D7">
      <w:pPr>
        <w:pStyle w:val="10"/>
        <w:tabs>
          <w:tab w:val="left" w:leader="dot" w:pos="7227"/>
        </w:tabs>
        <w:spacing w:before="1"/>
        <w:jc w:val="left"/>
      </w:pPr>
      <w:r>
        <w:rPr>
          <w:spacing w:val="-10"/>
        </w:rPr>
        <w:t>.</w:t>
      </w:r>
      <w:r>
        <w:tab/>
      </w:r>
      <w:r>
        <w:rPr>
          <w:spacing w:val="-5"/>
        </w:rPr>
        <w:t>21</w:t>
      </w:r>
    </w:p>
    <w:p w14:paraId="5A4EB4EB">
      <w:pPr>
        <w:pStyle w:val="10"/>
        <w:tabs>
          <w:tab w:val="left" w:leader="dot" w:pos="9417"/>
        </w:tabs>
        <w:spacing w:before="98"/>
        <w:jc w:val="left"/>
      </w:pPr>
      <w:r>
        <w:t>DOS</w:t>
      </w:r>
      <w:r>
        <w:rPr>
          <w:spacing w:val="-1"/>
        </w:rPr>
        <w:t xml:space="preserve"> </w:t>
      </w:r>
      <w:r>
        <w:rPr>
          <w:spacing w:val="-2"/>
        </w:rPr>
        <w:t>RECURSOS</w:t>
      </w:r>
      <w:r>
        <w:tab/>
      </w:r>
      <w:r>
        <w:rPr>
          <w:spacing w:val="-5"/>
        </w:rPr>
        <w:t>25</w:t>
      </w:r>
    </w:p>
    <w:p w14:paraId="796431F4">
      <w:pPr>
        <w:pStyle w:val="10"/>
        <w:tabs>
          <w:tab w:val="left" w:leader="dot" w:pos="9417"/>
        </w:tabs>
        <w:spacing w:before="101"/>
        <w:jc w:val="left"/>
      </w:pPr>
      <w:r>
        <w:t>DAS</w:t>
      </w:r>
      <w:r>
        <w:rPr>
          <w:spacing w:val="-8"/>
        </w:rPr>
        <w:t xml:space="preserve"> </w:t>
      </w:r>
      <w:r>
        <w:t>INFRAÇÕES</w:t>
      </w:r>
      <w:r>
        <w:rPr>
          <w:spacing w:val="-6"/>
        </w:rPr>
        <w:t xml:space="preserve"> </w:t>
      </w:r>
      <w:r>
        <w:t>ADMINISTRATIVAS</w:t>
      </w:r>
      <w:r>
        <w:rPr>
          <w:spacing w:val="-8"/>
        </w:rPr>
        <w:t xml:space="preserve"> </w:t>
      </w:r>
      <w:r>
        <w:t>E</w:t>
      </w:r>
      <w:r>
        <w:rPr>
          <w:spacing w:val="-5"/>
        </w:rPr>
        <w:t xml:space="preserve"> </w:t>
      </w:r>
      <w:r>
        <w:rPr>
          <w:spacing w:val="-2"/>
        </w:rPr>
        <w:t>SANÇÕES</w:t>
      </w:r>
      <w:r>
        <w:tab/>
      </w:r>
      <w:r>
        <w:rPr>
          <w:spacing w:val="-5"/>
        </w:rPr>
        <w:t>26</w:t>
      </w:r>
    </w:p>
    <w:p w14:paraId="4FA2FCC3">
      <w:pPr>
        <w:pStyle w:val="10"/>
        <w:tabs>
          <w:tab w:val="left" w:leader="dot" w:pos="8874"/>
        </w:tabs>
        <w:spacing w:before="99"/>
        <w:jc w:val="left"/>
      </w:pPr>
      <w:r>
        <w:t>DA</w:t>
      </w:r>
      <w:r>
        <w:rPr>
          <w:spacing w:val="-5"/>
        </w:rPr>
        <w:t xml:space="preserve"> </w:t>
      </w:r>
      <w:r>
        <w:t>IMPUGNAÇÃO</w:t>
      </w:r>
      <w:r>
        <w:rPr>
          <w:spacing w:val="-3"/>
        </w:rPr>
        <w:t xml:space="preserve"> </w:t>
      </w:r>
      <w:r>
        <w:t>AO</w:t>
      </w:r>
      <w:r>
        <w:rPr>
          <w:spacing w:val="-6"/>
        </w:rPr>
        <w:t xml:space="preserve"> </w:t>
      </w:r>
      <w:r>
        <w:t>EDITAL</w:t>
      </w:r>
      <w:r>
        <w:rPr>
          <w:spacing w:val="-3"/>
        </w:rPr>
        <w:t xml:space="preserve"> </w:t>
      </w:r>
      <w:r>
        <w:t>E</w:t>
      </w:r>
      <w:r>
        <w:rPr>
          <w:spacing w:val="-2"/>
        </w:rPr>
        <w:t xml:space="preserve"> </w:t>
      </w:r>
      <w:r>
        <w:t>DO</w:t>
      </w:r>
      <w:r>
        <w:rPr>
          <w:spacing w:val="-5"/>
        </w:rPr>
        <w:t xml:space="preserve"> </w:t>
      </w:r>
      <w:r>
        <w:t>PEDIDO</w:t>
      </w:r>
      <w:r>
        <w:rPr>
          <w:spacing w:val="-5"/>
        </w:rPr>
        <w:t xml:space="preserve"> </w:t>
      </w:r>
      <w:r>
        <w:t>DE</w:t>
      </w:r>
      <w:r>
        <w:rPr>
          <w:spacing w:val="-2"/>
        </w:rPr>
        <w:t xml:space="preserve"> ESCLARECIMENTO</w:t>
      </w:r>
      <w:r>
        <w:tab/>
      </w:r>
      <w:r>
        <w:rPr>
          <w:spacing w:val="-5"/>
        </w:rPr>
        <w:t>29</w:t>
      </w:r>
    </w:p>
    <w:p w14:paraId="0D97AB0F">
      <w:pPr>
        <w:pStyle w:val="10"/>
        <w:spacing w:before="101"/>
        <w:jc w:val="left"/>
      </w:pPr>
      <w:r>
        <w:t>DAS</w:t>
      </w:r>
      <w:r>
        <w:rPr>
          <w:spacing w:val="-9"/>
        </w:rPr>
        <w:t xml:space="preserve"> </w:t>
      </w:r>
      <w:r>
        <w:t>DISPOSIÇÕES</w:t>
      </w:r>
      <w:r>
        <w:rPr>
          <w:spacing w:val="-7"/>
        </w:rPr>
        <w:t xml:space="preserve"> </w:t>
      </w:r>
      <w:r>
        <w:rPr>
          <w:spacing w:val="-2"/>
        </w:rPr>
        <w:t>GERAIS</w:t>
      </w:r>
    </w:p>
    <w:p w14:paraId="0F6FC0C4">
      <w:pPr>
        <w:pStyle w:val="10"/>
        <w:tabs>
          <w:tab w:val="left" w:leader="dot" w:pos="7230"/>
        </w:tabs>
        <w:jc w:val="left"/>
      </w:pPr>
      <w:r>
        <w:rPr>
          <w:spacing w:val="-10"/>
        </w:rPr>
        <w:t>.</w:t>
      </w:r>
      <w:r>
        <w:tab/>
      </w:r>
      <w:r>
        <w:rPr>
          <w:spacing w:val="-5"/>
        </w:rPr>
        <w:t>29</w:t>
      </w:r>
    </w:p>
    <w:p w14:paraId="3648A87C">
      <w:pPr>
        <w:pStyle w:val="10"/>
        <w:jc w:val="left"/>
        <w:sectPr>
          <w:pgSz w:w="11910" w:h="16850"/>
          <w:pgMar w:top="1660" w:right="850" w:bottom="1360" w:left="566" w:header="396" w:footer="1164" w:gutter="0"/>
          <w:cols w:space="720" w:num="1"/>
        </w:sectPr>
      </w:pPr>
    </w:p>
    <w:p w14:paraId="10B3D8A3">
      <w:pPr>
        <w:pStyle w:val="10"/>
        <w:ind w:left="0"/>
        <w:jc w:val="left"/>
      </w:pPr>
    </w:p>
    <w:p w14:paraId="3667E19F">
      <w:pPr>
        <w:pStyle w:val="10"/>
        <w:spacing w:before="21"/>
        <w:ind w:left="0"/>
        <w:jc w:val="left"/>
      </w:pPr>
    </w:p>
    <w:p w14:paraId="617EBB31">
      <w:pPr>
        <w:pStyle w:val="3"/>
        <w:spacing w:before="0"/>
        <w:ind w:left="3299" w:right="2443"/>
        <w:jc w:val="center"/>
        <w:rPr>
          <w:u w:val="none"/>
        </w:rPr>
      </w:pPr>
      <w:r>
        <w:rPr>
          <w:color w:val="FF0000"/>
          <w:u w:val="none"/>
        </w:rPr>
        <w:t>COMPLEXO</w:t>
      </w:r>
      <w:r>
        <w:rPr>
          <w:color w:val="FF0000"/>
          <w:spacing w:val="-5"/>
          <w:u w:val="none"/>
        </w:rPr>
        <w:t xml:space="preserve"> </w:t>
      </w:r>
      <w:r>
        <w:rPr>
          <w:color w:val="FF0000"/>
          <w:u w:val="none"/>
        </w:rPr>
        <w:t>HOSPITALAR</w:t>
      </w:r>
      <w:r>
        <w:rPr>
          <w:color w:val="FF0000"/>
          <w:spacing w:val="-5"/>
          <w:u w:val="none"/>
        </w:rPr>
        <w:t xml:space="preserve"> </w:t>
      </w:r>
      <w:r>
        <w:rPr>
          <w:color w:val="FF0000"/>
          <w:u w:val="none"/>
        </w:rPr>
        <w:t>E</w:t>
      </w:r>
      <w:r>
        <w:rPr>
          <w:color w:val="FF0000"/>
          <w:spacing w:val="-7"/>
          <w:u w:val="none"/>
        </w:rPr>
        <w:t xml:space="preserve"> </w:t>
      </w:r>
      <w:r>
        <w:rPr>
          <w:color w:val="FF0000"/>
          <w:u w:val="none"/>
        </w:rPr>
        <w:t>DE</w:t>
      </w:r>
      <w:r>
        <w:rPr>
          <w:color w:val="FF0000"/>
          <w:spacing w:val="-5"/>
          <w:u w:val="none"/>
        </w:rPr>
        <w:t xml:space="preserve"> </w:t>
      </w:r>
      <w:r>
        <w:rPr>
          <w:color w:val="FF0000"/>
          <w:u w:val="none"/>
        </w:rPr>
        <w:t>SAÚDE</w:t>
      </w:r>
      <w:r>
        <w:rPr>
          <w:color w:val="FF0000"/>
          <w:spacing w:val="-4"/>
          <w:u w:val="none"/>
        </w:rPr>
        <w:t xml:space="preserve"> </w:t>
      </w:r>
      <w:r>
        <w:rPr>
          <w:color w:val="FF0000"/>
          <w:u w:val="none"/>
        </w:rPr>
        <w:t>-</w:t>
      </w:r>
      <w:r>
        <w:rPr>
          <w:color w:val="FF0000"/>
          <w:spacing w:val="-5"/>
          <w:u w:val="none"/>
        </w:rPr>
        <w:t xml:space="preserve"> </w:t>
      </w:r>
      <w:r>
        <w:rPr>
          <w:color w:val="FF0000"/>
          <w:u w:val="none"/>
        </w:rPr>
        <w:t xml:space="preserve">UFBA PREGÃO ELETRÔNICO </w:t>
      </w:r>
      <w:r>
        <w:rPr>
          <w:u w:val="none"/>
        </w:rPr>
        <w:t>Nº 90025/2026</w:t>
      </w:r>
    </w:p>
    <w:p w14:paraId="4DC0E0AB">
      <w:pPr>
        <w:spacing w:before="1"/>
        <w:ind w:left="854"/>
        <w:jc w:val="center"/>
        <w:rPr>
          <w:b/>
        </w:rPr>
      </w:pPr>
      <w:r>
        <w:rPr>
          <w:b/>
          <w:spacing w:val="-2"/>
        </w:rPr>
        <w:t>(Processo</w:t>
      </w:r>
      <w:r>
        <w:rPr>
          <w:b/>
          <w:spacing w:val="12"/>
        </w:rPr>
        <w:t xml:space="preserve"> </w:t>
      </w:r>
      <w:r>
        <w:rPr>
          <w:b/>
          <w:spacing w:val="-2"/>
        </w:rPr>
        <w:t>Administrativo</w:t>
      </w:r>
      <w:r>
        <w:rPr>
          <w:b/>
          <w:spacing w:val="16"/>
        </w:rPr>
        <w:t xml:space="preserve"> </w:t>
      </w:r>
      <w:r>
        <w:rPr>
          <w:b/>
          <w:spacing w:val="-2"/>
        </w:rPr>
        <w:t>n°</w:t>
      </w:r>
      <w:r>
        <w:rPr>
          <w:b/>
          <w:spacing w:val="18"/>
        </w:rPr>
        <w:t xml:space="preserve"> </w:t>
      </w:r>
      <w:r>
        <w:rPr>
          <w:b/>
          <w:spacing w:val="-2"/>
        </w:rPr>
        <w:t>23066.009311/2026-</w:t>
      </w:r>
      <w:r>
        <w:rPr>
          <w:b/>
          <w:spacing w:val="-5"/>
        </w:rPr>
        <w:t>12)</w:t>
      </w:r>
    </w:p>
    <w:p w14:paraId="0C80C11C">
      <w:pPr>
        <w:pStyle w:val="10"/>
        <w:ind w:left="0"/>
        <w:jc w:val="left"/>
        <w:rPr>
          <w:b/>
        </w:rPr>
      </w:pPr>
    </w:p>
    <w:p w14:paraId="01A9C760">
      <w:pPr>
        <w:pStyle w:val="10"/>
        <w:ind w:left="0"/>
        <w:jc w:val="left"/>
        <w:rPr>
          <w:b/>
        </w:rPr>
      </w:pPr>
    </w:p>
    <w:p w14:paraId="3E445F1A">
      <w:pPr>
        <w:pStyle w:val="10"/>
        <w:ind w:left="0"/>
        <w:jc w:val="left"/>
        <w:rPr>
          <w:b/>
        </w:rPr>
      </w:pPr>
    </w:p>
    <w:p w14:paraId="420CF225">
      <w:pPr>
        <w:pStyle w:val="10"/>
        <w:ind w:left="0"/>
        <w:jc w:val="left"/>
        <w:rPr>
          <w:b/>
        </w:rPr>
      </w:pPr>
    </w:p>
    <w:p w14:paraId="4928CDAE">
      <w:pPr>
        <w:pStyle w:val="10"/>
        <w:spacing w:before="119"/>
        <w:ind w:left="0"/>
        <w:jc w:val="left"/>
        <w:rPr>
          <w:b/>
        </w:rPr>
      </w:pPr>
    </w:p>
    <w:p w14:paraId="76460ECE">
      <w:pPr>
        <w:pStyle w:val="10"/>
        <w:spacing w:line="360" w:lineRule="auto"/>
        <w:ind w:left="1136" w:right="276"/>
      </w:pPr>
      <w:r>
        <w:t>Torna-se</w:t>
      </w:r>
      <w:r>
        <w:rPr>
          <w:spacing w:val="-9"/>
        </w:rPr>
        <w:t xml:space="preserve"> </w:t>
      </w:r>
      <w:r>
        <w:t>público</w:t>
      </w:r>
      <w:r>
        <w:rPr>
          <w:spacing w:val="-8"/>
        </w:rPr>
        <w:t xml:space="preserve"> </w:t>
      </w:r>
      <w:r>
        <w:t>que</w:t>
      </w:r>
      <w:r>
        <w:rPr>
          <w:spacing w:val="-9"/>
        </w:rPr>
        <w:t xml:space="preserve"> </w:t>
      </w:r>
      <w:r>
        <w:t>o(a)</w:t>
      </w:r>
      <w:r>
        <w:rPr>
          <w:spacing w:val="-10"/>
        </w:rPr>
        <w:t xml:space="preserve"> </w:t>
      </w:r>
      <w:r>
        <w:t>UNIVERSIDADE</w:t>
      </w:r>
      <w:r>
        <w:rPr>
          <w:spacing w:val="-10"/>
        </w:rPr>
        <w:t xml:space="preserve"> </w:t>
      </w:r>
      <w:r>
        <w:t>FEDERAL</w:t>
      </w:r>
      <w:r>
        <w:rPr>
          <w:spacing w:val="-9"/>
        </w:rPr>
        <w:t xml:space="preserve"> </w:t>
      </w:r>
      <w:r>
        <w:t>DA</w:t>
      </w:r>
      <w:r>
        <w:rPr>
          <w:spacing w:val="-12"/>
        </w:rPr>
        <w:t xml:space="preserve"> </w:t>
      </w:r>
      <w:r>
        <w:t>BAHIA,</w:t>
      </w:r>
      <w:r>
        <w:rPr>
          <w:spacing w:val="-7"/>
        </w:rPr>
        <w:t xml:space="preserve"> </w:t>
      </w:r>
      <w:r>
        <w:t>por</w:t>
      </w:r>
      <w:r>
        <w:rPr>
          <w:spacing w:val="-12"/>
        </w:rPr>
        <w:t xml:space="preserve"> </w:t>
      </w:r>
      <w:r>
        <w:t>meio</w:t>
      </w:r>
      <w:r>
        <w:rPr>
          <w:spacing w:val="-6"/>
        </w:rPr>
        <w:t xml:space="preserve"> </w:t>
      </w:r>
      <w:r>
        <w:t>do(a)</w:t>
      </w:r>
      <w:r>
        <w:rPr>
          <w:spacing w:val="-10"/>
        </w:rPr>
        <w:t xml:space="preserve"> </w:t>
      </w:r>
      <w:r>
        <w:t>COMPLEXO</w:t>
      </w:r>
      <w:r>
        <w:rPr>
          <w:spacing w:val="-7"/>
        </w:rPr>
        <w:t xml:space="preserve"> </w:t>
      </w:r>
      <w:r>
        <w:t>HOSPITALAR E DE</w:t>
      </w:r>
      <w:r>
        <w:rPr>
          <w:spacing w:val="-1"/>
        </w:rPr>
        <w:t xml:space="preserve"> </w:t>
      </w:r>
      <w:r>
        <w:t>SAÚDE, sediado(a) no</w:t>
      </w:r>
      <w:r>
        <w:rPr>
          <w:spacing w:val="-3"/>
        </w:rPr>
        <w:t xml:space="preserve"> </w:t>
      </w:r>
      <w:r>
        <w:t>Campus Universitário de</w:t>
      </w:r>
      <w:r>
        <w:rPr>
          <w:spacing w:val="-1"/>
        </w:rPr>
        <w:t xml:space="preserve"> </w:t>
      </w:r>
      <w:r>
        <w:t xml:space="preserve">Ondina, PAF IV, </w:t>
      </w:r>
      <w:r>
        <w:rPr>
          <w:color w:val="FF0000"/>
        </w:rPr>
        <w:t>Rua</w:t>
      </w:r>
      <w:r>
        <w:rPr>
          <w:color w:val="FF0000"/>
          <w:spacing w:val="-2"/>
        </w:rPr>
        <w:t xml:space="preserve"> </w:t>
      </w:r>
      <w:r>
        <w:rPr>
          <w:color w:val="FF0000"/>
        </w:rPr>
        <w:t>Barão de Jeremoabo</w:t>
      </w:r>
      <w:r>
        <w:t>,</w:t>
      </w:r>
      <w:r>
        <w:rPr>
          <w:spacing w:val="-3"/>
        </w:rPr>
        <w:t xml:space="preserve"> </w:t>
      </w:r>
      <w:r>
        <w:rPr>
          <w:color w:val="FF0000"/>
        </w:rPr>
        <w:t>s/n,</w:t>
      </w:r>
      <w:r>
        <w:rPr>
          <w:color w:val="FF0000"/>
          <w:spacing w:val="-1"/>
        </w:rPr>
        <w:t xml:space="preserve"> </w:t>
      </w:r>
      <w:r>
        <w:t>1º andar,</w:t>
      </w:r>
      <w:r>
        <w:rPr>
          <w:spacing w:val="-11"/>
        </w:rPr>
        <w:t xml:space="preserve"> </w:t>
      </w:r>
      <w:r>
        <w:rPr>
          <w:color w:val="FF0000"/>
        </w:rPr>
        <w:t>Ondina</w:t>
      </w:r>
      <w:r>
        <w:t>,</w:t>
      </w:r>
      <w:r>
        <w:rPr>
          <w:spacing w:val="-3"/>
        </w:rPr>
        <w:t xml:space="preserve"> </w:t>
      </w:r>
      <w:r>
        <w:rPr>
          <w:color w:val="FF0000"/>
        </w:rPr>
        <w:t>CEP:</w:t>
      </w:r>
      <w:r>
        <w:rPr>
          <w:color w:val="FF0000"/>
          <w:spacing w:val="-9"/>
        </w:rPr>
        <w:t xml:space="preserve"> </w:t>
      </w:r>
      <w:r>
        <w:rPr>
          <w:color w:val="FF0000"/>
        </w:rPr>
        <w:t>40170-115</w:t>
      </w:r>
      <w:r>
        <w:t>,</w:t>
      </w:r>
      <w:r>
        <w:rPr>
          <w:spacing w:val="-10"/>
        </w:rPr>
        <w:t xml:space="preserve"> </w:t>
      </w:r>
      <w:r>
        <w:t>Salvador-Ba,</w:t>
      </w:r>
      <w:r>
        <w:rPr>
          <w:spacing w:val="-10"/>
        </w:rPr>
        <w:t xml:space="preserve"> </w:t>
      </w:r>
      <w:r>
        <w:t>realizará</w:t>
      </w:r>
      <w:r>
        <w:rPr>
          <w:spacing w:val="-11"/>
        </w:rPr>
        <w:t xml:space="preserve"> </w:t>
      </w:r>
      <w:r>
        <w:t>licitação,</w:t>
      </w:r>
      <w:r>
        <w:rPr>
          <w:spacing w:val="-10"/>
        </w:rPr>
        <w:t xml:space="preserve"> </w:t>
      </w:r>
      <w:r>
        <w:t>na</w:t>
      </w:r>
      <w:r>
        <w:rPr>
          <w:spacing w:val="-10"/>
        </w:rPr>
        <w:t xml:space="preserve"> </w:t>
      </w:r>
      <w:r>
        <w:t>modalidade</w:t>
      </w:r>
      <w:r>
        <w:rPr>
          <w:spacing w:val="-9"/>
        </w:rPr>
        <w:t xml:space="preserve"> </w:t>
      </w:r>
      <w:r>
        <w:rPr>
          <w:b/>
        </w:rPr>
        <w:t>PREGÃO</w:t>
      </w:r>
      <w:r>
        <w:rPr>
          <w:b/>
          <w:spacing w:val="-10"/>
        </w:rPr>
        <w:t xml:space="preserve"> </w:t>
      </w:r>
      <w:r>
        <w:rPr>
          <w:b/>
        </w:rPr>
        <w:t>ELETRÔNICO</w:t>
      </w:r>
      <w:r>
        <w:t>, na</w:t>
      </w:r>
      <w:r>
        <w:rPr>
          <w:spacing w:val="-13"/>
        </w:rPr>
        <w:t xml:space="preserve"> </w:t>
      </w:r>
      <w:r>
        <w:t>forma</w:t>
      </w:r>
      <w:r>
        <w:rPr>
          <w:spacing w:val="-12"/>
        </w:rPr>
        <w:t xml:space="preserve"> </w:t>
      </w:r>
      <w:r>
        <w:t>ELETRÔNICA,</w:t>
      </w:r>
      <w:r>
        <w:rPr>
          <w:spacing w:val="-13"/>
        </w:rPr>
        <w:t xml:space="preserve"> </w:t>
      </w:r>
      <w:r>
        <w:t>nos</w:t>
      </w:r>
      <w:r>
        <w:rPr>
          <w:spacing w:val="-12"/>
        </w:rPr>
        <w:t xml:space="preserve"> </w:t>
      </w:r>
      <w:r>
        <w:t>termos</w:t>
      </w:r>
      <w:r>
        <w:rPr>
          <w:spacing w:val="-13"/>
        </w:rPr>
        <w:t xml:space="preserve"> </w:t>
      </w:r>
      <w:r>
        <w:t>da</w:t>
      </w:r>
      <w:r>
        <w:rPr>
          <w:spacing w:val="-12"/>
        </w:rPr>
        <w:t xml:space="preserve"> </w:t>
      </w:r>
      <w:r>
        <w:t>Lei</w:t>
      </w:r>
      <w:r>
        <w:rPr>
          <w:spacing w:val="-13"/>
        </w:rPr>
        <w:t xml:space="preserve"> </w:t>
      </w:r>
      <w:r>
        <w:t>nº</w:t>
      </w:r>
      <w:r>
        <w:rPr>
          <w:spacing w:val="-12"/>
        </w:rPr>
        <w:t xml:space="preserve"> </w:t>
      </w:r>
      <w:r>
        <w:t>14.133,</w:t>
      </w:r>
      <w:r>
        <w:rPr>
          <w:spacing w:val="-12"/>
        </w:rPr>
        <w:t xml:space="preserve"> </w:t>
      </w:r>
      <w:r>
        <w:t>de</w:t>
      </w:r>
      <w:r>
        <w:rPr>
          <w:spacing w:val="-13"/>
        </w:rPr>
        <w:t xml:space="preserve"> </w:t>
      </w:r>
      <w:r>
        <w:t>1º</w:t>
      </w:r>
      <w:r>
        <w:rPr>
          <w:spacing w:val="-12"/>
        </w:rPr>
        <w:t xml:space="preserve"> </w:t>
      </w:r>
      <w:r>
        <w:t>de</w:t>
      </w:r>
      <w:r>
        <w:rPr>
          <w:spacing w:val="-13"/>
        </w:rPr>
        <w:t xml:space="preserve"> </w:t>
      </w:r>
      <w:r>
        <w:t>abril</w:t>
      </w:r>
      <w:r>
        <w:rPr>
          <w:spacing w:val="-12"/>
        </w:rPr>
        <w:t xml:space="preserve"> </w:t>
      </w:r>
      <w:r>
        <w:t>de</w:t>
      </w:r>
      <w:r>
        <w:rPr>
          <w:spacing w:val="-13"/>
        </w:rPr>
        <w:t xml:space="preserve"> </w:t>
      </w:r>
      <w:r>
        <w:t>2021</w:t>
      </w:r>
      <w:r>
        <w:rPr>
          <w:spacing w:val="-12"/>
        </w:rPr>
        <w:t xml:space="preserve"> </w:t>
      </w:r>
      <w:r>
        <w:t>e</w:t>
      </w:r>
      <w:r>
        <w:rPr>
          <w:spacing w:val="-12"/>
        </w:rPr>
        <w:t xml:space="preserve"> </w:t>
      </w:r>
      <w:r>
        <w:t>demais</w:t>
      </w:r>
      <w:r>
        <w:rPr>
          <w:spacing w:val="-13"/>
        </w:rPr>
        <w:t xml:space="preserve"> </w:t>
      </w:r>
      <w:r>
        <w:t>legislação</w:t>
      </w:r>
      <w:r>
        <w:rPr>
          <w:spacing w:val="-12"/>
        </w:rPr>
        <w:t xml:space="preserve"> </w:t>
      </w:r>
      <w:r>
        <w:t>aplicável e, ainda, de acordo com as condições estabelecidas neste Edital.</w:t>
      </w:r>
    </w:p>
    <w:p w14:paraId="66ABA160">
      <w:pPr>
        <w:pStyle w:val="10"/>
        <w:ind w:left="0"/>
        <w:jc w:val="left"/>
      </w:pPr>
    </w:p>
    <w:p w14:paraId="53B93D2D">
      <w:pPr>
        <w:pStyle w:val="10"/>
        <w:ind w:left="0"/>
        <w:jc w:val="left"/>
      </w:pPr>
    </w:p>
    <w:p w14:paraId="3B0527FF">
      <w:pPr>
        <w:pStyle w:val="10"/>
        <w:ind w:left="0"/>
        <w:jc w:val="left"/>
      </w:pPr>
    </w:p>
    <w:p w14:paraId="13D5AD82">
      <w:pPr>
        <w:pStyle w:val="10"/>
        <w:spacing w:before="92"/>
        <w:ind w:left="0"/>
        <w:jc w:val="left"/>
      </w:pPr>
    </w:p>
    <w:p w14:paraId="1A361AD0">
      <w:pPr>
        <w:pStyle w:val="2"/>
        <w:numPr>
          <w:ilvl w:val="0"/>
          <w:numId w:val="5"/>
        </w:numPr>
        <w:tabs>
          <w:tab w:val="left" w:pos="1494"/>
        </w:tabs>
        <w:ind w:left="1494" w:hanging="358"/>
        <w:jc w:val="both"/>
      </w:pPr>
      <w:r>
        <w:t xml:space="preserve">DO </w:t>
      </w:r>
      <w:r>
        <w:rPr>
          <w:spacing w:val="-2"/>
        </w:rPr>
        <w:t>OBJETO</w:t>
      </w:r>
    </w:p>
    <w:p w14:paraId="384E6C2D">
      <w:pPr>
        <w:pStyle w:val="21"/>
        <w:numPr>
          <w:ilvl w:val="1"/>
          <w:numId w:val="5"/>
        </w:numPr>
        <w:tabs>
          <w:tab w:val="left" w:pos="1840"/>
        </w:tabs>
        <w:spacing w:before="255" w:line="360" w:lineRule="auto"/>
        <w:ind w:left="1136" w:right="279" w:firstLine="0"/>
        <w:jc w:val="both"/>
        <w:rPr>
          <w:b/>
        </w:rPr>
      </w:pPr>
      <w:r>
        <w:t>O</w:t>
      </w:r>
      <w:r>
        <w:rPr>
          <w:spacing w:val="-13"/>
        </w:rPr>
        <w:t xml:space="preserve"> </w:t>
      </w:r>
      <w:r>
        <w:t>objeto</w:t>
      </w:r>
      <w:r>
        <w:rPr>
          <w:spacing w:val="-12"/>
        </w:rPr>
        <w:t xml:space="preserve"> </w:t>
      </w:r>
      <w:r>
        <w:t>da</w:t>
      </w:r>
      <w:r>
        <w:rPr>
          <w:spacing w:val="-13"/>
        </w:rPr>
        <w:t xml:space="preserve"> </w:t>
      </w:r>
      <w:r>
        <w:t>presente</w:t>
      </w:r>
      <w:r>
        <w:rPr>
          <w:spacing w:val="-12"/>
        </w:rPr>
        <w:t xml:space="preserve"> </w:t>
      </w:r>
      <w:r>
        <w:t>licitação</w:t>
      </w:r>
      <w:r>
        <w:rPr>
          <w:spacing w:val="-13"/>
        </w:rPr>
        <w:t xml:space="preserve"> </w:t>
      </w:r>
      <w:r>
        <w:t>é</w:t>
      </w:r>
      <w:r>
        <w:rPr>
          <w:spacing w:val="-12"/>
        </w:rPr>
        <w:t xml:space="preserve"> </w:t>
      </w:r>
      <w:r>
        <w:t>a</w:t>
      </w:r>
      <w:r>
        <w:rPr>
          <w:spacing w:val="-13"/>
        </w:rPr>
        <w:t xml:space="preserve"> </w:t>
      </w:r>
      <w:r>
        <w:rPr>
          <w:b/>
          <w:color w:val="FF0000"/>
        </w:rPr>
        <w:t>PRESTAÇÃO</w:t>
      </w:r>
      <w:r>
        <w:rPr>
          <w:b/>
          <w:color w:val="FF0000"/>
          <w:spacing w:val="-12"/>
        </w:rPr>
        <w:t xml:space="preserve"> </w:t>
      </w:r>
      <w:r>
        <w:rPr>
          <w:b/>
          <w:color w:val="FF0000"/>
        </w:rPr>
        <w:t>DE</w:t>
      </w:r>
      <w:r>
        <w:rPr>
          <w:b/>
          <w:color w:val="FF0000"/>
          <w:spacing w:val="-12"/>
        </w:rPr>
        <w:t xml:space="preserve"> </w:t>
      </w:r>
      <w:r>
        <w:rPr>
          <w:b/>
          <w:color w:val="FF0000"/>
        </w:rPr>
        <w:t>SERVIÇO</w:t>
      </w:r>
      <w:r>
        <w:rPr>
          <w:b/>
          <w:color w:val="FF0000"/>
          <w:spacing w:val="-13"/>
        </w:rPr>
        <w:t xml:space="preserve"> </w:t>
      </w:r>
      <w:r>
        <w:rPr>
          <w:b/>
          <w:color w:val="FF0000"/>
        </w:rPr>
        <w:t>DE</w:t>
      </w:r>
      <w:r>
        <w:rPr>
          <w:b/>
          <w:color w:val="FF0000"/>
          <w:spacing w:val="-12"/>
        </w:rPr>
        <w:t xml:space="preserve"> </w:t>
      </w:r>
      <w:r>
        <w:rPr>
          <w:b/>
          <w:color w:val="FF0000"/>
        </w:rPr>
        <w:t>LAVANDERIA</w:t>
      </w:r>
      <w:r>
        <w:rPr>
          <w:b/>
          <w:color w:val="FF0000"/>
          <w:spacing w:val="-13"/>
        </w:rPr>
        <w:t xml:space="preserve"> </w:t>
      </w:r>
      <w:r>
        <w:rPr>
          <w:b/>
          <w:color w:val="FF0000"/>
        </w:rPr>
        <w:t>PARA</w:t>
      </w:r>
      <w:r>
        <w:rPr>
          <w:b/>
          <w:color w:val="FF0000"/>
          <w:spacing w:val="-12"/>
        </w:rPr>
        <w:t xml:space="preserve"> </w:t>
      </w:r>
      <w:r>
        <w:rPr>
          <w:b/>
          <w:color w:val="FF0000"/>
        </w:rPr>
        <w:t>O</w:t>
      </w:r>
      <w:r>
        <w:rPr>
          <w:b/>
          <w:color w:val="FF0000"/>
          <w:spacing w:val="-13"/>
        </w:rPr>
        <w:t xml:space="preserve"> </w:t>
      </w:r>
      <w:r>
        <w:rPr>
          <w:b/>
          <w:color w:val="FF0000"/>
        </w:rPr>
        <w:t>HOSPITAL ANA NERY – HAN</w:t>
      </w:r>
      <w:r>
        <w:t xml:space="preserve">, conforme condições, quantidades e exigências estabelecidas neste Edital e seus </w:t>
      </w:r>
      <w:r>
        <w:rPr>
          <w:spacing w:val="-2"/>
        </w:rPr>
        <w:t>anexos.</w:t>
      </w:r>
    </w:p>
    <w:p w14:paraId="187AFB2F">
      <w:pPr>
        <w:pStyle w:val="21"/>
        <w:numPr>
          <w:ilvl w:val="1"/>
          <w:numId w:val="5"/>
        </w:numPr>
        <w:tabs>
          <w:tab w:val="left" w:pos="1891"/>
        </w:tabs>
        <w:spacing w:before="119"/>
        <w:ind w:left="1891" w:hanging="755"/>
        <w:jc w:val="both"/>
        <w:rPr>
          <w:b/>
        </w:rPr>
      </w:pPr>
      <w:r>
        <w:t>A</w:t>
      </w:r>
      <w:r>
        <w:rPr>
          <w:spacing w:val="-4"/>
        </w:rPr>
        <w:t xml:space="preserve"> </w:t>
      </w:r>
      <w:r>
        <w:t>licitação</w:t>
      </w:r>
      <w:r>
        <w:rPr>
          <w:spacing w:val="-2"/>
        </w:rPr>
        <w:t xml:space="preserve"> </w:t>
      </w:r>
      <w:r>
        <w:t>será</w:t>
      </w:r>
      <w:r>
        <w:rPr>
          <w:spacing w:val="-2"/>
        </w:rPr>
        <w:t xml:space="preserve"> </w:t>
      </w:r>
      <w:r>
        <w:t>realizada</w:t>
      </w:r>
      <w:r>
        <w:rPr>
          <w:spacing w:val="-4"/>
        </w:rPr>
        <w:t xml:space="preserve"> </w:t>
      </w:r>
      <w:r>
        <w:t>em</w:t>
      </w:r>
      <w:r>
        <w:rPr>
          <w:spacing w:val="-2"/>
        </w:rPr>
        <w:t xml:space="preserve"> </w:t>
      </w:r>
      <w:r>
        <w:t>único</w:t>
      </w:r>
      <w:r>
        <w:rPr>
          <w:spacing w:val="-2"/>
        </w:rPr>
        <w:t xml:space="preserve"> </w:t>
      </w:r>
      <w:r>
        <w:rPr>
          <w:spacing w:val="-4"/>
        </w:rPr>
        <w:t>item.</w:t>
      </w:r>
    </w:p>
    <w:p w14:paraId="59C25F00">
      <w:pPr>
        <w:pStyle w:val="10"/>
        <w:spacing w:before="154"/>
        <w:ind w:left="0"/>
        <w:jc w:val="left"/>
      </w:pPr>
    </w:p>
    <w:p w14:paraId="4AEF009B">
      <w:pPr>
        <w:pStyle w:val="2"/>
        <w:numPr>
          <w:ilvl w:val="0"/>
          <w:numId w:val="5"/>
        </w:numPr>
        <w:tabs>
          <w:tab w:val="left" w:pos="1494"/>
        </w:tabs>
        <w:ind w:left="1494" w:hanging="358"/>
        <w:jc w:val="both"/>
      </w:pPr>
      <w:r>
        <w:t>DA</w:t>
      </w:r>
      <w:r>
        <w:rPr>
          <w:spacing w:val="-4"/>
        </w:rPr>
        <w:t xml:space="preserve"> </w:t>
      </w:r>
      <w:r>
        <w:t>PARTICIPAÇÃO</w:t>
      </w:r>
      <w:r>
        <w:rPr>
          <w:spacing w:val="-7"/>
        </w:rPr>
        <w:t xml:space="preserve"> </w:t>
      </w:r>
      <w:r>
        <w:t>NA</w:t>
      </w:r>
      <w:r>
        <w:rPr>
          <w:spacing w:val="-6"/>
        </w:rPr>
        <w:t xml:space="preserve"> </w:t>
      </w:r>
      <w:r>
        <w:rPr>
          <w:spacing w:val="-2"/>
        </w:rPr>
        <w:t>LICITAÇÃO</w:t>
      </w:r>
    </w:p>
    <w:p w14:paraId="2D54E54C">
      <w:pPr>
        <w:pStyle w:val="10"/>
        <w:spacing w:before="154"/>
        <w:ind w:left="0"/>
        <w:jc w:val="left"/>
        <w:rPr>
          <w:b/>
        </w:rPr>
      </w:pPr>
    </w:p>
    <w:p w14:paraId="014602AD">
      <w:pPr>
        <w:pStyle w:val="21"/>
        <w:numPr>
          <w:ilvl w:val="1"/>
          <w:numId w:val="5"/>
        </w:numPr>
        <w:tabs>
          <w:tab w:val="left" w:pos="1840"/>
        </w:tabs>
        <w:spacing w:before="0" w:line="360" w:lineRule="auto"/>
        <w:ind w:left="1136" w:right="282" w:firstLine="0"/>
        <w:jc w:val="both"/>
        <w:rPr>
          <w:b/>
        </w:rPr>
      </w:pPr>
      <w:r>
        <w:t xml:space="preserve">Poderão participar deste certame os interessados previamente credenciados no Sistema de Cadastramento Unificado de Fornecedores - SICAF e no Sistema de Compras do Governo Federal </w:t>
      </w:r>
      <w:r>
        <w:rPr>
          <w:spacing w:val="-2"/>
        </w:rPr>
        <w:t>(</w:t>
      </w:r>
      <w:r>
        <w:fldChar w:fldCharType="begin"/>
      </w:r>
      <w:r>
        <w:instrText xml:space="preserve"> HYPERLINK "http://www.gov.br/compras" \h </w:instrText>
      </w:r>
      <w:r>
        <w:fldChar w:fldCharType="separate"/>
      </w:r>
      <w:r>
        <w:rPr>
          <w:spacing w:val="-2"/>
        </w:rPr>
        <w:t>www.gov.br/compras</w:t>
      </w:r>
      <w:r>
        <w:rPr>
          <w:spacing w:val="-2"/>
        </w:rPr>
        <w:fldChar w:fldCharType="end"/>
      </w:r>
      <w:r>
        <w:rPr>
          <w:spacing w:val="-2"/>
        </w:rPr>
        <w:t>).</w:t>
      </w:r>
    </w:p>
    <w:p w14:paraId="7045EF0D">
      <w:pPr>
        <w:pStyle w:val="21"/>
        <w:numPr>
          <w:ilvl w:val="1"/>
          <w:numId w:val="5"/>
        </w:numPr>
        <w:tabs>
          <w:tab w:val="left" w:pos="1840"/>
        </w:tabs>
        <w:spacing w:before="119" w:line="360" w:lineRule="auto"/>
        <w:ind w:left="1136" w:right="282" w:firstLine="0"/>
        <w:jc w:val="both"/>
        <w:rPr>
          <w:b/>
        </w:rPr>
      </w:pPr>
      <w:r>
        <w:t>Os interessados deverão atender às condições exigidas no cadastramento no Sicaf até o terceiro dia útil anterior à data prevista para recebimento das propostas.</w:t>
      </w:r>
    </w:p>
    <w:p w14:paraId="06F712DD">
      <w:pPr>
        <w:pStyle w:val="21"/>
        <w:numPr>
          <w:ilvl w:val="1"/>
          <w:numId w:val="5"/>
        </w:numPr>
        <w:tabs>
          <w:tab w:val="left" w:pos="1840"/>
        </w:tabs>
        <w:spacing w:line="360" w:lineRule="auto"/>
        <w:ind w:left="1136" w:right="276" w:firstLine="0"/>
        <w:jc w:val="both"/>
        <w:rPr>
          <w:b/>
        </w:rPr>
      </w:pPr>
      <w: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E0298D3">
      <w:pPr>
        <w:pStyle w:val="21"/>
        <w:spacing w:line="360" w:lineRule="auto"/>
        <w:rPr>
          <w:b/>
        </w:rPr>
        <w:sectPr>
          <w:pgSz w:w="11910" w:h="16850"/>
          <w:pgMar w:top="1660" w:right="850" w:bottom="1360" w:left="566" w:header="396" w:footer="1164" w:gutter="0"/>
          <w:cols w:space="720" w:num="1"/>
        </w:sectPr>
      </w:pPr>
    </w:p>
    <w:p w14:paraId="32A0F467">
      <w:pPr>
        <w:pStyle w:val="10"/>
        <w:spacing w:before="21"/>
        <w:ind w:left="0"/>
        <w:jc w:val="left"/>
      </w:pPr>
    </w:p>
    <w:p w14:paraId="1B8A1D83">
      <w:pPr>
        <w:pStyle w:val="21"/>
        <w:numPr>
          <w:ilvl w:val="1"/>
          <w:numId w:val="5"/>
        </w:numPr>
        <w:tabs>
          <w:tab w:val="left" w:pos="1271"/>
        </w:tabs>
        <w:spacing w:before="0" w:line="360" w:lineRule="auto"/>
        <w:ind w:left="566" w:right="845" w:firstLine="0"/>
        <w:jc w:val="both"/>
        <w:rPr>
          <w:b/>
        </w:rPr>
      </w:pPr>
      <w: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07BCED4">
      <w:pPr>
        <w:pStyle w:val="21"/>
        <w:numPr>
          <w:ilvl w:val="1"/>
          <w:numId w:val="5"/>
        </w:numPr>
        <w:tabs>
          <w:tab w:val="left" w:pos="1271"/>
        </w:tabs>
        <w:spacing w:before="119" w:line="360" w:lineRule="auto"/>
        <w:ind w:left="566" w:right="852" w:firstLine="0"/>
        <w:jc w:val="both"/>
        <w:rPr>
          <w:b/>
        </w:rPr>
      </w:pPr>
      <w:r>
        <w:t>A não observância</w:t>
      </w:r>
      <w:r>
        <w:rPr>
          <w:spacing w:val="-1"/>
        </w:rPr>
        <w:t xml:space="preserve"> </w:t>
      </w:r>
      <w:r>
        <w:t>do disposto no item anterior</w:t>
      </w:r>
      <w:r>
        <w:rPr>
          <w:spacing w:val="-1"/>
        </w:rPr>
        <w:t xml:space="preserve"> </w:t>
      </w:r>
      <w:r>
        <w:t>poderá ensejar desclassificação</w:t>
      </w:r>
      <w:r>
        <w:rPr>
          <w:spacing w:val="-2"/>
        </w:rPr>
        <w:t xml:space="preserve"> </w:t>
      </w:r>
      <w:r>
        <w:t>no momento da habilitação.</w:t>
      </w:r>
    </w:p>
    <w:p w14:paraId="0A177F2B">
      <w:pPr>
        <w:pStyle w:val="21"/>
        <w:numPr>
          <w:ilvl w:val="1"/>
          <w:numId w:val="5"/>
        </w:numPr>
        <w:tabs>
          <w:tab w:val="left" w:pos="1271"/>
        </w:tabs>
        <w:spacing w:line="360" w:lineRule="auto"/>
        <w:ind w:left="566" w:right="847" w:firstLine="0"/>
        <w:jc w:val="both"/>
        <w:rPr>
          <w:b/>
        </w:rPr>
      </w:pPr>
      <w:r>
        <w:t>Será</w:t>
      </w:r>
      <w:r>
        <w:rPr>
          <w:spacing w:val="-1"/>
        </w:rPr>
        <w:t xml:space="preserve"> </w:t>
      </w:r>
      <w:r>
        <w:t>concedido tratamento</w:t>
      </w:r>
      <w:r>
        <w:rPr>
          <w:spacing w:val="-3"/>
        </w:rPr>
        <w:t xml:space="preserve"> </w:t>
      </w:r>
      <w:r>
        <w:t>favorecido</w:t>
      </w:r>
      <w:r>
        <w:rPr>
          <w:spacing w:val="-1"/>
        </w:rPr>
        <w:t xml:space="preserve"> </w:t>
      </w:r>
      <w:r>
        <w:t>para</w:t>
      </w:r>
      <w:r>
        <w:rPr>
          <w:spacing w:val="-2"/>
        </w:rPr>
        <w:t xml:space="preserve"> </w:t>
      </w:r>
      <w:r>
        <w:t>as</w:t>
      </w:r>
      <w:r>
        <w:rPr>
          <w:spacing w:val="-3"/>
        </w:rPr>
        <w:t xml:space="preserve"> </w:t>
      </w:r>
      <w:r>
        <w:t>microempresas</w:t>
      </w:r>
      <w:r>
        <w:rPr>
          <w:spacing w:val="-3"/>
        </w:rPr>
        <w:t xml:space="preserve"> </w:t>
      </w:r>
      <w:r>
        <w:t>e</w:t>
      </w:r>
      <w:r>
        <w:rPr>
          <w:spacing w:val="-1"/>
        </w:rPr>
        <w:t xml:space="preserve"> </w:t>
      </w:r>
      <w:r>
        <w:t>empresas</w:t>
      </w:r>
      <w:r>
        <w:rPr>
          <w:spacing w:val="-1"/>
        </w:rPr>
        <w:t xml:space="preserve"> </w:t>
      </w:r>
      <w:r>
        <w:t>de</w:t>
      </w:r>
      <w:r>
        <w:rPr>
          <w:spacing w:val="-1"/>
        </w:rPr>
        <w:t xml:space="preserve"> </w:t>
      </w:r>
      <w:r>
        <w:t>pequeno</w:t>
      </w:r>
      <w:r>
        <w:rPr>
          <w:spacing w:val="-1"/>
        </w:rPr>
        <w:t xml:space="preserve"> </w:t>
      </w:r>
      <w:r>
        <w:t>porte, para</w:t>
      </w:r>
      <w:r>
        <w:rPr>
          <w:spacing w:val="-7"/>
        </w:rPr>
        <w:t xml:space="preserve"> </w:t>
      </w:r>
      <w:r>
        <w:t>as</w:t>
      </w:r>
      <w:r>
        <w:rPr>
          <w:spacing w:val="-7"/>
        </w:rPr>
        <w:t xml:space="preserve"> </w:t>
      </w:r>
      <w:r>
        <w:t>sociedades</w:t>
      </w:r>
      <w:r>
        <w:rPr>
          <w:spacing w:val="-7"/>
        </w:rPr>
        <w:t xml:space="preserve"> </w:t>
      </w:r>
      <w:r>
        <w:t>cooperativas</w:t>
      </w:r>
      <w:r>
        <w:rPr>
          <w:spacing w:val="-9"/>
        </w:rPr>
        <w:t xml:space="preserve"> </w:t>
      </w:r>
      <w:r>
        <w:t>mencionadas</w:t>
      </w:r>
      <w:r>
        <w:rPr>
          <w:spacing w:val="-9"/>
        </w:rPr>
        <w:t xml:space="preserve"> </w:t>
      </w:r>
      <w:r>
        <w:t>no</w:t>
      </w:r>
      <w:r>
        <w:rPr>
          <w:spacing w:val="-5"/>
        </w:rPr>
        <w:t xml:space="preserve"> </w:t>
      </w:r>
      <w:r>
        <w:t>artigo</w:t>
      </w:r>
      <w:r>
        <w:rPr>
          <w:spacing w:val="-5"/>
        </w:rPr>
        <w:t xml:space="preserve"> </w:t>
      </w:r>
      <w:r>
        <w:t>16</w:t>
      </w:r>
      <w:r>
        <w:rPr>
          <w:spacing w:val="-6"/>
        </w:rPr>
        <w:t xml:space="preserve"> </w:t>
      </w:r>
      <w:r>
        <w:t>da</w:t>
      </w:r>
      <w:r>
        <w:rPr>
          <w:spacing w:val="-9"/>
        </w:rPr>
        <w:t xml:space="preserve"> </w:t>
      </w:r>
      <w:r>
        <w:t>Lei</w:t>
      </w:r>
      <w:r>
        <w:rPr>
          <w:spacing w:val="-9"/>
        </w:rPr>
        <w:t xml:space="preserve"> </w:t>
      </w:r>
      <w:r>
        <w:t>nº</w:t>
      </w:r>
      <w:r>
        <w:rPr>
          <w:spacing w:val="-9"/>
        </w:rPr>
        <w:t xml:space="preserve"> </w:t>
      </w:r>
      <w:r>
        <w:t>14.133,</w:t>
      </w:r>
      <w:r>
        <w:rPr>
          <w:spacing w:val="-6"/>
        </w:rPr>
        <w:t xml:space="preserve"> </w:t>
      </w:r>
      <w:r>
        <w:t>de</w:t>
      </w:r>
      <w:r>
        <w:rPr>
          <w:spacing w:val="-8"/>
        </w:rPr>
        <w:t xml:space="preserve"> </w:t>
      </w:r>
      <w:r>
        <w:t>2021,</w:t>
      </w:r>
      <w:r>
        <w:rPr>
          <w:spacing w:val="-9"/>
        </w:rPr>
        <w:t xml:space="preserve"> </w:t>
      </w:r>
      <w:r>
        <w:t>para</w:t>
      </w:r>
      <w:r>
        <w:rPr>
          <w:spacing w:val="-10"/>
        </w:rPr>
        <w:t xml:space="preserve"> </w:t>
      </w:r>
      <w:r>
        <w:t>o</w:t>
      </w:r>
      <w:r>
        <w:rPr>
          <w:spacing w:val="-5"/>
        </w:rPr>
        <w:t xml:space="preserve"> </w:t>
      </w:r>
      <w:r>
        <w:t>agricultor familiar, o produtor rural pessoa física e para o microempreendedor individual - MEI, nos limites previstos da Lei Complementar nº 123, de 2006 e do Decreto nº 8.538, de 2015.</w:t>
      </w:r>
    </w:p>
    <w:p w14:paraId="5509C102">
      <w:pPr>
        <w:pStyle w:val="21"/>
        <w:numPr>
          <w:ilvl w:val="1"/>
          <w:numId w:val="5"/>
        </w:numPr>
        <w:tabs>
          <w:tab w:val="left" w:pos="1271"/>
        </w:tabs>
        <w:spacing w:before="119"/>
        <w:ind w:left="1271" w:hanging="705"/>
        <w:jc w:val="both"/>
        <w:rPr>
          <w:b/>
        </w:rPr>
      </w:pPr>
      <w:bookmarkStart w:id="0" w:name="_bookmark0"/>
      <w:bookmarkEnd w:id="0"/>
      <w:r>
        <w:t>Não</w:t>
      </w:r>
      <w:r>
        <w:rPr>
          <w:spacing w:val="-5"/>
        </w:rPr>
        <w:t xml:space="preserve"> </w:t>
      </w:r>
      <w:r>
        <w:t>poderão</w:t>
      </w:r>
      <w:r>
        <w:rPr>
          <w:spacing w:val="-7"/>
        </w:rPr>
        <w:t xml:space="preserve"> </w:t>
      </w:r>
      <w:r>
        <w:t>disputar</w:t>
      </w:r>
      <w:r>
        <w:rPr>
          <w:spacing w:val="-5"/>
        </w:rPr>
        <w:t xml:space="preserve"> </w:t>
      </w:r>
      <w:r>
        <w:t>esta</w:t>
      </w:r>
      <w:r>
        <w:rPr>
          <w:spacing w:val="-6"/>
        </w:rPr>
        <w:t xml:space="preserve"> </w:t>
      </w:r>
      <w:r>
        <w:rPr>
          <w:spacing w:val="-2"/>
        </w:rPr>
        <w:t>licitação:</w:t>
      </w:r>
    </w:p>
    <w:p w14:paraId="04DAA9BB">
      <w:pPr>
        <w:pStyle w:val="21"/>
        <w:numPr>
          <w:ilvl w:val="2"/>
          <w:numId w:val="5"/>
        </w:numPr>
        <w:tabs>
          <w:tab w:val="left" w:pos="2200"/>
        </w:tabs>
        <w:spacing w:before="255"/>
        <w:ind w:left="2200" w:hanging="500"/>
        <w:rPr>
          <w:b/>
        </w:rPr>
      </w:pPr>
      <w:r>
        <w:t>aquele</w:t>
      </w:r>
      <w:r>
        <w:rPr>
          <w:spacing w:val="-5"/>
        </w:rPr>
        <w:t xml:space="preserve"> </w:t>
      </w:r>
      <w:r>
        <w:t>que</w:t>
      </w:r>
      <w:r>
        <w:rPr>
          <w:spacing w:val="-4"/>
        </w:rPr>
        <w:t xml:space="preserve"> </w:t>
      </w:r>
      <w:r>
        <w:t>não</w:t>
      </w:r>
      <w:r>
        <w:rPr>
          <w:spacing w:val="-3"/>
        </w:rPr>
        <w:t xml:space="preserve"> </w:t>
      </w:r>
      <w:r>
        <w:t>atenda</w:t>
      </w:r>
      <w:r>
        <w:rPr>
          <w:spacing w:val="-4"/>
        </w:rPr>
        <w:t xml:space="preserve"> </w:t>
      </w:r>
      <w:r>
        <w:t>às</w:t>
      </w:r>
      <w:r>
        <w:rPr>
          <w:spacing w:val="-5"/>
        </w:rPr>
        <w:t xml:space="preserve"> </w:t>
      </w:r>
      <w:r>
        <w:t>condições</w:t>
      </w:r>
      <w:r>
        <w:rPr>
          <w:spacing w:val="-3"/>
        </w:rPr>
        <w:t xml:space="preserve"> </w:t>
      </w:r>
      <w:r>
        <w:t>deste</w:t>
      </w:r>
      <w:r>
        <w:rPr>
          <w:spacing w:val="-5"/>
        </w:rPr>
        <w:t xml:space="preserve"> </w:t>
      </w:r>
      <w:r>
        <w:t>Edital</w:t>
      </w:r>
      <w:r>
        <w:rPr>
          <w:spacing w:val="-4"/>
        </w:rPr>
        <w:t xml:space="preserve"> </w:t>
      </w:r>
      <w:r>
        <w:t>e</w:t>
      </w:r>
      <w:r>
        <w:rPr>
          <w:spacing w:val="-6"/>
        </w:rPr>
        <w:t xml:space="preserve"> </w:t>
      </w:r>
      <w:r>
        <w:t>seu(s)</w:t>
      </w:r>
      <w:r>
        <w:rPr>
          <w:spacing w:val="-3"/>
        </w:rPr>
        <w:t xml:space="preserve"> </w:t>
      </w:r>
      <w:r>
        <w:rPr>
          <w:spacing w:val="-2"/>
        </w:rPr>
        <w:t>anexo(s);</w:t>
      </w:r>
    </w:p>
    <w:p w14:paraId="1FA3E801">
      <w:pPr>
        <w:pStyle w:val="21"/>
        <w:numPr>
          <w:ilvl w:val="2"/>
          <w:numId w:val="5"/>
        </w:numPr>
        <w:tabs>
          <w:tab w:val="left" w:pos="2200"/>
        </w:tabs>
        <w:spacing w:before="255"/>
        <w:ind w:left="2200" w:hanging="500"/>
        <w:rPr>
          <w:b/>
        </w:rPr>
      </w:pPr>
      <w:r>
        <w:t>sociedade</w:t>
      </w:r>
      <w:r>
        <w:rPr>
          <w:spacing w:val="-8"/>
        </w:rPr>
        <w:t xml:space="preserve"> </w:t>
      </w:r>
      <w:r>
        <w:t>que</w:t>
      </w:r>
      <w:r>
        <w:rPr>
          <w:spacing w:val="-5"/>
        </w:rPr>
        <w:t xml:space="preserve"> </w:t>
      </w:r>
      <w:r>
        <w:t>desempenhe</w:t>
      </w:r>
      <w:r>
        <w:rPr>
          <w:spacing w:val="-3"/>
        </w:rPr>
        <w:t xml:space="preserve"> </w:t>
      </w:r>
      <w:r>
        <w:t>atividade</w:t>
      </w:r>
      <w:r>
        <w:rPr>
          <w:spacing w:val="-5"/>
        </w:rPr>
        <w:t xml:space="preserve"> </w:t>
      </w:r>
      <w:r>
        <w:t>incompatível</w:t>
      </w:r>
      <w:r>
        <w:rPr>
          <w:spacing w:val="-5"/>
        </w:rPr>
        <w:t xml:space="preserve"> </w:t>
      </w:r>
      <w:r>
        <w:t>com</w:t>
      </w:r>
      <w:r>
        <w:rPr>
          <w:spacing w:val="-7"/>
        </w:rPr>
        <w:t xml:space="preserve"> </w:t>
      </w:r>
      <w:r>
        <w:t>o</w:t>
      </w:r>
      <w:r>
        <w:rPr>
          <w:spacing w:val="-6"/>
        </w:rPr>
        <w:t xml:space="preserve"> </w:t>
      </w:r>
      <w:r>
        <w:t>objeto</w:t>
      </w:r>
      <w:r>
        <w:rPr>
          <w:spacing w:val="-4"/>
        </w:rPr>
        <w:t xml:space="preserve"> </w:t>
      </w:r>
      <w:r>
        <w:t>da</w:t>
      </w:r>
      <w:r>
        <w:rPr>
          <w:spacing w:val="-5"/>
        </w:rPr>
        <w:t xml:space="preserve"> </w:t>
      </w:r>
      <w:r>
        <w:rPr>
          <w:spacing w:val="-2"/>
        </w:rPr>
        <w:t>licitação;</w:t>
      </w:r>
    </w:p>
    <w:p w14:paraId="3493BAA9">
      <w:pPr>
        <w:pStyle w:val="21"/>
        <w:numPr>
          <w:ilvl w:val="2"/>
          <w:numId w:val="5"/>
        </w:numPr>
        <w:tabs>
          <w:tab w:val="left" w:pos="2200"/>
          <w:tab w:val="left" w:pos="2204"/>
        </w:tabs>
        <w:spacing w:before="255" w:line="360" w:lineRule="auto"/>
        <w:ind w:left="2204" w:right="853" w:hanging="504"/>
        <w:jc w:val="both"/>
        <w:rPr>
          <w:b/>
        </w:rPr>
      </w:pPr>
      <w:r>
        <w:t>empresas estrangeiras que não tenham representação legal no Brasil com poderes expressos para receber citação e responder administrativa ou judicialmente;</w:t>
      </w:r>
    </w:p>
    <w:p w14:paraId="19E2A340">
      <w:pPr>
        <w:pStyle w:val="21"/>
        <w:numPr>
          <w:ilvl w:val="2"/>
          <w:numId w:val="5"/>
        </w:numPr>
        <w:tabs>
          <w:tab w:val="left" w:pos="2200"/>
          <w:tab w:val="left" w:pos="2204"/>
        </w:tabs>
        <w:spacing w:before="120" w:line="360" w:lineRule="auto"/>
        <w:ind w:left="2204" w:right="848" w:hanging="504"/>
        <w:jc w:val="both"/>
        <w:rPr>
          <w:b/>
        </w:rPr>
      </w:pPr>
      <w:bookmarkStart w:id="1" w:name="_bookmark1"/>
      <w:bookmarkEnd w:id="1"/>
      <w:r>
        <w:t xml:space="preserve">autor do anteprojeto, do projeto básico ou do projeto executivo, pessoa física ou jurídica, quando a licitação versar sobre serviços ou fornecimento de bens a ele </w:t>
      </w:r>
      <w:r>
        <w:rPr>
          <w:spacing w:val="-2"/>
        </w:rPr>
        <w:t>relacionados;</w:t>
      </w:r>
    </w:p>
    <w:p w14:paraId="3DE288D5">
      <w:pPr>
        <w:pStyle w:val="21"/>
        <w:numPr>
          <w:ilvl w:val="2"/>
          <w:numId w:val="5"/>
        </w:numPr>
        <w:tabs>
          <w:tab w:val="left" w:pos="2200"/>
          <w:tab w:val="left" w:pos="2204"/>
        </w:tabs>
        <w:spacing w:before="119" w:line="360" w:lineRule="auto"/>
        <w:ind w:left="2204" w:right="848" w:hanging="504"/>
        <w:jc w:val="both"/>
        <w:rPr>
          <w:b/>
        </w:rPr>
      </w:pPr>
      <w:bookmarkStart w:id="2" w:name="_bookmark2"/>
      <w:bookmarkEnd w:id="2"/>
      <w:r>
        <w:t>empresa, isoladamente ou em consórcio, responsável pela elaboração do projeto básico ou do projeto executivo, ou empresa da qual o autor do projeto seja dirigente, gerente, controlador, acionista ou detentor de mais de 5% (cinco por cento)</w:t>
      </w:r>
      <w:r>
        <w:rPr>
          <w:spacing w:val="-7"/>
        </w:rPr>
        <w:t xml:space="preserve"> </w:t>
      </w:r>
      <w:r>
        <w:t>do</w:t>
      </w:r>
      <w:r>
        <w:rPr>
          <w:spacing w:val="-9"/>
        </w:rPr>
        <w:t xml:space="preserve"> </w:t>
      </w:r>
      <w:r>
        <w:t>capital</w:t>
      </w:r>
      <w:r>
        <w:rPr>
          <w:spacing w:val="-10"/>
        </w:rPr>
        <w:t xml:space="preserve"> </w:t>
      </w:r>
      <w:r>
        <w:t>com</w:t>
      </w:r>
      <w:r>
        <w:rPr>
          <w:spacing w:val="-9"/>
        </w:rPr>
        <w:t xml:space="preserve"> </w:t>
      </w:r>
      <w:r>
        <w:t>direito</w:t>
      </w:r>
      <w:r>
        <w:rPr>
          <w:spacing w:val="-6"/>
        </w:rPr>
        <w:t xml:space="preserve"> </w:t>
      </w:r>
      <w:r>
        <w:t>a</w:t>
      </w:r>
      <w:r>
        <w:rPr>
          <w:spacing w:val="-10"/>
        </w:rPr>
        <w:t xml:space="preserve"> </w:t>
      </w:r>
      <w:r>
        <w:t>voto,</w:t>
      </w:r>
      <w:r>
        <w:rPr>
          <w:spacing w:val="-7"/>
        </w:rPr>
        <w:t xml:space="preserve"> </w:t>
      </w:r>
      <w:r>
        <w:t>responsável</w:t>
      </w:r>
      <w:r>
        <w:rPr>
          <w:spacing w:val="-10"/>
        </w:rPr>
        <w:t xml:space="preserve"> </w:t>
      </w:r>
      <w:r>
        <w:t>técnico</w:t>
      </w:r>
      <w:r>
        <w:rPr>
          <w:spacing w:val="-9"/>
        </w:rPr>
        <w:t xml:space="preserve"> </w:t>
      </w:r>
      <w:r>
        <w:t>ou</w:t>
      </w:r>
      <w:r>
        <w:rPr>
          <w:spacing w:val="-8"/>
        </w:rPr>
        <w:t xml:space="preserve"> </w:t>
      </w:r>
      <w:r>
        <w:t>subcontratado,</w:t>
      </w:r>
      <w:r>
        <w:rPr>
          <w:spacing w:val="-10"/>
        </w:rPr>
        <w:t xml:space="preserve"> </w:t>
      </w:r>
      <w:r>
        <w:t>quando a licitação versar sobre serviços ou fornecimento de bens a ela necessários;</w:t>
      </w:r>
    </w:p>
    <w:p w14:paraId="345B0EB4">
      <w:pPr>
        <w:pStyle w:val="21"/>
        <w:numPr>
          <w:ilvl w:val="2"/>
          <w:numId w:val="5"/>
        </w:numPr>
        <w:tabs>
          <w:tab w:val="left" w:pos="2200"/>
          <w:tab w:val="left" w:pos="2204"/>
        </w:tabs>
        <w:spacing w:before="120" w:line="360" w:lineRule="auto"/>
        <w:ind w:left="2204" w:right="852" w:hanging="504"/>
        <w:jc w:val="both"/>
        <w:rPr>
          <w:b/>
        </w:rPr>
      </w:pPr>
      <w:bookmarkStart w:id="3" w:name="_bookmark3"/>
      <w:bookmarkEnd w:id="3"/>
      <w:r>
        <w:t>pessoa física ou jurídica que se encontre, ao tempo da licitação, impossibilitada de participar da licitação em decorrência de sanção que lhe foi imposta;</w:t>
      </w:r>
    </w:p>
    <w:p w14:paraId="4D4B7316">
      <w:pPr>
        <w:pStyle w:val="21"/>
        <w:numPr>
          <w:ilvl w:val="2"/>
          <w:numId w:val="5"/>
        </w:numPr>
        <w:tabs>
          <w:tab w:val="left" w:pos="2200"/>
          <w:tab w:val="left" w:pos="2204"/>
        </w:tabs>
        <w:spacing w:line="360" w:lineRule="auto"/>
        <w:ind w:left="2204" w:right="850" w:hanging="504"/>
        <w:jc w:val="both"/>
        <w:rPr>
          <w:b/>
        </w:rPr>
      </w:pPr>
      <w:r>
        <w:t>aquele que mantenha vínculo de natureza técnica, comercial, econômica, financeira, trabalhista ou civil com dirigente do órgão ou entidade contratante ou com</w:t>
      </w:r>
      <w:r>
        <w:rPr>
          <w:spacing w:val="-2"/>
        </w:rPr>
        <w:t xml:space="preserve"> </w:t>
      </w:r>
      <w:r>
        <w:t>agente</w:t>
      </w:r>
      <w:r>
        <w:rPr>
          <w:spacing w:val="-3"/>
        </w:rPr>
        <w:t xml:space="preserve"> </w:t>
      </w:r>
      <w:r>
        <w:t>público</w:t>
      </w:r>
      <w:r>
        <w:rPr>
          <w:spacing w:val="-2"/>
        </w:rPr>
        <w:t xml:space="preserve"> </w:t>
      </w:r>
      <w:r>
        <w:t>que</w:t>
      </w:r>
      <w:r>
        <w:rPr>
          <w:spacing w:val="-3"/>
        </w:rPr>
        <w:t xml:space="preserve"> </w:t>
      </w:r>
      <w:r>
        <w:t>desempenhe</w:t>
      </w:r>
      <w:r>
        <w:rPr>
          <w:spacing w:val="-3"/>
        </w:rPr>
        <w:t xml:space="preserve"> </w:t>
      </w:r>
      <w:r>
        <w:t>função</w:t>
      </w:r>
      <w:r>
        <w:rPr>
          <w:spacing w:val="-2"/>
        </w:rPr>
        <w:t xml:space="preserve"> </w:t>
      </w:r>
      <w:r>
        <w:t>na</w:t>
      </w:r>
      <w:r>
        <w:rPr>
          <w:spacing w:val="-3"/>
        </w:rPr>
        <w:t xml:space="preserve"> </w:t>
      </w:r>
      <w:r>
        <w:t>licitação</w:t>
      </w:r>
      <w:r>
        <w:rPr>
          <w:spacing w:val="-3"/>
        </w:rPr>
        <w:t xml:space="preserve"> </w:t>
      </w:r>
      <w:r>
        <w:t>ou</w:t>
      </w:r>
      <w:r>
        <w:rPr>
          <w:spacing w:val="-4"/>
        </w:rPr>
        <w:t xml:space="preserve"> </w:t>
      </w:r>
      <w:r>
        <w:t>atue</w:t>
      </w:r>
      <w:r>
        <w:rPr>
          <w:spacing w:val="-3"/>
        </w:rPr>
        <w:t xml:space="preserve"> </w:t>
      </w:r>
      <w:r>
        <w:t>na</w:t>
      </w:r>
      <w:r>
        <w:rPr>
          <w:spacing w:val="-3"/>
        </w:rPr>
        <w:t xml:space="preserve"> </w:t>
      </w:r>
      <w:r>
        <w:t>fiscalização</w:t>
      </w:r>
      <w:r>
        <w:rPr>
          <w:spacing w:val="-4"/>
        </w:rPr>
        <w:t xml:space="preserve"> </w:t>
      </w:r>
      <w:r>
        <w:t>ou na</w:t>
      </w:r>
      <w:r>
        <w:rPr>
          <w:spacing w:val="-10"/>
        </w:rPr>
        <w:t xml:space="preserve"> </w:t>
      </w:r>
      <w:r>
        <w:t>gestão</w:t>
      </w:r>
      <w:r>
        <w:rPr>
          <w:spacing w:val="-9"/>
        </w:rPr>
        <w:t xml:space="preserve"> </w:t>
      </w:r>
      <w:r>
        <w:t>do</w:t>
      </w:r>
      <w:r>
        <w:rPr>
          <w:spacing w:val="-10"/>
        </w:rPr>
        <w:t xml:space="preserve"> </w:t>
      </w:r>
      <w:r>
        <w:t>contrato,</w:t>
      </w:r>
      <w:r>
        <w:rPr>
          <w:spacing w:val="-11"/>
        </w:rPr>
        <w:t xml:space="preserve"> </w:t>
      </w:r>
      <w:r>
        <w:t>ou</w:t>
      </w:r>
      <w:r>
        <w:rPr>
          <w:spacing w:val="-10"/>
        </w:rPr>
        <w:t xml:space="preserve"> </w:t>
      </w:r>
      <w:r>
        <w:t>que</w:t>
      </w:r>
      <w:r>
        <w:rPr>
          <w:spacing w:val="-9"/>
        </w:rPr>
        <w:t xml:space="preserve"> </w:t>
      </w:r>
      <w:r>
        <w:t>deles</w:t>
      </w:r>
      <w:r>
        <w:rPr>
          <w:spacing w:val="-11"/>
        </w:rPr>
        <w:t xml:space="preserve"> </w:t>
      </w:r>
      <w:r>
        <w:t>seja</w:t>
      </w:r>
      <w:r>
        <w:rPr>
          <w:spacing w:val="-10"/>
        </w:rPr>
        <w:t xml:space="preserve"> </w:t>
      </w:r>
      <w:r>
        <w:t>cônjuge,</w:t>
      </w:r>
      <w:r>
        <w:rPr>
          <w:spacing w:val="-11"/>
        </w:rPr>
        <w:t xml:space="preserve"> </w:t>
      </w:r>
      <w:r>
        <w:t>companheiro</w:t>
      </w:r>
      <w:r>
        <w:rPr>
          <w:spacing w:val="-11"/>
        </w:rPr>
        <w:t xml:space="preserve"> </w:t>
      </w:r>
      <w:r>
        <w:t>ou</w:t>
      </w:r>
      <w:r>
        <w:rPr>
          <w:spacing w:val="-10"/>
        </w:rPr>
        <w:t xml:space="preserve"> </w:t>
      </w:r>
      <w:r>
        <w:t>parente</w:t>
      </w:r>
      <w:r>
        <w:rPr>
          <w:spacing w:val="-10"/>
        </w:rPr>
        <w:t xml:space="preserve"> </w:t>
      </w:r>
      <w:r>
        <w:t>em</w:t>
      </w:r>
      <w:r>
        <w:rPr>
          <w:spacing w:val="-9"/>
        </w:rPr>
        <w:t xml:space="preserve"> </w:t>
      </w:r>
      <w:r>
        <w:t>linha reta, colateral ou por afinidade, até o terceiro grau;</w:t>
      </w:r>
    </w:p>
    <w:p w14:paraId="53875D5F">
      <w:pPr>
        <w:pStyle w:val="21"/>
        <w:spacing w:line="360" w:lineRule="auto"/>
        <w:rPr>
          <w:b/>
        </w:rPr>
        <w:sectPr>
          <w:pgSz w:w="11910" w:h="16850"/>
          <w:pgMar w:top="1660" w:right="850" w:bottom="1360" w:left="566" w:header="396" w:footer="1164" w:gutter="0"/>
          <w:cols w:space="720" w:num="1"/>
        </w:sectPr>
      </w:pPr>
    </w:p>
    <w:p w14:paraId="1E973CE1">
      <w:pPr>
        <w:pStyle w:val="10"/>
        <w:spacing w:before="21"/>
        <w:ind w:left="0"/>
        <w:jc w:val="left"/>
      </w:pPr>
    </w:p>
    <w:p w14:paraId="39A50032">
      <w:pPr>
        <w:pStyle w:val="21"/>
        <w:numPr>
          <w:ilvl w:val="2"/>
          <w:numId w:val="5"/>
        </w:numPr>
        <w:tabs>
          <w:tab w:val="left" w:pos="2768"/>
          <w:tab w:val="left" w:pos="2772"/>
        </w:tabs>
        <w:spacing w:before="0" w:line="360" w:lineRule="auto"/>
        <w:ind w:left="2772" w:right="286" w:hanging="504"/>
        <w:jc w:val="both"/>
        <w:rPr>
          <w:b/>
        </w:rPr>
      </w:pPr>
      <w:r>
        <w:t>empresas controladoras, controladas ou coligadas, nos termos da Lei nº 6.404, de 15 de dezembro de 1976, concorrendo entre si;</w:t>
      </w:r>
    </w:p>
    <w:p w14:paraId="5CBCE379">
      <w:pPr>
        <w:pStyle w:val="21"/>
        <w:numPr>
          <w:ilvl w:val="2"/>
          <w:numId w:val="5"/>
        </w:numPr>
        <w:tabs>
          <w:tab w:val="left" w:pos="2768"/>
          <w:tab w:val="left" w:pos="2772"/>
        </w:tabs>
        <w:spacing w:line="360" w:lineRule="auto"/>
        <w:ind w:left="2772" w:right="283" w:hanging="504"/>
        <w:jc w:val="both"/>
        <w:rPr>
          <w:b/>
        </w:rPr>
      </w:pPr>
      <w: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w:t>
      </w:r>
      <w:r>
        <w:rPr>
          <w:spacing w:val="-2"/>
        </w:rPr>
        <w:t>trabalhista;</w:t>
      </w:r>
    </w:p>
    <w:p w14:paraId="3253AF2D">
      <w:pPr>
        <w:pStyle w:val="21"/>
        <w:numPr>
          <w:ilvl w:val="2"/>
          <w:numId w:val="5"/>
        </w:numPr>
        <w:tabs>
          <w:tab w:val="left" w:pos="2772"/>
          <w:tab w:val="left" w:pos="3256"/>
        </w:tabs>
        <w:spacing w:before="120" w:line="360" w:lineRule="auto"/>
        <w:ind w:left="2772" w:right="278" w:hanging="504"/>
        <w:jc w:val="both"/>
        <w:rPr>
          <w:b/>
        </w:rPr>
      </w:pPr>
      <w:r>
        <w:t xml:space="preserve">Organizações da Sociedade Civil de Interesse Público - OSCIP, atuando nessa </w:t>
      </w:r>
      <w:r>
        <w:rPr>
          <w:spacing w:val="-2"/>
        </w:rPr>
        <w:t>condição;</w:t>
      </w:r>
    </w:p>
    <w:p w14:paraId="5DE86A7C">
      <w:pPr>
        <w:pStyle w:val="21"/>
        <w:numPr>
          <w:ilvl w:val="1"/>
          <w:numId w:val="5"/>
        </w:numPr>
        <w:tabs>
          <w:tab w:val="left" w:pos="1840"/>
        </w:tabs>
        <w:spacing w:before="118" w:line="360" w:lineRule="auto"/>
        <w:ind w:left="1136" w:right="280" w:firstLine="0"/>
        <w:jc w:val="both"/>
        <w:rPr>
          <w:b/>
        </w:rPr>
      </w:pPr>
      <w:bookmarkStart w:id="4" w:name="_bookmark4"/>
      <w:bookmarkEnd w:id="4"/>
      <w:r>
        <w:t>Não poderá participar, direta ou indiretamente, da licitação ou da execução do contrato agente público do órgão ou entidade contratante, devendo ser observadas as situações que possam configurar</w:t>
      </w:r>
      <w:r>
        <w:rPr>
          <w:spacing w:val="-5"/>
        </w:rPr>
        <w:t xml:space="preserve"> </w:t>
      </w:r>
      <w:r>
        <w:t>conflito</w:t>
      </w:r>
      <w:r>
        <w:rPr>
          <w:spacing w:val="-3"/>
        </w:rPr>
        <w:t xml:space="preserve"> </w:t>
      </w:r>
      <w:r>
        <w:t>de</w:t>
      </w:r>
      <w:r>
        <w:rPr>
          <w:spacing w:val="-4"/>
        </w:rPr>
        <w:t xml:space="preserve"> </w:t>
      </w:r>
      <w:r>
        <w:t>interesses</w:t>
      </w:r>
      <w:r>
        <w:rPr>
          <w:spacing w:val="-7"/>
        </w:rPr>
        <w:t xml:space="preserve"> </w:t>
      </w:r>
      <w:r>
        <w:t>no</w:t>
      </w:r>
      <w:r>
        <w:rPr>
          <w:spacing w:val="-5"/>
        </w:rPr>
        <w:t xml:space="preserve"> </w:t>
      </w:r>
      <w:r>
        <w:t>exercício</w:t>
      </w:r>
      <w:r>
        <w:rPr>
          <w:spacing w:val="-3"/>
        </w:rPr>
        <w:t xml:space="preserve"> </w:t>
      </w:r>
      <w:r>
        <w:t>ou</w:t>
      </w:r>
      <w:r>
        <w:rPr>
          <w:spacing w:val="-7"/>
        </w:rPr>
        <w:t xml:space="preserve"> </w:t>
      </w:r>
      <w:r>
        <w:t>após</w:t>
      </w:r>
      <w:r>
        <w:rPr>
          <w:spacing w:val="-9"/>
        </w:rPr>
        <w:t xml:space="preserve"> </w:t>
      </w:r>
      <w:r>
        <w:t>o</w:t>
      </w:r>
      <w:r>
        <w:rPr>
          <w:spacing w:val="-3"/>
        </w:rPr>
        <w:t xml:space="preserve"> </w:t>
      </w:r>
      <w:r>
        <w:t>exercício</w:t>
      </w:r>
      <w:r>
        <w:rPr>
          <w:spacing w:val="-4"/>
        </w:rPr>
        <w:t xml:space="preserve"> </w:t>
      </w:r>
      <w:r>
        <w:t>do</w:t>
      </w:r>
      <w:r>
        <w:rPr>
          <w:spacing w:val="-5"/>
        </w:rPr>
        <w:t xml:space="preserve"> </w:t>
      </w:r>
      <w:r>
        <w:t>cargo</w:t>
      </w:r>
      <w:r>
        <w:rPr>
          <w:spacing w:val="-5"/>
        </w:rPr>
        <w:t xml:space="preserve"> </w:t>
      </w:r>
      <w:r>
        <w:t>ou</w:t>
      </w:r>
      <w:r>
        <w:rPr>
          <w:spacing w:val="-7"/>
        </w:rPr>
        <w:t xml:space="preserve"> </w:t>
      </w:r>
      <w:r>
        <w:t>emprego,</w:t>
      </w:r>
      <w:r>
        <w:rPr>
          <w:spacing w:val="-4"/>
        </w:rPr>
        <w:t xml:space="preserve"> </w:t>
      </w:r>
      <w:r>
        <w:t>nos</w:t>
      </w:r>
      <w:r>
        <w:rPr>
          <w:spacing w:val="-4"/>
        </w:rPr>
        <w:t xml:space="preserve"> </w:t>
      </w:r>
      <w:r>
        <w:t>termos</w:t>
      </w:r>
      <w:r>
        <w:rPr>
          <w:spacing w:val="-7"/>
        </w:rPr>
        <w:t xml:space="preserve"> </w:t>
      </w:r>
      <w:r>
        <w:t>da legislação que disciplina a matéria, conforme § 1º do art. 9º da Lei nº 14.133, de 2021.</w:t>
      </w:r>
    </w:p>
    <w:p w14:paraId="5DB8D3D5">
      <w:pPr>
        <w:pStyle w:val="21"/>
        <w:numPr>
          <w:ilvl w:val="1"/>
          <w:numId w:val="5"/>
        </w:numPr>
        <w:tabs>
          <w:tab w:val="left" w:pos="1840"/>
        </w:tabs>
        <w:spacing w:before="122" w:line="360" w:lineRule="auto"/>
        <w:ind w:left="1136" w:right="277" w:firstLine="0"/>
        <w:jc w:val="both"/>
        <w:rPr>
          <w:b/>
        </w:rPr>
      </w:pPr>
      <w:r>
        <w:t xml:space="preserve">O impedimento de que trata o item </w:t>
      </w:r>
      <w:r>
        <w:fldChar w:fldCharType="begin"/>
      </w:r>
      <w:r>
        <w:instrText xml:space="preserve"> HYPERLINK \l "_bookmark3" </w:instrText>
      </w:r>
      <w:r>
        <w:fldChar w:fldCharType="separate"/>
      </w:r>
      <w:r>
        <w:t>2.7.6</w:t>
      </w:r>
      <w:r>
        <w:fldChar w:fldCharType="end"/>
      </w:r>
      <w:r>
        <w:t xml:space="preserve"> será também aplicado ao licitante que atue em substituição a outra pessoa, física ou jurídica, com o intuito de burlar a efetividade da sanção a ela aplicada,</w:t>
      </w:r>
      <w:r>
        <w:rPr>
          <w:spacing w:val="-4"/>
        </w:rPr>
        <w:t xml:space="preserve"> </w:t>
      </w:r>
      <w:r>
        <w:t>inclusive</w:t>
      </w:r>
      <w:r>
        <w:rPr>
          <w:spacing w:val="-4"/>
        </w:rPr>
        <w:t xml:space="preserve"> </w:t>
      </w:r>
      <w:r>
        <w:t>a</w:t>
      </w:r>
      <w:r>
        <w:rPr>
          <w:spacing w:val="-4"/>
        </w:rPr>
        <w:t xml:space="preserve"> </w:t>
      </w:r>
      <w:r>
        <w:t>sua</w:t>
      </w:r>
      <w:r>
        <w:rPr>
          <w:spacing w:val="-5"/>
        </w:rPr>
        <w:t xml:space="preserve"> </w:t>
      </w:r>
      <w:r>
        <w:t>controladora,</w:t>
      </w:r>
      <w:r>
        <w:rPr>
          <w:spacing w:val="-4"/>
        </w:rPr>
        <w:t xml:space="preserve"> </w:t>
      </w:r>
      <w:r>
        <w:t>controlada</w:t>
      </w:r>
      <w:r>
        <w:rPr>
          <w:spacing w:val="-7"/>
        </w:rPr>
        <w:t xml:space="preserve"> </w:t>
      </w:r>
      <w:r>
        <w:t>ou</w:t>
      </w:r>
      <w:r>
        <w:rPr>
          <w:spacing w:val="-5"/>
        </w:rPr>
        <w:t xml:space="preserve"> </w:t>
      </w:r>
      <w:r>
        <w:t>coligada,</w:t>
      </w:r>
      <w:r>
        <w:rPr>
          <w:spacing w:val="-4"/>
        </w:rPr>
        <w:t xml:space="preserve"> </w:t>
      </w:r>
      <w:r>
        <w:t>desde</w:t>
      </w:r>
      <w:r>
        <w:rPr>
          <w:spacing w:val="-4"/>
        </w:rPr>
        <w:t xml:space="preserve"> </w:t>
      </w:r>
      <w:r>
        <w:t>que</w:t>
      </w:r>
      <w:r>
        <w:rPr>
          <w:spacing w:val="-4"/>
        </w:rPr>
        <w:t xml:space="preserve"> </w:t>
      </w:r>
      <w:r>
        <w:t>devidamente</w:t>
      </w:r>
      <w:r>
        <w:rPr>
          <w:spacing w:val="-4"/>
        </w:rPr>
        <w:t xml:space="preserve"> </w:t>
      </w:r>
      <w:r>
        <w:t>comprovado</w:t>
      </w:r>
      <w:r>
        <w:rPr>
          <w:spacing w:val="-3"/>
        </w:rPr>
        <w:t xml:space="preserve"> </w:t>
      </w:r>
      <w:r>
        <w:t>o ilícito ou a utilização fraudulenta da personalidade jurídica do licitante.</w:t>
      </w:r>
    </w:p>
    <w:p w14:paraId="3F20C66F">
      <w:pPr>
        <w:pStyle w:val="21"/>
        <w:numPr>
          <w:ilvl w:val="1"/>
          <w:numId w:val="5"/>
        </w:numPr>
        <w:tabs>
          <w:tab w:val="left" w:pos="1841"/>
        </w:tabs>
        <w:spacing w:before="119" w:line="360" w:lineRule="auto"/>
        <w:ind w:left="1136" w:right="279" w:firstLine="0"/>
        <w:jc w:val="both"/>
        <w:rPr>
          <w:b/>
        </w:rPr>
      </w:pPr>
      <w:r>
        <w:t>A critério da Administração e exclusivamente a seu serviço, o autor dos projetos</w:t>
      </w:r>
      <w:r>
        <w:rPr>
          <w:spacing w:val="-2"/>
        </w:rPr>
        <w:t xml:space="preserve"> </w:t>
      </w:r>
      <w:r>
        <w:t>e a empresa a</w:t>
      </w:r>
      <w:r>
        <w:rPr>
          <w:spacing w:val="-4"/>
        </w:rPr>
        <w:t xml:space="preserve"> </w:t>
      </w:r>
      <w:r>
        <w:t>que</w:t>
      </w:r>
      <w:r>
        <w:rPr>
          <w:spacing w:val="-4"/>
        </w:rPr>
        <w:t xml:space="preserve"> </w:t>
      </w:r>
      <w:r>
        <w:t>se</w:t>
      </w:r>
      <w:r>
        <w:rPr>
          <w:spacing w:val="-4"/>
        </w:rPr>
        <w:t xml:space="preserve"> </w:t>
      </w:r>
      <w:r>
        <w:t>referem</w:t>
      </w:r>
      <w:r>
        <w:rPr>
          <w:spacing w:val="-5"/>
        </w:rPr>
        <w:t xml:space="preserve"> </w:t>
      </w:r>
      <w:r>
        <w:t>os</w:t>
      </w:r>
      <w:r>
        <w:rPr>
          <w:spacing w:val="-4"/>
        </w:rPr>
        <w:t xml:space="preserve"> </w:t>
      </w:r>
      <w:r>
        <w:t>itens</w:t>
      </w:r>
      <w:r>
        <w:rPr>
          <w:spacing w:val="-6"/>
        </w:rPr>
        <w:t xml:space="preserve"> </w:t>
      </w:r>
      <w:r>
        <w:fldChar w:fldCharType="begin"/>
      </w:r>
      <w:r>
        <w:instrText xml:space="preserve"> HYPERLINK \l "_bookmark1" </w:instrText>
      </w:r>
      <w:r>
        <w:fldChar w:fldCharType="separate"/>
      </w:r>
      <w:r>
        <w:t>2.7.4</w:t>
      </w:r>
      <w:r>
        <w:fldChar w:fldCharType="end"/>
      </w:r>
      <w:r>
        <w:rPr>
          <w:spacing w:val="-6"/>
        </w:rPr>
        <w:t xml:space="preserve"> </w:t>
      </w:r>
      <w:r>
        <w:t>e</w:t>
      </w:r>
      <w:r>
        <w:rPr>
          <w:spacing w:val="-4"/>
        </w:rPr>
        <w:t xml:space="preserve"> </w:t>
      </w:r>
      <w:r>
        <w:fldChar w:fldCharType="begin"/>
      </w:r>
      <w:r>
        <w:instrText xml:space="preserve"> HYPERLINK \l "_bookmark2" </w:instrText>
      </w:r>
      <w:r>
        <w:fldChar w:fldCharType="separate"/>
      </w:r>
      <w:r>
        <w:t>2.7.5</w:t>
      </w:r>
      <w:r>
        <w:fldChar w:fldCharType="end"/>
      </w:r>
      <w:r>
        <w:rPr>
          <w:spacing w:val="-3"/>
        </w:rPr>
        <w:t xml:space="preserve"> </w:t>
      </w:r>
      <w:r>
        <w:t>poderão</w:t>
      </w:r>
      <w:r>
        <w:rPr>
          <w:spacing w:val="-3"/>
        </w:rPr>
        <w:t xml:space="preserve"> </w:t>
      </w:r>
      <w:r>
        <w:t>participar</w:t>
      </w:r>
      <w:r>
        <w:rPr>
          <w:spacing w:val="-5"/>
        </w:rPr>
        <w:t xml:space="preserve"> </w:t>
      </w:r>
      <w:r>
        <w:t>no</w:t>
      </w:r>
      <w:r>
        <w:rPr>
          <w:spacing w:val="-3"/>
        </w:rPr>
        <w:t xml:space="preserve"> </w:t>
      </w:r>
      <w:r>
        <w:t>apoio</w:t>
      </w:r>
      <w:r>
        <w:rPr>
          <w:spacing w:val="-4"/>
        </w:rPr>
        <w:t xml:space="preserve"> </w:t>
      </w:r>
      <w:r>
        <w:t>das</w:t>
      </w:r>
      <w:r>
        <w:rPr>
          <w:spacing w:val="-7"/>
        </w:rPr>
        <w:t xml:space="preserve"> </w:t>
      </w:r>
      <w:r>
        <w:t>atividades</w:t>
      </w:r>
      <w:r>
        <w:rPr>
          <w:spacing w:val="-6"/>
        </w:rPr>
        <w:t xml:space="preserve"> </w:t>
      </w:r>
      <w:r>
        <w:t>de</w:t>
      </w:r>
      <w:r>
        <w:rPr>
          <w:spacing w:val="-4"/>
        </w:rPr>
        <w:t xml:space="preserve"> </w:t>
      </w:r>
      <w:r>
        <w:t>planejamento</w:t>
      </w:r>
      <w:r>
        <w:rPr>
          <w:spacing w:val="-3"/>
        </w:rPr>
        <w:t xml:space="preserve"> </w:t>
      </w:r>
      <w:r>
        <w:t>da contratação, de execução da licitação ou de gestão do contrato, desde que sob supervisão exclusiva de agentes públicos do órgão ou entidade.</w:t>
      </w:r>
    </w:p>
    <w:p w14:paraId="38991D60">
      <w:pPr>
        <w:pStyle w:val="21"/>
        <w:numPr>
          <w:ilvl w:val="1"/>
          <w:numId w:val="5"/>
        </w:numPr>
        <w:tabs>
          <w:tab w:val="left" w:pos="1841"/>
        </w:tabs>
        <w:spacing w:before="122"/>
        <w:ind w:left="1841" w:hanging="705"/>
        <w:jc w:val="both"/>
        <w:rPr>
          <w:b/>
        </w:rPr>
      </w:pPr>
      <w:r>
        <w:t>Equiparam-se</w:t>
      </w:r>
      <w:r>
        <w:rPr>
          <w:spacing w:val="-9"/>
        </w:rPr>
        <w:t xml:space="preserve"> </w:t>
      </w:r>
      <w:r>
        <w:t>aos</w:t>
      </w:r>
      <w:r>
        <w:rPr>
          <w:spacing w:val="-7"/>
        </w:rPr>
        <w:t xml:space="preserve"> </w:t>
      </w:r>
      <w:r>
        <w:t>autores</w:t>
      </w:r>
      <w:r>
        <w:rPr>
          <w:spacing w:val="-7"/>
        </w:rPr>
        <w:t xml:space="preserve"> </w:t>
      </w:r>
      <w:r>
        <w:t>do</w:t>
      </w:r>
      <w:r>
        <w:rPr>
          <w:spacing w:val="-4"/>
        </w:rPr>
        <w:t xml:space="preserve"> </w:t>
      </w:r>
      <w:r>
        <w:t>projeto</w:t>
      </w:r>
      <w:r>
        <w:rPr>
          <w:spacing w:val="-3"/>
        </w:rPr>
        <w:t xml:space="preserve"> </w:t>
      </w:r>
      <w:r>
        <w:t>as</w:t>
      </w:r>
      <w:r>
        <w:rPr>
          <w:spacing w:val="-7"/>
        </w:rPr>
        <w:t xml:space="preserve"> </w:t>
      </w:r>
      <w:r>
        <w:t>empresas</w:t>
      </w:r>
      <w:r>
        <w:rPr>
          <w:spacing w:val="-7"/>
        </w:rPr>
        <w:t xml:space="preserve"> </w:t>
      </w:r>
      <w:r>
        <w:t>integrantes</w:t>
      </w:r>
      <w:r>
        <w:rPr>
          <w:spacing w:val="-5"/>
        </w:rPr>
        <w:t xml:space="preserve"> </w:t>
      </w:r>
      <w:r>
        <w:t>do</w:t>
      </w:r>
      <w:r>
        <w:rPr>
          <w:spacing w:val="-5"/>
        </w:rPr>
        <w:t xml:space="preserve"> </w:t>
      </w:r>
      <w:r>
        <w:t>mesmo</w:t>
      </w:r>
      <w:r>
        <w:rPr>
          <w:spacing w:val="-4"/>
        </w:rPr>
        <w:t xml:space="preserve"> </w:t>
      </w:r>
      <w:r>
        <w:t>grupo</w:t>
      </w:r>
      <w:r>
        <w:rPr>
          <w:spacing w:val="-7"/>
        </w:rPr>
        <w:t xml:space="preserve"> </w:t>
      </w:r>
      <w:r>
        <w:rPr>
          <w:spacing w:val="-2"/>
        </w:rPr>
        <w:t>econômico.</w:t>
      </w:r>
    </w:p>
    <w:p w14:paraId="7385605A">
      <w:pPr>
        <w:pStyle w:val="21"/>
        <w:numPr>
          <w:ilvl w:val="1"/>
          <w:numId w:val="5"/>
        </w:numPr>
        <w:tabs>
          <w:tab w:val="left" w:pos="1841"/>
        </w:tabs>
        <w:spacing w:before="252" w:line="360" w:lineRule="auto"/>
        <w:ind w:left="1136" w:right="276" w:firstLine="0"/>
        <w:jc w:val="both"/>
        <w:rPr>
          <w:b/>
        </w:rPr>
      </w:pPr>
      <w:r>
        <w:t>O</w:t>
      </w:r>
      <w:r>
        <w:rPr>
          <w:spacing w:val="-9"/>
        </w:rPr>
        <w:t xml:space="preserve"> </w:t>
      </w:r>
      <w:r>
        <w:t>disposto</w:t>
      </w:r>
      <w:r>
        <w:rPr>
          <w:spacing w:val="-10"/>
        </w:rPr>
        <w:t xml:space="preserve"> </w:t>
      </w:r>
      <w:r>
        <w:t>nos</w:t>
      </w:r>
      <w:r>
        <w:rPr>
          <w:spacing w:val="-9"/>
        </w:rPr>
        <w:t xml:space="preserve"> </w:t>
      </w:r>
      <w:r>
        <w:t>itens</w:t>
      </w:r>
      <w:r>
        <w:rPr>
          <w:spacing w:val="-11"/>
        </w:rPr>
        <w:t xml:space="preserve"> </w:t>
      </w:r>
      <w:r>
        <w:fldChar w:fldCharType="begin"/>
      </w:r>
      <w:r>
        <w:instrText xml:space="preserve"> HYPERLINK \l "_bookmark1" </w:instrText>
      </w:r>
      <w:r>
        <w:fldChar w:fldCharType="separate"/>
      </w:r>
      <w:r>
        <w:t>2.7.4</w:t>
      </w:r>
      <w:r>
        <w:fldChar w:fldCharType="end"/>
      </w:r>
      <w:r>
        <w:rPr>
          <w:spacing w:val="-10"/>
        </w:rPr>
        <w:t xml:space="preserve"> </w:t>
      </w:r>
      <w:r>
        <w:t>e</w:t>
      </w:r>
      <w:r>
        <w:rPr>
          <w:spacing w:val="-11"/>
        </w:rPr>
        <w:t xml:space="preserve"> </w:t>
      </w:r>
      <w:r>
        <w:fldChar w:fldCharType="begin"/>
      </w:r>
      <w:r>
        <w:instrText xml:space="preserve"> HYPERLINK \l "_bookmark2" </w:instrText>
      </w:r>
      <w:r>
        <w:fldChar w:fldCharType="separate"/>
      </w:r>
      <w:r>
        <w:t>2.7.5</w:t>
      </w:r>
      <w:r>
        <w:fldChar w:fldCharType="end"/>
      </w:r>
      <w:r>
        <w:rPr>
          <w:spacing w:val="-8"/>
        </w:rPr>
        <w:t xml:space="preserve"> </w:t>
      </w:r>
      <w:r>
        <w:t>não</w:t>
      </w:r>
      <w:r>
        <w:rPr>
          <w:spacing w:val="-10"/>
        </w:rPr>
        <w:t xml:space="preserve"> </w:t>
      </w:r>
      <w:r>
        <w:t>impede</w:t>
      </w:r>
      <w:r>
        <w:rPr>
          <w:spacing w:val="-11"/>
        </w:rPr>
        <w:t xml:space="preserve"> </w:t>
      </w:r>
      <w:r>
        <w:t>a</w:t>
      </w:r>
      <w:r>
        <w:rPr>
          <w:spacing w:val="-9"/>
        </w:rPr>
        <w:t xml:space="preserve"> </w:t>
      </w:r>
      <w:r>
        <w:t>licitação</w:t>
      </w:r>
      <w:r>
        <w:rPr>
          <w:spacing w:val="-10"/>
        </w:rPr>
        <w:t xml:space="preserve"> </w:t>
      </w:r>
      <w:r>
        <w:t>ou</w:t>
      </w:r>
      <w:r>
        <w:rPr>
          <w:spacing w:val="-10"/>
        </w:rPr>
        <w:t xml:space="preserve"> </w:t>
      </w:r>
      <w:r>
        <w:t>a</w:t>
      </w:r>
      <w:r>
        <w:rPr>
          <w:spacing w:val="-12"/>
        </w:rPr>
        <w:t xml:space="preserve"> </w:t>
      </w:r>
      <w:r>
        <w:t>contratação</w:t>
      </w:r>
      <w:r>
        <w:rPr>
          <w:spacing w:val="-8"/>
        </w:rPr>
        <w:t xml:space="preserve"> </w:t>
      </w:r>
      <w:r>
        <w:t>de</w:t>
      </w:r>
      <w:r>
        <w:rPr>
          <w:spacing w:val="-11"/>
        </w:rPr>
        <w:t xml:space="preserve"> </w:t>
      </w:r>
      <w:r>
        <w:t>serviço</w:t>
      </w:r>
      <w:r>
        <w:rPr>
          <w:spacing w:val="-8"/>
        </w:rPr>
        <w:t xml:space="preserve"> </w:t>
      </w:r>
      <w:r>
        <w:t>que</w:t>
      </w:r>
      <w:r>
        <w:rPr>
          <w:spacing w:val="-8"/>
        </w:rPr>
        <w:t xml:space="preserve"> </w:t>
      </w:r>
      <w:r>
        <w:t>inclua como</w:t>
      </w:r>
      <w:r>
        <w:rPr>
          <w:spacing w:val="-4"/>
        </w:rPr>
        <w:t xml:space="preserve"> </w:t>
      </w:r>
      <w:r>
        <w:t>encargo</w:t>
      </w:r>
      <w:r>
        <w:rPr>
          <w:spacing w:val="-4"/>
        </w:rPr>
        <w:t xml:space="preserve"> </w:t>
      </w:r>
      <w:r>
        <w:t>do</w:t>
      </w:r>
      <w:r>
        <w:rPr>
          <w:spacing w:val="-4"/>
        </w:rPr>
        <w:t xml:space="preserve"> </w:t>
      </w:r>
      <w:r>
        <w:t>contratado</w:t>
      </w:r>
      <w:r>
        <w:rPr>
          <w:spacing w:val="-1"/>
        </w:rPr>
        <w:t xml:space="preserve"> </w:t>
      </w:r>
      <w:r>
        <w:t>a</w:t>
      </w:r>
      <w:r>
        <w:rPr>
          <w:spacing w:val="-4"/>
        </w:rPr>
        <w:t xml:space="preserve"> </w:t>
      </w:r>
      <w:r>
        <w:t>elaboração</w:t>
      </w:r>
      <w:r>
        <w:rPr>
          <w:spacing w:val="-4"/>
        </w:rPr>
        <w:t xml:space="preserve"> </w:t>
      </w:r>
      <w:r>
        <w:t>do</w:t>
      </w:r>
      <w:r>
        <w:rPr>
          <w:spacing w:val="-4"/>
        </w:rPr>
        <w:t xml:space="preserve"> </w:t>
      </w:r>
      <w:r>
        <w:t>projeto</w:t>
      </w:r>
      <w:r>
        <w:rPr>
          <w:spacing w:val="-4"/>
        </w:rPr>
        <w:t xml:space="preserve"> </w:t>
      </w:r>
      <w:r>
        <w:t>básico</w:t>
      </w:r>
      <w:r>
        <w:rPr>
          <w:spacing w:val="-3"/>
        </w:rPr>
        <w:t xml:space="preserve"> </w:t>
      </w:r>
      <w:r>
        <w:t>e</w:t>
      </w:r>
      <w:r>
        <w:rPr>
          <w:spacing w:val="-2"/>
        </w:rPr>
        <w:t xml:space="preserve"> </w:t>
      </w:r>
      <w:r>
        <w:t>do</w:t>
      </w:r>
      <w:r>
        <w:rPr>
          <w:spacing w:val="-4"/>
        </w:rPr>
        <w:t xml:space="preserve"> </w:t>
      </w:r>
      <w:r>
        <w:t>projeto</w:t>
      </w:r>
      <w:r>
        <w:rPr>
          <w:spacing w:val="-3"/>
        </w:rPr>
        <w:t xml:space="preserve"> </w:t>
      </w:r>
      <w:r>
        <w:t>executivo,</w:t>
      </w:r>
      <w:r>
        <w:rPr>
          <w:spacing w:val="-5"/>
        </w:rPr>
        <w:t xml:space="preserve"> </w:t>
      </w:r>
      <w:r>
        <w:t>nas</w:t>
      </w:r>
      <w:r>
        <w:rPr>
          <w:spacing w:val="-5"/>
        </w:rPr>
        <w:t xml:space="preserve"> </w:t>
      </w:r>
      <w:r>
        <w:t>contratações integradas, e do projeto executivo, nos demais regimes de execução.</w:t>
      </w:r>
    </w:p>
    <w:p w14:paraId="5DFC6A72">
      <w:pPr>
        <w:pStyle w:val="21"/>
        <w:numPr>
          <w:ilvl w:val="1"/>
          <w:numId w:val="5"/>
        </w:numPr>
        <w:tabs>
          <w:tab w:val="left" w:pos="1841"/>
        </w:tabs>
        <w:spacing w:line="360" w:lineRule="auto"/>
        <w:ind w:left="1136" w:right="278" w:firstLine="0"/>
        <w:jc w:val="both"/>
        <w:rPr>
          <w:b/>
        </w:rPr>
      </w:pPr>
      <w: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w:t>
      </w:r>
      <w:r>
        <w:rPr>
          <w:spacing w:val="-2"/>
        </w:rPr>
        <w:t xml:space="preserve"> </w:t>
      </w:r>
      <w:r>
        <w:t>essas entidades</w:t>
      </w:r>
      <w:r>
        <w:rPr>
          <w:spacing w:val="-2"/>
        </w:rPr>
        <w:t xml:space="preserve"> </w:t>
      </w:r>
      <w:r>
        <w:t>ou que seja declarada inidônea nos termos da Lei nº 14.133, de 2021.</w:t>
      </w:r>
    </w:p>
    <w:p w14:paraId="08C8E1AB">
      <w:pPr>
        <w:pStyle w:val="21"/>
        <w:spacing w:line="360" w:lineRule="auto"/>
        <w:rPr>
          <w:b/>
        </w:rPr>
        <w:sectPr>
          <w:pgSz w:w="11910" w:h="16850"/>
          <w:pgMar w:top="1660" w:right="850" w:bottom="1360" w:left="566" w:header="396" w:footer="1164" w:gutter="0"/>
          <w:cols w:space="720" w:num="1"/>
        </w:sectPr>
      </w:pPr>
    </w:p>
    <w:p w14:paraId="49EEE6F9">
      <w:pPr>
        <w:pStyle w:val="10"/>
        <w:spacing w:before="21"/>
        <w:ind w:left="0"/>
        <w:jc w:val="left"/>
      </w:pPr>
    </w:p>
    <w:p w14:paraId="31A8D545">
      <w:pPr>
        <w:pStyle w:val="21"/>
        <w:numPr>
          <w:ilvl w:val="1"/>
          <w:numId w:val="5"/>
        </w:numPr>
        <w:tabs>
          <w:tab w:val="left" w:pos="1271"/>
        </w:tabs>
        <w:spacing w:before="0" w:line="360" w:lineRule="auto"/>
        <w:ind w:left="566" w:right="847" w:firstLine="0"/>
        <w:jc w:val="both"/>
        <w:rPr>
          <w:b/>
        </w:rPr>
      </w:pPr>
      <w:r>
        <w:t>A</w:t>
      </w:r>
      <w:r>
        <w:rPr>
          <w:spacing w:val="-7"/>
        </w:rPr>
        <w:t xml:space="preserve"> </w:t>
      </w:r>
      <w:r>
        <w:t>vedação</w:t>
      </w:r>
      <w:r>
        <w:rPr>
          <w:spacing w:val="-8"/>
        </w:rPr>
        <w:t xml:space="preserve"> </w:t>
      </w:r>
      <w:r>
        <w:t>de</w:t>
      </w:r>
      <w:r>
        <w:rPr>
          <w:spacing w:val="-8"/>
        </w:rPr>
        <w:t xml:space="preserve"> </w:t>
      </w:r>
      <w:r>
        <w:t>que</w:t>
      </w:r>
      <w:r>
        <w:rPr>
          <w:spacing w:val="-8"/>
        </w:rPr>
        <w:t xml:space="preserve"> </w:t>
      </w:r>
      <w:r>
        <w:t>trata</w:t>
      </w:r>
      <w:r>
        <w:rPr>
          <w:spacing w:val="-11"/>
        </w:rPr>
        <w:t xml:space="preserve"> </w:t>
      </w:r>
      <w:r>
        <w:t>o</w:t>
      </w:r>
      <w:r>
        <w:rPr>
          <w:spacing w:val="-5"/>
        </w:rPr>
        <w:t xml:space="preserve"> </w:t>
      </w:r>
      <w:r>
        <w:t>item</w:t>
      </w:r>
      <w:r>
        <w:rPr>
          <w:spacing w:val="-7"/>
        </w:rPr>
        <w:t xml:space="preserve"> </w:t>
      </w:r>
      <w:r>
        <w:fldChar w:fldCharType="begin"/>
      </w:r>
      <w:r>
        <w:instrText xml:space="preserve"> HYPERLINK \l "_bookmark4" </w:instrText>
      </w:r>
      <w:r>
        <w:fldChar w:fldCharType="separate"/>
      </w:r>
      <w:r>
        <w:t>2.8</w:t>
      </w:r>
      <w:r>
        <w:fldChar w:fldCharType="end"/>
      </w:r>
      <w:r>
        <w:rPr>
          <w:spacing w:val="-8"/>
        </w:rPr>
        <w:t xml:space="preserve"> </w:t>
      </w:r>
      <w:r>
        <w:t>estende-se</w:t>
      </w:r>
      <w:r>
        <w:rPr>
          <w:spacing w:val="-8"/>
        </w:rPr>
        <w:t xml:space="preserve"> </w:t>
      </w:r>
      <w:r>
        <w:t>a</w:t>
      </w:r>
      <w:r>
        <w:rPr>
          <w:spacing w:val="-9"/>
        </w:rPr>
        <w:t xml:space="preserve"> </w:t>
      </w:r>
      <w:r>
        <w:t>terceiro</w:t>
      </w:r>
      <w:r>
        <w:rPr>
          <w:spacing w:val="-5"/>
        </w:rPr>
        <w:t xml:space="preserve"> </w:t>
      </w:r>
      <w:r>
        <w:t>que</w:t>
      </w:r>
      <w:r>
        <w:rPr>
          <w:spacing w:val="-8"/>
        </w:rPr>
        <w:t xml:space="preserve"> </w:t>
      </w:r>
      <w:r>
        <w:t>auxilie</w:t>
      </w:r>
      <w:r>
        <w:rPr>
          <w:spacing w:val="-8"/>
        </w:rPr>
        <w:t xml:space="preserve"> </w:t>
      </w:r>
      <w:r>
        <w:t>a</w:t>
      </w:r>
      <w:r>
        <w:rPr>
          <w:spacing w:val="-9"/>
        </w:rPr>
        <w:t xml:space="preserve"> </w:t>
      </w:r>
      <w:r>
        <w:t>condução</w:t>
      </w:r>
      <w:r>
        <w:rPr>
          <w:spacing w:val="-8"/>
        </w:rPr>
        <w:t xml:space="preserve"> </w:t>
      </w:r>
      <w:r>
        <w:t>da</w:t>
      </w:r>
      <w:r>
        <w:rPr>
          <w:spacing w:val="-9"/>
        </w:rPr>
        <w:t xml:space="preserve"> </w:t>
      </w:r>
      <w:r>
        <w:t>contratação na qualidade de integrante de equipe de apoio, profissional especializado ou funcionário ou representante de empresa que preste assessoria técnica.</w:t>
      </w:r>
    </w:p>
    <w:p w14:paraId="79D1DF76">
      <w:pPr>
        <w:pStyle w:val="10"/>
        <w:ind w:left="0"/>
        <w:jc w:val="left"/>
      </w:pPr>
    </w:p>
    <w:p w14:paraId="299CA4AF">
      <w:pPr>
        <w:pStyle w:val="10"/>
        <w:ind w:left="0"/>
        <w:jc w:val="left"/>
      </w:pPr>
    </w:p>
    <w:p w14:paraId="469B1BEF">
      <w:pPr>
        <w:pStyle w:val="10"/>
        <w:spacing w:before="4"/>
        <w:ind w:left="0"/>
        <w:jc w:val="left"/>
      </w:pPr>
    </w:p>
    <w:p w14:paraId="3F57128F">
      <w:pPr>
        <w:pStyle w:val="21"/>
        <w:numPr>
          <w:ilvl w:val="0"/>
          <w:numId w:val="5"/>
        </w:numPr>
        <w:tabs>
          <w:tab w:val="left" w:pos="924"/>
        </w:tabs>
        <w:spacing w:before="0"/>
        <w:ind w:left="924" w:hanging="358"/>
        <w:jc w:val="both"/>
        <w:rPr>
          <w:b/>
        </w:rPr>
      </w:pPr>
      <w:r>
        <w:rPr>
          <w:b/>
          <w:color w:val="FF0000"/>
        </w:rPr>
        <w:t>DO</w:t>
      </w:r>
      <w:r>
        <w:rPr>
          <w:b/>
          <w:color w:val="FF0000"/>
          <w:spacing w:val="-4"/>
        </w:rPr>
        <w:t xml:space="preserve"> </w:t>
      </w:r>
      <w:r>
        <w:rPr>
          <w:b/>
          <w:color w:val="FF0000"/>
        </w:rPr>
        <w:t>ORÇAMENTO</w:t>
      </w:r>
      <w:r>
        <w:rPr>
          <w:b/>
          <w:color w:val="FF0000"/>
          <w:spacing w:val="-6"/>
        </w:rPr>
        <w:t xml:space="preserve"> </w:t>
      </w:r>
      <w:r>
        <w:rPr>
          <w:b/>
          <w:color w:val="FF0000"/>
          <w:spacing w:val="-2"/>
        </w:rPr>
        <w:t>ESTIMADO</w:t>
      </w:r>
    </w:p>
    <w:p w14:paraId="745D240D">
      <w:pPr>
        <w:pStyle w:val="10"/>
        <w:spacing w:before="155"/>
        <w:ind w:left="0"/>
        <w:jc w:val="left"/>
        <w:rPr>
          <w:b/>
        </w:rPr>
      </w:pPr>
    </w:p>
    <w:p w14:paraId="7C062469">
      <w:pPr>
        <w:pStyle w:val="21"/>
        <w:numPr>
          <w:ilvl w:val="1"/>
          <w:numId w:val="5"/>
        </w:numPr>
        <w:tabs>
          <w:tab w:val="left" w:pos="1271"/>
        </w:tabs>
        <w:spacing w:before="0"/>
        <w:ind w:left="1271" w:hanging="705"/>
        <w:jc w:val="both"/>
        <w:rPr>
          <w:b/>
        </w:rPr>
      </w:pPr>
      <w:r>
        <w:t>O</w:t>
      </w:r>
      <w:r>
        <w:rPr>
          <w:spacing w:val="-5"/>
        </w:rPr>
        <w:t xml:space="preserve"> </w:t>
      </w:r>
      <w:r>
        <w:t>orçamento</w:t>
      </w:r>
      <w:r>
        <w:rPr>
          <w:spacing w:val="-2"/>
        </w:rPr>
        <w:t xml:space="preserve"> </w:t>
      </w:r>
      <w:r>
        <w:t>estimado</w:t>
      </w:r>
      <w:r>
        <w:rPr>
          <w:spacing w:val="-1"/>
        </w:rPr>
        <w:t xml:space="preserve"> </w:t>
      </w:r>
      <w:r>
        <w:t>da</w:t>
      </w:r>
      <w:r>
        <w:rPr>
          <w:spacing w:val="-6"/>
        </w:rPr>
        <w:t xml:space="preserve"> </w:t>
      </w:r>
      <w:r>
        <w:t>presente</w:t>
      </w:r>
      <w:r>
        <w:rPr>
          <w:spacing w:val="-4"/>
        </w:rPr>
        <w:t xml:space="preserve"> </w:t>
      </w:r>
      <w:r>
        <w:t>contratação</w:t>
      </w:r>
      <w:r>
        <w:rPr>
          <w:spacing w:val="-2"/>
        </w:rPr>
        <w:t xml:space="preserve"> </w:t>
      </w:r>
      <w:r>
        <w:t>não</w:t>
      </w:r>
      <w:r>
        <w:rPr>
          <w:spacing w:val="-2"/>
        </w:rPr>
        <w:t xml:space="preserve"> </w:t>
      </w:r>
      <w:r>
        <w:t>será</w:t>
      </w:r>
      <w:r>
        <w:rPr>
          <w:spacing w:val="-2"/>
        </w:rPr>
        <w:t xml:space="preserve"> </w:t>
      </w:r>
      <w:r>
        <w:t>de</w:t>
      </w:r>
      <w:r>
        <w:rPr>
          <w:spacing w:val="-5"/>
        </w:rPr>
        <w:t xml:space="preserve"> </w:t>
      </w:r>
      <w:r>
        <w:t>caráter</w:t>
      </w:r>
      <w:r>
        <w:rPr>
          <w:spacing w:val="-4"/>
        </w:rPr>
        <w:t xml:space="preserve"> </w:t>
      </w:r>
      <w:r>
        <w:rPr>
          <w:spacing w:val="-2"/>
        </w:rPr>
        <w:t>sigiloso.</w:t>
      </w:r>
    </w:p>
    <w:p w14:paraId="4101F301">
      <w:pPr>
        <w:pStyle w:val="10"/>
        <w:spacing w:before="154"/>
        <w:ind w:left="0"/>
        <w:jc w:val="left"/>
      </w:pPr>
    </w:p>
    <w:p w14:paraId="5AF7EA02">
      <w:pPr>
        <w:pStyle w:val="2"/>
        <w:numPr>
          <w:ilvl w:val="0"/>
          <w:numId w:val="5"/>
        </w:numPr>
        <w:tabs>
          <w:tab w:val="left" w:pos="924"/>
        </w:tabs>
        <w:ind w:left="924" w:hanging="358"/>
        <w:jc w:val="both"/>
      </w:pPr>
      <w:r>
        <w:t>DA</w:t>
      </w:r>
      <w:r>
        <w:rPr>
          <w:spacing w:val="-4"/>
        </w:rPr>
        <w:t xml:space="preserve"> </w:t>
      </w:r>
      <w:r>
        <w:t>APRESENTAÇÃO</w:t>
      </w:r>
      <w:r>
        <w:rPr>
          <w:spacing w:val="-4"/>
        </w:rPr>
        <w:t xml:space="preserve"> </w:t>
      </w:r>
      <w:r>
        <w:t>DA</w:t>
      </w:r>
      <w:r>
        <w:rPr>
          <w:spacing w:val="-4"/>
        </w:rPr>
        <w:t xml:space="preserve"> </w:t>
      </w:r>
      <w:r>
        <w:t>PROPOSTA</w:t>
      </w:r>
      <w:r>
        <w:rPr>
          <w:spacing w:val="-6"/>
        </w:rPr>
        <w:t xml:space="preserve"> </w:t>
      </w:r>
      <w:r>
        <w:t>E</w:t>
      </w:r>
      <w:r>
        <w:rPr>
          <w:spacing w:val="-4"/>
        </w:rPr>
        <w:t xml:space="preserve"> </w:t>
      </w:r>
      <w:r>
        <w:t>DOS</w:t>
      </w:r>
      <w:r>
        <w:rPr>
          <w:spacing w:val="-6"/>
        </w:rPr>
        <w:t xml:space="preserve"> </w:t>
      </w:r>
      <w:r>
        <w:t>DOCUMENTOS</w:t>
      </w:r>
      <w:r>
        <w:rPr>
          <w:spacing w:val="-6"/>
        </w:rPr>
        <w:t xml:space="preserve"> </w:t>
      </w:r>
      <w:r>
        <w:t>DE</w:t>
      </w:r>
      <w:r>
        <w:rPr>
          <w:spacing w:val="-4"/>
        </w:rPr>
        <w:t xml:space="preserve"> </w:t>
      </w:r>
      <w:r>
        <w:rPr>
          <w:spacing w:val="-2"/>
        </w:rPr>
        <w:t>HABILITAÇÃO</w:t>
      </w:r>
    </w:p>
    <w:p w14:paraId="32FC1A5B">
      <w:pPr>
        <w:pStyle w:val="10"/>
        <w:spacing w:before="154"/>
        <w:ind w:left="0"/>
        <w:jc w:val="left"/>
        <w:rPr>
          <w:b/>
        </w:rPr>
      </w:pPr>
    </w:p>
    <w:p w14:paraId="68451065">
      <w:pPr>
        <w:pStyle w:val="21"/>
        <w:numPr>
          <w:ilvl w:val="1"/>
          <w:numId w:val="5"/>
        </w:numPr>
        <w:tabs>
          <w:tab w:val="left" w:pos="1271"/>
        </w:tabs>
        <w:spacing w:before="0" w:line="360" w:lineRule="auto"/>
        <w:ind w:left="566" w:right="852" w:firstLine="0"/>
        <w:jc w:val="both"/>
        <w:rPr>
          <w:b/>
        </w:rPr>
      </w:pPr>
      <w:r>
        <w:t>Na presente licitação,</w:t>
      </w:r>
      <w:r>
        <w:rPr>
          <w:spacing w:val="-2"/>
        </w:rPr>
        <w:t xml:space="preserve"> </w:t>
      </w:r>
      <w:r>
        <w:t>a fase de habilitação</w:t>
      </w:r>
      <w:r>
        <w:rPr>
          <w:spacing w:val="-1"/>
        </w:rPr>
        <w:t xml:space="preserve"> </w:t>
      </w:r>
      <w:r>
        <w:t>sucederá</w:t>
      </w:r>
      <w:r>
        <w:rPr>
          <w:spacing w:val="-2"/>
        </w:rPr>
        <w:t xml:space="preserve"> </w:t>
      </w:r>
      <w:r>
        <w:t>as fases</w:t>
      </w:r>
      <w:r>
        <w:rPr>
          <w:spacing w:val="-2"/>
        </w:rPr>
        <w:t xml:space="preserve"> </w:t>
      </w:r>
      <w:r>
        <w:t>de apresentação de</w:t>
      </w:r>
      <w:r>
        <w:rPr>
          <w:spacing w:val="-2"/>
        </w:rPr>
        <w:t xml:space="preserve"> </w:t>
      </w:r>
      <w:r>
        <w:t>propostas</w:t>
      </w:r>
      <w:r>
        <w:rPr>
          <w:spacing w:val="-2"/>
        </w:rPr>
        <w:t xml:space="preserve"> </w:t>
      </w:r>
      <w:r>
        <w:t>e lances e de julgamento.</w:t>
      </w:r>
    </w:p>
    <w:p w14:paraId="6D5405C6">
      <w:pPr>
        <w:pStyle w:val="21"/>
        <w:numPr>
          <w:ilvl w:val="1"/>
          <w:numId w:val="5"/>
        </w:numPr>
        <w:tabs>
          <w:tab w:val="left" w:pos="1271"/>
        </w:tabs>
        <w:spacing w:before="118" w:line="360" w:lineRule="auto"/>
        <w:ind w:left="566" w:right="847" w:firstLine="0"/>
        <w:jc w:val="both"/>
        <w:rPr>
          <w:b/>
        </w:rPr>
      </w:pPr>
      <w:r>
        <w:t>Os</w:t>
      </w:r>
      <w:r>
        <w:rPr>
          <w:spacing w:val="-7"/>
        </w:rPr>
        <w:t xml:space="preserve"> </w:t>
      </w:r>
      <w:r>
        <w:t>licitantes</w:t>
      </w:r>
      <w:r>
        <w:rPr>
          <w:spacing w:val="-7"/>
        </w:rPr>
        <w:t xml:space="preserve"> </w:t>
      </w:r>
      <w:r>
        <w:t>encaminharão,</w:t>
      </w:r>
      <w:r>
        <w:rPr>
          <w:spacing w:val="-7"/>
        </w:rPr>
        <w:t xml:space="preserve"> </w:t>
      </w:r>
      <w:r>
        <w:t>exclusivamente</w:t>
      </w:r>
      <w:r>
        <w:rPr>
          <w:spacing w:val="-7"/>
        </w:rPr>
        <w:t xml:space="preserve"> </w:t>
      </w:r>
      <w:r>
        <w:t>por</w:t>
      </w:r>
      <w:r>
        <w:rPr>
          <w:spacing w:val="-10"/>
        </w:rPr>
        <w:t xml:space="preserve"> </w:t>
      </w:r>
      <w:r>
        <w:t>meio</w:t>
      </w:r>
      <w:r>
        <w:rPr>
          <w:spacing w:val="-10"/>
        </w:rPr>
        <w:t xml:space="preserve"> </w:t>
      </w:r>
      <w:r>
        <w:t>do</w:t>
      </w:r>
      <w:r>
        <w:rPr>
          <w:spacing w:val="-6"/>
        </w:rPr>
        <w:t xml:space="preserve"> </w:t>
      </w:r>
      <w:r>
        <w:t>sistema</w:t>
      </w:r>
      <w:r>
        <w:rPr>
          <w:spacing w:val="-8"/>
        </w:rPr>
        <w:t xml:space="preserve"> </w:t>
      </w:r>
      <w:r>
        <w:t>eletrônico,</w:t>
      </w:r>
      <w:r>
        <w:rPr>
          <w:spacing w:val="-10"/>
        </w:rPr>
        <w:t xml:space="preserve"> </w:t>
      </w:r>
      <w:r>
        <w:t>a</w:t>
      </w:r>
      <w:r>
        <w:rPr>
          <w:spacing w:val="-8"/>
        </w:rPr>
        <w:t xml:space="preserve"> </w:t>
      </w:r>
      <w:r>
        <w:t>proposta</w:t>
      </w:r>
      <w:r>
        <w:rPr>
          <w:spacing w:val="-7"/>
        </w:rPr>
        <w:t xml:space="preserve"> </w:t>
      </w:r>
      <w:r>
        <w:t>com</w:t>
      </w:r>
      <w:r>
        <w:rPr>
          <w:spacing w:val="-7"/>
        </w:rPr>
        <w:t xml:space="preserve"> </w:t>
      </w:r>
      <w:r>
        <w:t>o preço</w:t>
      </w:r>
      <w:r>
        <w:rPr>
          <w:spacing w:val="-10"/>
        </w:rPr>
        <w:t xml:space="preserve"> </w:t>
      </w:r>
      <w:r>
        <w:t>ou</w:t>
      </w:r>
      <w:r>
        <w:rPr>
          <w:spacing w:val="-12"/>
        </w:rPr>
        <w:t xml:space="preserve"> </w:t>
      </w:r>
      <w:r>
        <w:t>o</w:t>
      </w:r>
      <w:r>
        <w:rPr>
          <w:spacing w:val="-10"/>
        </w:rPr>
        <w:t xml:space="preserve"> </w:t>
      </w:r>
      <w:r>
        <w:t>percentual</w:t>
      </w:r>
      <w:r>
        <w:rPr>
          <w:spacing w:val="-9"/>
        </w:rPr>
        <w:t xml:space="preserve"> </w:t>
      </w:r>
      <w:r>
        <w:t>de</w:t>
      </w:r>
      <w:r>
        <w:rPr>
          <w:spacing w:val="-11"/>
        </w:rPr>
        <w:t xml:space="preserve"> </w:t>
      </w:r>
      <w:r>
        <w:t>desconto,</w:t>
      </w:r>
      <w:r>
        <w:rPr>
          <w:spacing w:val="-11"/>
        </w:rPr>
        <w:t xml:space="preserve"> </w:t>
      </w:r>
      <w:r>
        <w:t>conforme</w:t>
      </w:r>
      <w:r>
        <w:rPr>
          <w:spacing w:val="-11"/>
        </w:rPr>
        <w:t xml:space="preserve"> </w:t>
      </w:r>
      <w:r>
        <w:t>o</w:t>
      </w:r>
      <w:r>
        <w:rPr>
          <w:spacing w:val="-10"/>
        </w:rPr>
        <w:t xml:space="preserve"> </w:t>
      </w:r>
      <w:r>
        <w:t>critério</w:t>
      </w:r>
      <w:r>
        <w:rPr>
          <w:spacing w:val="-8"/>
        </w:rPr>
        <w:t xml:space="preserve"> </w:t>
      </w:r>
      <w:r>
        <w:t>de</w:t>
      </w:r>
      <w:r>
        <w:rPr>
          <w:spacing w:val="-11"/>
        </w:rPr>
        <w:t xml:space="preserve"> </w:t>
      </w:r>
      <w:r>
        <w:t>julgamento</w:t>
      </w:r>
      <w:r>
        <w:rPr>
          <w:spacing w:val="-8"/>
        </w:rPr>
        <w:t xml:space="preserve"> </w:t>
      </w:r>
      <w:r>
        <w:t>adotado</w:t>
      </w:r>
      <w:r>
        <w:rPr>
          <w:spacing w:val="-11"/>
        </w:rPr>
        <w:t xml:space="preserve"> </w:t>
      </w:r>
      <w:r>
        <w:t>neste</w:t>
      </w:r>
      <w:r>
        <w:rPr>
          <w:spacing w:val="-11"/>
        </w:rPr>
        <w:t xml:space="preserve"> </w:t>
      </w:r>
      <w:r>
        <w:t>Edital,</w:t>
      </w:r>
      <w:r>
        <w:rPr>
          <w:spacing w:val="-11"/>
        </w:rPr>
        <w:t xml:space="preserve"> </w:t>
      </w:r>
      <w:r>
        <w:t>até</w:t>
      </w:r>
      <w:r>
        <w:rPr>
          <w:spacing w:val="-11"/>
        </w:rPr>
        <w:t xml:space="preserve"> </w:t>
      </w:r>
      <w:r>
        <w:t>a</w:t>
      </w:r>
      <w:r>
        <w:rPr>
          <w:spacing w:val="-9"/>
        </w:rPr>
        <w:t xml:space="preserve"> </w:t>
      </w:r>
      <w:r>
        <w:t>data e o horário estabelecidos para abertura da sessão pública.</w:t>
      </w:r>
    </w:p>
    <w:p w14:paraId="421E310F">
      <w:pPr>
        <w:pStyle w:val="21"/>
        <w:numPr>
          <w:ilvl w:val="1"/>
          <w:numId w:val="5"/>
        </w:numPr>
        <w:tabs>
          <w:tab w:val="left" w:pos="1271"/>
        </w:tabs>
        <w:spacing w:before="122" w:line="360" w:lineRule="auto"/>
        <w:ind w:left="566" w:right="848" w:firstLine="0"/>
        <w:jc w:val="both"/>
        <w:rPr>
          <w:b/>
        </w:rPr>
      </w:pPr>
      <w: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fldChar w:fldCharType="begin"/>
      </w:r>
      <w:r>
        <w:instrText xml:space="preserve"> HYPERLINK \l "_bookmark7" </w:instrText>
      </w:r>
      <w:r>
        <w:fldChar w:fldCharType="separate"/>
      </w:r>
      <w:r>
        <w:t>8.1.1</w:t>
      </w:r>
      <w:r>
        <w:fldChar w:fldCharType="end"/>
      </w:r>
      <w:r>
        <w:t xml:space="preserve"> e </w:t>
      </w:r>
      <w:r>
        <w:fldChar w:fldCharType="begin"/>
      </w:r>
      <w:r>
        <w:instrText xml:space="preserve"> HYPERLINK \l "_bookmark8" </w:instrText>
      </w:r>
      <w:r>
        <w:fldChar w:fldCharType="separate"/>
      </w:r>
      <w:r>
        <w:t>8.15.1</w:t>
      </w:r>
      <w:r>
        <w:fldChar w:fldCharType="end"/>
      </w:r>
      <w:r>
        <w:t xml:space="preserve"> deste Edital.</w:t>
      </w:r>
    </w:p>
    <w:p w14:paraId="1586783D">
      <w:pPr>
        <w:pStyle w:val="21"/>
        <w:numPr>
          <w:ilvl w:val="1"/>
          <w:numId w:val="5"/>
        </w:numPr>
        <w:tabs>
          <w:tab w:val="left" w:pos="1271"/>
        </w:tabs>
        <w:spacing w:before="119"/>
        <w:ind w:left="1271" w:hanging="705"/>
        <w:jc w:val="both"/>
        <w:rPr>
          <w:b/>
        </w:rPr>
      </w:pPr>
      <w:r>
        <w:rPr>
          <w:spacing w:val="-2"/>
        </w:rPr>
        <w:t>No</w:t>
      </w:r>
      <w:r>
        <w:rPr>
          <w:spacing w:val="-5"/>
        </w:rPr>
        <w:t xml:space="preserve"> </w:t>
      </w:r>
      <w:r>
        <w:rPr>
          <w:spacing w:val="-2"/>
        </w:rPr>
        <w:t>cadastramento</w:t>
      </w:r>
      <w:r>
        <w:rPr>
          <w:spacing w:val="-3"/>
        </w:rPr>
        <w:t xml:space="preserve"> </w:t>
      </w:r>
      <w:r>
        <w:rPr>
          <w:spacing w:val="-2"/>
        </w:rPr>
        <w:t>da</w:t>
      </w:r>
      <w:r>
        <w:rPr>
          <w:spacing w:val="-6"/>
        </w:rPr>
        <w:t xml:space="preserve"> </w:t>
      </w:r>
      <w:r>
        <w:rPr>
          <w:spacing w:val="-2"/>
        </w:rPr>
        <w:t>proposta</w:t>
      </w:r>
      <w:r>
        <w:rPr>
          <w:spacing w:val="-4"/>
        </w:rPr>
        <w:t xml:space="preserve"> </w:t>
      </w:r>
      <w:r>
        <w:rPr>
          <w:spacing w:val="-2"/>
        </w:rPr>
        <w:t>inicial,</w:t>
      </w:r>
      <w:r>
        <w:rPr>
          <w:spacing w:val="-8"/>
        </w:rPr>
        <w:t xml:space="preserve"> </w:t>
      </w:r>
      <w:r>
        <w:rPr>
          <w:spacing w:val="-2"/>
        </w:rPr>
        <w:t>o</w:t>
      </w:r>
      <w:r>
        <w:rPr>
          <w:spacing w:val="-3"/>
        </w:rPr>
        <w:t xml:space="preserve"> </w:t>
      </w:r>
      <w:r>
        <w:rPr>
          <w:spacing w:val="-2"/>
        </w:rPr>
        <w:t>licitante declarará,</w:t>
      </w:r>
      <w:r>
        <w:rPr>
          <w:spacing w:val="-4"/>
        </w:rPr>
        <w:t xml:space="preserve"> </w:t>
      </w:r>
      <w:r>
        <w:rPr>
          <w:spacing w:val="-2"/>
        </w:rPr>
        <w:t>em</w:t>
      </w:r>
      <w:r>
        <w:rPr>
          <w:spacing w:val="-3"/>
        </w:rPr>
        <w:t xml:space="preserve"> </w:t>
      </w:r>
      <w:r>
        <w:rPr>
          <w:spacing w:val="-2"/>
        </w:rPr>
        <w:t>campo</w:t>
      </w:r>
      <w:r>
        <w:rPr>
          <w:spacing w:val="-3"/>
        </w:rPr>
        <w:t xml:space="preserve"> </w:t>
      </w:r>
      <w:r>
        <w:rPr>
          <w:spacing w:val="-2"/>
        </w:rPr>
        <w:t>próprio do</w:t>
      </w:r>
      <w:r>
        <w:rPr>
          <w:spacing w:val="-6"/>
        </w:rPr>
        <w:t xml:space="preserve"> </w:t>
      </w:r>
      <w:r>
        <w:rPr>
          <w:spacing w:val="-2"/>
        </w:rPr>
        <w:t>sistema,</w:t>
      </w:r>
      <w:r>
        <w:rPr>
          <w:spacing w:val="-3"/>
        </w:rPr>
        <w:t xml:space="preserve"> </w:t>
      </w:r>
      <w:r>
        <w:rPr>
          <w:spacing w:val="-4"/>
        </w:rPr>
        <w:t>que:</w:t>
      </w:r>
    </w:p>
    <w:p w14:paraId="318C5473">
      <w:pPr>
        <w:pStyle w:val="21"/>
        <w:numPr>
          <w:ilvl w:val="2"/>
          <w:numId w:val="5"/>
        </w:numPr>
        <w:tabs>
          <w:tab w:val="left" w:pos="2200"/>
          <w:tab w:val="left" w:pos="2204"/>
        </w:tabs>
        <w:spacing w:before="255" w:line="360" w:lineRule="auto"/>
        <w:ind w:left="2204" w:right="846" w:hanging="504"/>
        <w:jc w:val="both"/>
        <w:rPr>
          <w:b/>
        </w:rPr>
      </w:pPr>
      <w:r>
        <w:t>está ciente e concorda com as condições contidas no edital e seus anexos, bem como de que a proposta apresentada compreende a integralidade dos custos para atendimento</w:t>
      </w:r>
      <w:r>
        <w:rPr>
          <w:spacing w:val="-1"/>
        </w:rPr>
        <w:t xml:space="preserve"> </w:t>
      </w:r>
      <w:r>
        <w:t>dos</w:t>
      </w:r>
      <w:r>
        <w:rPr>
          <w:spacing w:val="-2"/>
        </w:rPr>
        <w:t xml:space="preserve"> </w:t>
      </w:r>
      <w:r>
        <w:t>direitos</w:t>
      </w:r>
      <w:r>
        <w:rPr>
          <w:spacing w:val="-2"/>
        </w:rPr>
        <w:t xml:space="preserve"> </w:t>
      </w:r>
      <w:r>
        <w:t>trabalhistas</w:t>
      </w:r>
      <w:r>
        <w:rPr>
          <w:spacing w:val="-1"/>
        </w:rPr>
        <w:t xml:space="preserve"> </w:t>
      </w:r>
      <w:r>
        <w:t>assegurados</w:t>
      </w:r>
      <w:r>
        <w:rPr>
          <w:spacing w:val="-2"/>
        </w:rPr>
        <w:t xml:space="preserve"> </w:t>
      </w:r>
      <w:r>
        <w:t>na</w:t>
      </w:r>
      <w:r>
        <w:rPr>
          <w:spacing w:val="-2"/>
        </w:rPr>
        <w:t xml:space="preserve"> </w:t>
      </w:r>
      <w:r>
        <w:t>Constituição</w:t>
      </w:r>
      <w:r>
        <w:rPr>
          <w:spacing w:val="-1"/>
        </w:rPr>
        <w:t xml:space="preserve"> </w:t>
      </w:r>
      <w:r>
        <w:t>Federal,</w:t>
      </w:r>
      <w:r>
        <w:rPr>
          <w:spacing w:val="-2"/>
        </w:rPr>
        <w:t xml:space="preserve"> </w:t>
      </w:r>
      <w:r>
        <w:t>nas</w:t>
      </w:r>
      <w:r>
        <w:rPr>
          <w:spacing w:val="-1"/>
        </w:rPr>
        <w:t xml:space="preserve"> </w:t>
      </w:r>
      <w:r>
        <w:t>leis trabalhistas, nas normas infralegais, nas convenções coletivas de trabalho e nos termos</w:t>
      </w:r>
      <w:r>
        <w:rPr>
          <w:spacing w:val="-5"/>
        </w:rPr>
        <w:t xml:space="preserve"> </w:t>
      </w:r>
      <w:r>
        <w:t>de</w:t>
      </w:r>
      <w:r>
        <w:rPr>
          <w:spacing w:val="-2"/>
        </w:rPr>
        <w:t xml:space="preserve"> </w:t>
      </w:r>
      <w:r>
        <w:t>ajustamento</w:t>
      </w:r>
      <w:r>
        <w:rPr>
          <w:spacing w:val="-1"/>
        </w:rPr>
        <w:t xml:space="preserve"> </w:t>
      </w:r>
      <w:r>
        <w:t>de</w:t>
      </w:r>
      <w:r>
        <w:rPr>
          <w:spacing w:val="-6"/>
        </w:rPr>
        <w:t xml:space="preserve"> </w:t>
      </w:r>
      <w:r>
        <w:t>conduta</w:t>
      </w:r>
      <w:r>
        <w:rPr>
          <w:spacing w:val="-4"/>
        </w:rPr>
        <w:t xml:space="preserve"> </w:t>
      </w:r>
      <w:r>
        <w:t>vigentes</w:t>
      </w:r>
      <w:r>
        <w:rPr>
          <w:spacing w:val="-2"/>
        </w:rPr>
        <w:t xml:space="preserve"> </w:t>
      </w:r>
      <w:r>
        <w:t>na</w:t>
      </w:r>
      <w:r>
        <w:rPr>
          <w:spacing w:val="-2"/>
        </w:rPr>
        <w:t xml:space="preserve"> </w:t>
      </w:r>
      <w:r>
        <w:t>data</w:t>
      </w:r>
      <w:r>
        <w:rPr>
          <w:spacing w:val="-5"/>
        </w:rPr>
        <w:t xml:space="preserve"> </w:t>
      </w:r>
      <w:r>
        <w:t>de</w:t>
      </w:r>
      <w:r>
        <w:rPr>
          <w:spacing w:val="-2"/>
        </w:rPr>
        <w:t xml:space="preserve"> </w:t>
      </w:r>
      <w:r>
        <w:t>sua</w:t>
      </w:r>
      <w:r>
        <w:rPr>
          <w:spacing w:val="-5"/>
        </w:rPr>
        <w:t xml:space="preserve"> </w:t>
      </w:r>
      <w:r>
        <w:t>entrega</w:t>
      </w:r>
      <w:r>
        <w:rPr>
          <w:spacing w:val="-4"/>
        </w:rPr>
        <w:t xml:space="preserve"> </w:t>
      </w:r>
      <w:r>
        <w:t>em</w:t>
      </w:r>
      <w:r>
        <w:rPr>
          <w:spacing w:val="-1"/>
        </w:rPr>
        <w:t xml:space="preserve"> </w:t>
      </w:r>
      <w:r>
        <w:t>definitivo</w:t>
      </w:r>
      <w:r>
        <w:rPr>
          <w:spacing w:val="-4"/>
        </w:rPr>
        <w:t xml:space="preserve"> </w:t>
      </w:r>
      <w:r>
        <w:t xml:space="preserve">e que cumpre plenamente os requisitos de habilitação definidos no instrumento </w:t>
      </w:r>
      <w:r>
        <w:rPr>
          <w:spacing w:val="-2"/>
        </w:rPr>
        <w:t>convocatório;</w:t>
      </w:r>
    </w:p>
    <w:p w14:paraId="56D9CDE5">
      <w:pPr>
        <w:pStyle w:val="21"/>
        <w:numPr>
          <w:ilvl w:val="2"/>
          <w:numId w:val="5"/>
        </w:numPr>
        <w:tabs>
          <w:tab w:val="left" w:pos="2200"/>
          <w:tab w:val="left" w:pos="2204"/>
        </w:tabs>
        <w:spacing w:before="120" w:line="360" w:lineRule="auto"/>
        <w:ind w:left="2204" w:right="848" w:hanging="504"/>
        <w:jc w:val="both"/>
        <w:rPr>
          <w:b/>
        </w:rPr>
      </w:pPr>
      <w:r>
        <w:t>não emprega menor de 18 anos em trabalho noturno, perigoso ou insalubre e não emprega menor de 16 anos, salvo menor, a partir de 14 anos, na condição de aprendiz, nos termos do artigo 7°, XXXIII, da Constituição;</w:t>
      </w:r>
    </w:p>
    <w:p w14:paraId="077A99AF">
      <w:pPr>
        <w:pStyle w:val="21"/>
        <w:spacing w:line="360" w:lineRule="auto"/>
        <w:rPr>
          <w:b/>
        </w:rPr>
        <w:sectPr>
          <w:pgSz w:w="11910" w:h="16850"/>
          <w:pgMar w:top="1660" w:right="850" w:bottom="1360" w:left="566" w:header="396" w:footer="1164" w:gutter="0"/>
          <w:cols w:space="720" w:num="1"/>
        </w:sectPr>
      </w:pPr>
    </w:p>
    <w:p w14:paraId="31445A56">
      <w:pPr>
        <w:pStyle w:val="10"/>
        <w:spacing w:before="21"/>
        <w:ind w:left="0"/>
        <w:jc w:val="left"/>
      </w:pPr>
    </w:p>
    <w:p w14:paraId="6591A03A">
      <w:pPr>
        <w:pStyle w:val="21"/>
        <w:numPr>
          <w:ilvl w:val="2"/>
          <w:numId w:val="5"/>
        </w:numPr>
        <w:tabs>
          <w:tab w:val="left" w:pos="2768"/>
          <w:tab w:val="left" w:pos="2772"/>
        </w:tabs>
        <w:spacing w:before="0" w:line="360" w:lineRule="auto"/>
        <w:ind w:left="2772" w:right="282" w:hanging="504"/>
        <w:rPr>
          <w:b/>
        </w:rPr>
      </w:pPr>
      <w:r>
        <w:t>não</w:t>
      </w:r>
      <w:r>
        <w:rPr>
          <w:spacing w:val="-6"/>
        </w:rPr>
        <w:t xml:space="preserve"> </w:t>
      </w:r>
      <w:r>
        <w:t>possui</w:t>
      </w:r>
      <w:r>
        <w:rPr>
          <w:spacing w:val="-7"/>
        </w:rPr>
        <w:t xml:space="preserve"> </w:t>
      </w:r>
      <w:r>
        <w:t>empregados</w:t>
      </w:r>
      <w:r>
        <w:rPr>
          <w:spacing w:val="-6"/>
        </w:rPr>
        <w:t xml:space="preserve"> </w:t>
      </w:r>
      <w:r>
        <w:t>executando</w:t>
      </w:r>
      <w:r>
        <w:rPr>
          <w:spacing w:val="-7"/>
        </w:rPr>
        <w:t xml:space="preserve"> </w:t>
      </w:r>
      <w:r>
        <w:t>trabalho</w:t>
      </w:r>
      <w:r>
        <w:rPr>
          <w:spacing w:val="-5"/>
        </w:rPr>
        <w:t xml:space="preserve"> </w:t>
      </w:r>
      <w:r>
        <w:t>degradante</w:t>
      </w:r>
      <w:r>
        <w:rPr>
          <w:spacing w:val="-6"/>
        </w:rPr>
        <w:t xml:space="preserve"> </w:t>
      </w:r>
      <w:r>
        <w:t>ou</w:t>
      </w:r>
      <w:r>
        <w:rPr>
          <w:spacing w:val="-7"/>
        </w:rPr>
        <w:t xml:space="preserve"> </w:t>
      </w:r>
      <w:r>
        <w:t>forçado,</w:t>
      </w:r>
      <w:r>
        <w:rPr>
          <w:spacing w:val="-7"/>
        </w:rPr>
        <w:t xml:space="preserve"> </w:t>
      </w:r>
      <w:r>
        <w:t>observando</w:t>
      </w:r>
      <w:r>
        <w:rPr>
          <w:spacing w:val="-7"/>
        </w:rPr>
        <w:t xml:space="preserve"> </w:t>
      </w:r>
      <w:r>
        <w:t>o disposto</w:t>
      </w:r>
      <w:r>
        <w:rPr>
          <w:spacing w:val="-13"/>
        </w:rPr>
        <w:t xml:space="preserve"> </w:t>
      </w:r>
      <w:r>
        <w:t>nos</w:t>
      </w:r>
      <w:r>
        <w:rPr>
          <w:spacing w:val="-10"/>
        </w:rPr>
        <w:t xml:space="preserve"> </w:t>
      </w:r>
      <w:r>
        <w:t>incisos</w:t>
      </w:r>
      <w:r>
        <w:rPr>
          <w:spacing w:val="-13"/>
        </w:rPr>
        <w:t xml:space="preserve"> </w:t>
      </w:r>
      <w:r>
        <w:t>III</w:t>
      </w:r>
      <w:r>
        <w:rPr>
          <w:spacing w:val="-11"/>
        </w:rPr>
        <w:t xml:space="preserve"> </w:t>
      </w:r>
      <w:r>
        <w:t>e</w:t>
      </w:r>
      <w:r>
        <w:rPr>
          <w:spacing w:val="-11"/>
        </w:rPr>
        <w:t xml:space="preserve"> </w:t>
      </w:r>
      <w:r>
        <w:t>IV</w:t>
      </w:r>
      <w:r>
        <w:rPr>
          <w:spacing w:val="-13"/>
        </w:rPr>
        <w:t xml:space="preserve"> </w:t>
      </w:r>
      <w:r>
        <w:t>do</w:t>
      </w:r>
      <w:r>
        <w:rPr>
          <w:spacing w:val="-10"/>
        </w:rPr>
        <w:t xml:space="preserve"> </w:t>
      </w:r>
      <w:r>
        <w:t>art.</w:t>
      </w:r>
      <w:r>
        <w:rPr>
          <w:spacing w:val="-13"/>
        </w:rPr>
        <w:t xml:space="preserve"> </w:t>
      </w:r>
      <w:r>
        <w:t>1º</w:t>
      </w:r>
      <w:r>
        <w:rPr>
          <w:spacing w:val="-10"/>
        </w:rPr>
        <w:t xml:space="preserve"> </w:t>
      </w:r>
      <w:r>
        <w:t>e</w:t>
      </w:r>
      <w:r>
        <w:rPr>
          <w:spacing w:val="-13"/>
        </w:rPr>
        <w:t xml:space="preserve"> </w:t>
      </w:r>
      <w:r>
        <w:t>no</w:t>
      </w:r>
      <w:r>
        <w:rPr>
          <w:spacing w:val="-9"/>
        </w:rPr>
        <w:t xml:space="preserve"> </w:t>
      </w:r>
      <w:r>
        <w:t>inciso</w:t>
      </w:r>
      <w:r>
        <w:rPr>
          <w:spacing w:val="-10"/>
        </w:rPr>
        <w:t xml:space="preserve"> </w:t>
      </w:r>
      <w:r>
        <w:t>III</w:t>
      </w:r>
      <w:r>
        <w:rPr>
          <w:spacing w:val="-12"/>
        </w:rPr>
        <w:t xml:space="preserve"> </w:t>
      </w:r>
      <w:r>
        <w:t>do</w:t>
      </w:r>
      <w:r>
        <w:rPr>
          <w:spacing w:val="-13"/>
        </w:rPr>
        <w:t xml:space="preserve"> </w:t>
      </w:r>
      <w:r>
        <w:t>art.</w:t>
      </w:r>
      <w:r>
        <w:rPr>
          <w:spacing w:val="-11"/>
        </w:rPr>
        <w:t xml:space="preserve"> </w:t>
      </w:r>
      <w:r>
        <w:t>5º</w:t>
      </w:r>
      <w:r>
        <w:rPr>
          <w:spacing w:val="-11"/>
        </w:rPr>
        <w:t xml:space="preserve"> </w:t>
      </w:r>
      <w:r>
        <w:t>da</w:t>
      </w:r>
      <w:r>
        <w:rPr>
          <w:spacing w:val="-12"/>
        </w:rPr>
        <w:t xml:space="preserve"> </w:t>
      </w:r>
      <w:r>
        <w:t>Constituição</w:t>
      </w:r>
      <w:r>
        <w:rPr>
          <w:spacing w:val="-13"/>
        </w:rPr>
        <w:t xml:space="preserve"> </w:t>
      </w:r>
      <w:r>
        <w:t>Federal;</w:t>
      </w:r>
    </w:p>
    <w:p w14:paraId="5C17E95F">
      <w:pPr>
        <w:pStyle w:val="21"/>
        <w:numPr>
          <w:ilvl w:val="2"/>
          <w:numId w:val="5"/>
        </w:numPr>
        <w:tabs>
          <w:tab w:val="left" w:pos="2768"/>
          <w:tab w:val="left" w:pos="2772"/>
        </w:tabs>
        <w:spacing w:line="357" w:lineRule="auto"/>
        <w:ind w:left="2772" w:right="282" w:hanging="504"/>
        <w:rPr>
          <w:b/>
        </w:rPr>
      </w:pPr>
      <w:r>
        <w:t>cumpre</w:t>
      </w:r>
      <w:r>
        <w:rPr>
          <w:spacing w:val="36"/>
        </w:rPr>
        <w:t xml:space="preserve"> </w:t>
      </w:r>
      <w:r>
        <w:t>as</w:t>
      </w:r>
      <w:r>
        <w:rPr>
          <w:spacing w:val="34"/>
        </w:rPr>
        <w:t xml:space="preserve"> </w:t>
      </w:r>
      <w:r>
        <w:t>exigências</w:t>
      </w:r>
      <w:r>
        <w:rPr>
          <w:spacing w:val="37"/>
        </w:rPr>
        <w:t xml:space="preserve"> </w:t>
      </w:r>
      <w:r>
        <w:t>de</w:t>
      </w:r>
      <w:r>
        <w:rPr>
          <w:spacing w:val="36"/>
        </w:rPr>
        <w:t xml:space="preserve"> </w:t>
      </w:r>
      <w:r>
        <w:t>reserva</w:t>
      </w:r>
      <w:r>
        <w:rPr>
          <w:spacing w:val="35"/>
        </w:rPr>
        <w:t xml:space="preserve"> </w:t>
      </w:r>
      <w:r>
        <w:t>de</w:t>
      </w:r>
      <w:r>
        <w:rPr>
          <w:spacing w:val="36"/>
        </w:rPr>
        <w:t xml:space="preserve"> </w:t>
      </w:r>
      <w:r>
        <w:t>cargos</w:t>
      </w:r>
      <w:r>
        <w:rPr>
          <w:spacing w:val="36"/>
        </w:rPr>
        <w:t xml:space="preserve"> </w:t>
      </w:r>
      <w:r>
        <w:t>para</w:t>
      </w:r>
      <w:r>
        <w:rPr>
          <w:spacing w:val="35"/>
        </w:rPr>
        <w:t xml:space="preserve"> </w:t>
      </w:r>
      <w:r>
        <w:t>pessoa</w:t>
      </w:r>
      <w:r>
        <w:rPr>
          <w:spacing w:val="35"/>
        </w:rPr>
        <w:t xml:space="preserve"> </w:t>
      </w:r>
      <w:r>
        <w:t>com</w:t>
      </w:r>
      <w:r>
        <w:rPr>
          <w:spacing w:val="36"/>
        </w:rPr>
        <w:t xml:space="preserve"> </w:t>
      </w:r>
      <w:r>
        <w:t>deficiência</w:t>
      </w:r>
      <w:r>
        <w:rPr>
          <w:spacing w:val="35"/>
        </w:rPr>
        <w:t xml:space="preserve"> </w:t>
      </w:r>
      <w:r>
        <w:t>e</w:t>
      </w:r>
      <w:r>
        <w:rPr>
          <w:spacing w:val="36"/>
        </w:rPr>
        <w:t xml:space="preserve"> </w:t>
      </w:r>
      <w:r>
        <w:t>para reabilitado da Previdência Social, previstas em lei e em outras normas específicas.</w:t>
      </w:r>
    </w:p>
    <w:p w14:paraId="6BB1A7A0">
      <w:pPr>
        <w:pStyle w:val="21"/>
        <w:numPr>
          <w:ilvl w:val="1"/>
          <w:numId w:val="5"/>
        </w:numPr>
        <w:tabs>
          <w:tab w:val="left" w:pos="1843"/>
        </w:tabs>
        <w:spacing w:before="123" w:line="360" w:lineRule="auto"/>
        <w:ind w:left="1136" w:right="282" w:firstLine="0"/>
        <w:jc w:val="left"/>
        <w:rPr>
          <w:b/>
        </w:rPr>
      </w:pPr>
      <w:r>
        <w:t>O licitante organizado em cooperativa deverá declarar, ainda, em campo próprio do sistema eletrônico, que cumpre os requisitos estabelecidos no artigo 16 da Lei nº 14.133, de 2021.</w:t>
      </w:r>
    </w:p>
    <w:p w14:paraId="657875F2">
      <w:pPr>
        <w:pStyle w:val="21"/>
        <w:numPr>
          <w:ilvl w:val="1"/>
          <w:numId w:val="5"/>
        </w:numPr>
        <w:tabs>
          <w:tab w:val="left" w:pos="1840"/>
        </w:tabs>
        <w:spacing w:before="122" w:line="360" w:lineRule="auto"/>
        <w:ind w:left="1136" w:right="283" w:firstLine="0"/>
        <w:jc w:val="both"/>
        <w:rPr>
          <w:b/>
        </w:rPr>
      </w:pPr>
      <w:r>
        <w:rPr>
          <w:color w:val="000000"/>
          <w:highlight w:val="green"/>
        </w:rPr>
        <w:t>O licitante deverá declarar em campo próprio do sistema se o produto ou serviço ofertado é</w:t>
      </w:r>
      <w:r>
        <w:rPr>
          <w:color w:val="000000"/>
        </w:rPr>
        <w:t xml:space="preserve"> </w:t>
      </w:r>
      <w:r>
        <w:rPr>
          <w:color w:val="000000"/>
          <w:highlight w:val="green"/>
        </w:rPr>
        <w:t>manufaturado nacional beneficiado por um dos critérios de margem de preferência indicados no</w:t>
      </w:r>
      <w:r>
        <w:rPr>
          <w:color w:val="000000"/>
        </w:rPr>
        <w:t xml:space="preserve"> </w:t>
      </w:r>
      <w:r>
        <w:rPr>
          <w:color w:val="000000"/>
          <w:highlight w:val="green"/>
        </w:rPr>
        <w:t>Termo de Referência, quando for o caso, para usufruir do benefício.</w:t>
      </w:r>
    </w:p>
    <w:p w14:paraId="5E3DD206">
      <w:pPr>
        <w:pStyle w:val="21"/>
        <w:numPr>
          <w:ilvl w:val="1"/>
          <w:numId w:val="5"/>
        </w:numPr>
        <w:tabs>
          <w:tab w:val="left" w:pos="1840"/>
        </w:tabs>
        <w:spacing w:before="118" w:line="360" w:lineRule="auto"/>
        <w:ind w:left="1136" w:right="283" w:firstLine="0"/>
        <w:jc w:val="both"/>
        <w:rPr>
          <w:b/>
        </w:rPr>
      </w:pPr>
      <w:r>
        <w:t>No caso das empresas que foram beneficiadas pela Lei nº 12.546, de 2011, as propostas de preços deverão ser apresentadas com as alíquotas em vigor, nos termos da Lei nº 14.973, de 2024, aplicáveis para o ano de apresentação da proposta.</w:t>
      </w:r>
    </w:p>
    <w:p w14:paraId="0B0CC757">
      <w:pPr>
        <w:pStyle w:val="21"/>
        <w:numPr>
          <w:ilvl w:val="1"/>
          <w:numId w:val="5"/>
        </w:numPr>
        <w:tabs>
          <w:tab w:val="left" w:pos="1840"/>
        </w:tabs>
        <w:spacing w:line="360" w:lineRule="auto"/>
        <w:ind w:left="1136" w:right="282" w:firstLine="0"/>
        <w:jc w:val="both"/>
        <w:rPr>
          <w:b/>
        </w:rPr>
      </w:pPr>
      <w:r>
        <w:t>A pedido da empresa contratada, o preço do contrato poderá ser revisto, nos termos do art. 134 c/c art. 136, I, da Lei nº 14.133, de 2021, após efetiva</w:t>
      </w:r>
      <w:r>
        <w:rPr>
          <w:spacing w:val="-1"/>
        </w:rPr>
        <w:t xml:space="preserve"> </w:t>
      </w:r>
      <w:r>
        <w:t>majoração das alíquotas, conforme regime de transição previsto no art. 9ºA e 9º-B da Lei nº 12.546, de 2011, com a redação dada pela Lei nº 14.973, de 2024.</w:t>
      </w:r>
    </w:p>
    <w:p w14:paraId="5A170934">
      <w:pPr>
        <w:pStyle w:val="21"/>
        <w:numPr>
          <w:ilvl w:val="1"/>
          <w:numId w:val="5"/>
        </w:numPr>
        <w:tabs>
          <w:tab w:val="left" w:pos="1840"/>
        </w:tabs>
        <w:spacing w:before="120" w:line="360" w:lineRule="auto"/>
        <w:ind w:left="1136" w:right="276" w:firstLine="0"/>
        <w:jc w:val="both"/>
        <w:rPr>
          <w:b/>
        </w:rPr>
      </w:pPr>
      <w:r>
        <w:t>O fornecedor enquadrado como microempresa, empresa de pequeno porte ou sociedade cooperativa</w:t>
      </w:r>
      <w:r>
        <w:rPr>
          <w:spacing w:val="-13"/>
        </w:rPr>
        <w:t xml:space="preserve"> </w:t>
      </w:r>
      <w:r>
        <w:t>deverá</w:t>
      </w:r>
      <w:r>
        <w:rPr>
          <w:spacing w:val="-12"/>
        </w:rPr>
        <w:t xml:space="preserve"> </w:t>
      </w:r>
      <w:r>
        <w:t>declarar,</w:t>
      </w:r>
      <w:r>
        <w:rPr>
          <w:spacing w:val="-13"/>
        </w:rPr>
        <w:t xml:space="preserve"> </w:t>
      </w:r>
      <w:r>
        <w:t>ainda,</w:t>
      </w:r>
      <w:r>
        <w:rPr>
          <w:spacing w:val="-12"/>
        </w:rPr>
        <w:t xml:space="preserve"> </w:t>
      </w:r>
      <w:r>
        <w:t>em</w:t>
      </w:r>
      <w:r>
        <w:rPr>
          <w:spacing w:val="-13"/>
        </w:rPr>
        <w:t xml:space="preserve"> </w:t>
      </w:r>
      <w:r>
        <w:t>campo</w:t>
      </w:r>
      <w:r>
        <w:rPr>
          <w:spacing w:val="-12"/>
        </w:rPr>
        <w:t xml:space="preserve"> </w:t>
      </w:r>
      <w:r>
        <w:t>próprio</w:t>
      </w:r>
      <w:r>
        <w:rPr>
          <w:spacing w:val="-13"/>
        </w:rPr>
        <w:t xml:space="preserve"> </w:t>
      </w:r>
      <w:r>
        <w:t>do</w:t>
      </w:r>
      <w:r>
        <w:rPr>
          <w:spacing w:val="-12"/>
        </w:rPr>
        <w:t xml:space="preserve"> </w:t>
      </w:r>
      <w:r>
        <w:t>sistema</w:t>
      </w:r>
      <w:r>
        <w:rPr>
          <w:spacing w:val="-12"/>
        </w:rPr>
        <w:t xml:space="preserve"> </w:t>
      </w:r>
      <w:r>
        <w:t>eletrônico,</w:t>
      </w:r>
      <w:r>
        <w:rPr>
          <w:spacing w:val="-13"/>
        </w:rPr>
        <w:t xml:space="preserve"> </w:t>
      </w:r>
      <w:r>
        <w:t>que</w:t>
      </w:r>
      <w:r>
        <w:rPr>
          <w:spacing w:val="-12"/>
        </w:rPr>
        <w:t xml:space="preserve"> </w:t>
      </w:r>
      <w:r>
        <w:t>cumpre</w:t>
      </w:r>
      <w:r>
        <w:rPr>
          <w:spacing w:val="-13"/>
        </w:rPr>
        <w:t xml:space="preserve"> </w:t>
      </w:r>
      <w:r>
        <w:t>os</w:t>
      </w:r>
      <w:r>
        <w:rPr>
          <w:spacing w:val="-12"/>
        </w:rPr>
        <w:t xml:space="preserve"> </w:t>
      </w:r>
      <w:r>
        <w:t>requisitos estabelecidos no artigo 3° da Lei Complementar nº 123, de 2006, estando apto a usufruir do tratamento favorecido estabelecido em seus arts. 42 a 49, observado o disposto nos §§ 1º ao 3º do art. 4º, da Lei nº 14.133, de 2021.</w:t>
      </w:r>
    </w:p>
    <w:p w14:paraId="0FDF60BB">
      <w:pPr>
        <w:pStyle w:val="21"/>
        <w:numPr>
          <w:ilvl w:val="2"/>
          <w:numId w:val="5"/>
        </w:numPr>
        <w:tabs>
          <w:tab w:val="left" w:pos="2768"/>
          <w:tab w:val="left" w:pos="2772"/>
        </w:tabs>
        <w:spacing w:before="122" w:line="360" w:lineRule="auto"/>
        <w:ind w:left="2772" w:right="282" w:hanging="504"/>
        <w:jc w:val="both"/>
        <w:rPr>
          <w:b/>
        </w:rPr>
      </w:pPr>
      <w:r>
        <w:t>No item exclusivo para participação de microempresas e empresas de pequeno porte, a</w:t>
      </w:r>
      <w:r>
        <w:rPr>
          <w:spacing w:val="-1"/>
        </w:rPr>
        <w:t xml:space="preserve"> </w:t>
      </w:r>
      <w:r>
        <w:t>assinalação do campo “não” impedirá</w:t>
      </w:r>
      <w:r>
        <w:rPr>
          <w:spacing w:val="-1"/>
        </w:rPr>
        <w:t xml:space="preserve"> </w:t>
      </w:r>
      <w:r>
        <w:t>o prosseguimento no certame, para aquele item;</w:t>
      </w:r>
    </w:p>
    <w:p w14:paraId="6EE92C50">
      <w:pPr>
        <w:pStyle w:val="21"/>
        <w:numPr>
          <w:ilvl w:val="2"/>
          <w:numId w:val="5"/>
        </w:numPr>
        <w:tabs>
          <w:tab w:val="left" w:pos="2768"/>
          <w:tab w:val="left" w:pos="2772"/>
        </w:tabs>
        <w:spacing w:before="119" w:line="360" w:lineRule="auto"/>
        <w:ind w:left="2772" w:right="284" w:hanging="504"/>
        <w:jc w:val="both"/>
        <w:rPr>
          <w:b/>
        </w:rPr>
      </w:pPr>
      <w:r>
        <w:t>Nos itens em que a participação não for exclusiva para microempresas e empresas de pequeno porte, a assinalação do campo “não” apenas produzirá o efeito de o licitante não ter direito ao</w:t>
      </w:r>
      <w:r>
        <w:rPr>
          <w:spacing w:val="-2"/>
        </w:rPr>
        <w:t xml:space="preserve"> </w:t>
      </w:r>
      <w:r>
        <w:t>tratamento favorecido</w:t>
      </w:r>
      <w:r>
        <w:rPr>
          <w:spacing w:val="-2"/>
        </w:rPr>
        <w:t xml:space="preserve"> </w:t>
      </w:r>
      <w:r>
        <w:t>previsto na</w:t>
      </w:r>
      <w:r>
        <w:rPr>
          <w:spacing w:val="-1"/>
        </w:rPr>
        <w:t xml:space="preserve"> </w:t>
      </w:r>
      <w:r>
        <w:t>Lei</w:t>
      </w:r>
      <w:r>
        <w:rPr>
          <w:spacing w:val="-1"/>
        </w:rPr>
        <w:t xml:space="preserve"> </w:t>
      </w:r>
      <w:r>
        <w:t>Complementar</w:t>
      </w:r>
      <w:r>
        <w:rPr>
          <w:spacing w:val="-3"/>
        </w:rPr>
        <w:t xml:space="preserve"> </w:t>
      </w:r>
      <w:r>
        <w:t>nº 123,</w:t>
      </w:r>
      <w:r>
        <w:rPr>
          <w:spacing w:val="-2"/>
        </w:rPr>
        <w:t xml:space="preserve"> </w:t>
      </w:r>
      <w:r>
        <w:t>de</w:t>
      </w:r>
      <w:r>
        <w:rPr>
          <w:spacing w:val="-4"/>
        </w:rPr>
        <w:t xml:space="preserve"> </w:t>
      </w:r>
      <w:r>
        <w:t>2006,</w:t>
      </w:r>
      <w:r>
        <w:rPr>
          <w:spacing w:val="-4"/>
        </w:rPr>
        <w:t xml:space="preserve"> </w:t>
      </w:r>
      <w:r>
        <w:t>mesmo</w:t>
      </w:r>
      <w:r>
        <w:rPr>
          <w:spacing w:val="-2"/>
        </w:rPr>
        <w:t xml:space="preserve"> </w:t>
      </w:r>
      <w:r>
        <w:t>que</w:t>
      </w:r>
      <w:r>
        <w:rPr>
          <w:spacing w:val="-6"/>
        </w:rPr>
        <w:t xml:space="preserve"> </w:t>
      </w:r>
      <w:r>
        <w:t>microempresa,</w:t>
      </w:r>
      <w:r>
        <w:rPr>
          <w:spacing w:val="-4"/>
        </w:rPr>
        <w:t xml:space="preserve"> </w:t>
      </w:r>
      <w:r>
        <w:t>empresa</w:t>
      </w:r>
      <w:r>
        <w:rPr>
          <w:spacing w:val="-5"/>
        </w:rPr>
        <w:t xml:space="preserve"> </w:t>
      </w:r>
      <w:r>
        <w:t>de</w:t>
      </w:r>
      <w:r>
        <w:rPr>
          <w:spacing w:val="-4"/>
        </w:rPr>
        <w:t xml:space="preserve"> </w:t>
      </w:r>
      <w:r>
        <w:t>pequeno</w:t>
      </w:r>
      <w:r>
        <w:rPr>
          <w:spacing w:val="-2"/>
        </w:rPr>
        <w:t xml:space="preserve"> </w:t>
      </w:r>
      <w:r>
        <w:t>porte</w:t>
      </w:r>
      <w:r>
        <w:rPr>
          <w:spacing w:val="-4"/>
        </w:rPr>
        <w:t xml:space="preserve"> </w:t>
      </w:r>
      <w:r>
        <w:t>ou</w:t>
      </w:r>
      <w:r>
        <w:rPr>
          <w:spacing w:val="-3"/>
        </w:rPr>
        <w:t xml:space="preserve"> </w:t>
      </w:r>
      <w:r>
        <w:t xml:space="preserve">sociedade </w:t>
      </w:r>
      <w:r>
        <w:rPr>
          <w:spacing w:val="-2"/>
        </w:rPr>
        <w:t>cooperativa.</w:t>
      </w:r>
    </w:p>
    <w:p w14:paraId="0253A14D">
      <w:pPr>
        <w:pStyle w:val="21"/>
        <w:numPr>
          <w:ilvl w:val="1"/>
          <w:numId w:val="5"/>
        </w:numPr>
        <w:tabs>
          <w:tab w:val="left" w:pos="1841"/>
        </w:tabs>
        <w:spacing w:before="120" w:line="360" w:lineRule="auto"/>
        <w:ind w:left="1136" w:right="286" w:firstLine="0"/>
        <w:jc w:val="both"/>
        <w:rPr>
          <w:b/>
        </w:rPr>
      </w:pPr>
      <w:r>
        <w:t>Não poderá se beneficiar do tratamento jurídico diferenciado estabelecido nos arts. 42 a 49 da Lei Complementar nº 123, de 2006, a pessoa jurídica:</w:t>
      </w:r>
    </w:p>
    <w:p w14:paraId="746E621A">
      <w:pPr>
        <w:pStyle w:val="21"/>
        <w:spacing w:line="360" w:lineRule="auto"/>
        <w:rPr>
          <w:b/>
        </w:rPr>
        <w:sectPr>
          <w:headerReference r:id="rId7" w:type="default"/>
          <w:footerReference r:id="rId9" w:type="default"/>
          <w:headerReference r:id="rId8" w:type="even"/>
          <w:footerReference r:id="rId10" w:type="even"/>
          <w:pgSz w:w="11910" w:h="16850"/>
          <w:pgMar w:top="1660" w:right="850" w:bottom="1240" w:left="566" w:header="396" w:footer="1054" w:gutter="0"/>
          <w:cols w:space="720" w:num="1"/>
        </w:sectPr>
      </w:pPr>
    </w:p>
    <w:p w14:paraId="6AF82228">
      <w:pPr>
        <w:pStyle w:val="10"/>
        <w:spacing w:before="21"/>
        <w:ind w:left="0"/>
        <w:jc w:val="left"/>
      </w:pPr>
    </w:p>
    <w:p w14:paraId="590B8520">
      <w:pPr>
        <w:pStyle w:val="21"/>
        <w:numPr>
          <w:ilvl w:val="2"/>
          <w:numId w:val="5"/>
        </w:numPr>
        <w:tabs>
          <w:tab w:val="left" w:pos="2687"/>
        </w:tabs>
        <w:spacing w:before="0"/>
        <w:ind w:left="2687" w:hanging="987"/>
        <w:jc w:val="both"/>
        <w:rPr>
          <w:b/>
        </w:rPr>
      </w:pPr>
      <w:r>
        <w:t>de</w:t>
      </w:r>
      <w:r>
        <w:rPr>
          <w:spacing w:val="-4"/>
        </w:rPr>
        <w:t xml:space="preserve"> </w:t>
      </w:r>
      <w:r>
        <w:t>cujo</w:t>
      </w:r>
      <w:r>
        <w:rPr>
          <w:spacing w:val="-6"/>
        </w:rPr>
        <w:t xml:space="preserve"> </w:t>
      </w:r>
      <w:r>
        <w:t>capital</w:t>
      </w:r>
      <w:r>
        <w:rPr>
          <w:spacing w:val="-4"/>
        </w:rPr>
        <w:t xml:space="preserve"> </w:t>
      </w:r>
      <w:r>
        <w:t>participe</w:t>
      </w:r>
      <w:r>
        <w:rPr>
          <w:spacing w:val="-6"/>
        </w:rPr>
        <w:t xml:space="preserve"> </w:t>
      </w:r>
      <w:r>
        <w:t>outra</w:t>
      </w:r>
      <w:r>
        <w:rPr>
          <w:spacing w:val="-4"/>
        </w:rPr>
        <w:t xml:space="preserve"> </w:t>
      </w:r>
      <w:r>
        <w:t>pessoa</w:t>
      </w:r>
      <w:r>
        <w:rPr>
          <w:spacing w:val="-3"/>
        </w:rPr>
        <w:t xml:space="preserve"> </w:t>
      </w:r>
      <w:r>
        <w:rPr>
          <w:spacing w:val="-2"/>
        </w:rPr>
        <w:t>jurídica;</w:t>
      </w:r>
    </w:p>
    <w:p w14:paraId="301065E7">
      <w:pPr>
        <w:pStyle w:val="21"/>
        <w:numPr>
          <w:ilvl w:val="2"/>
          <w:numId w:val="5"/>
        </w:numPr>
        <w:tabs>
          <w:tab w:val="left" w:pos="2204"/>
          <w:tab w:val="left" w:pos="2687"/>
        </w:tabs>
        <w:spacing w:before="255" w:line="360" w:lineRule="auto"/>
        <w:ind w:left="2204" w:right="851" w:hanging="504"/>
        <w:jc w:val="both"/>
        <w:rPr>
          <w:b/>
        </w:rPr>
      </w:pPr>
      <w:r>
        <w:t>que seja filial, sucursal, agência ou representação, no País, de pessoa jurídica com sede no exterior;</w:t>
      </w:r>
    </w:p>
    <w:p w14:paraId="1CDDACBA">
      <w:pPr>
        <w:pStyle w:val="21"/>
        <w:numPr>
          <w:ilvl w:val="2"/>
          <w:numId w:val="5"/>
        </w:numPr>
        <w:tabs>
          <w:tab w:val="left" w:pos="2204"/>
          <w:tab w:val="left" w:pos="2687"/>
        </w:tabs>
        <w:spacing w:before="118" w:line="360" w:lineRule="auto"/>
        <w:ind w:left="2204" w:right="848" w:hanging="504"/>
        <w:jc w:val="both"/>
        <w:rPr>
          <w:b/>
        </w:rPr>
      </w:pPr>
      <w:r>
        <w:t>de cujo capital participe pessoa física que seja inscrita como empresário ou seja sócia</w:t>
      </w:r>
      <w:r>
        <w:rPr>
          <w:spacing w:val="-7"/>
        </w:rPr>
        <w:t xml:space="preserve"> </w:t>
      </w:r>
      <w:r>
        <w:t>de</w:t>
      </w:r>
      <w:r>
        <w:rPr>
          <w:spacing w:val="-7"/>
        </w:rPr>
        <w:t xml:space="preserve"> </w:t>
      </w:r>
      <w:r>
        <w:t>outra</w:t>
      </w:r>
      <w:r>
        <w:rPr>
          <w:spacing w:val="-7"/>
        </w:rPr>
        <w:t xml:space="preserve"> </w:t>
      </w:r>
      <w:r>
        <w:t>empresa</w:t>
      </w:r>
      <w:r>
        <w:rPr>
          <w:spacing w:val="-7"/>
        </w:rPr>
        <w:t xml:space="preserve"> </w:t>
      </w:r>
      <w:r>
        <w:t>que</w:t>
      </w:r>
      <w:r>
        <w:rPr>
          <w:spacing w:val="-3"/>
        </w:rPr>
        <w:t xml:space="preserve"> </w:t>
      </w:r>
      <w:r>
        <w:t>receba</w:t>
      </w:r>
      <w:r>
        <w:rPr>
          <w:spacing w:val="-4"/>
        </w:rPr>
        <w:t xml:space="preserve"> </w:t>
      </w:r>
      <w:r>
        <w:t>tratamento</w:t>
      </w:r>
      <w:r>
        <w:rPr>
          <w:spacing w:val="-3"/>
        </w:rPr>
        <w:t xml:space="preserve"> </w:t>
      </w:r>
      <w:r>
        <w:t>jurídico</w:t>
      </w:r>
      <w:r>
        <w:rPr>
          <w:spacing w:val="-3"/>
        </w:rPr>
        <w:t xml:space="preserve"> </w:t>
      </w:r>
      <w:r>
        <w:t>diferenciado</w:t>
      </w:r>
      <w:r>
        <w:rPr>
          <w:spacing w:val="-5"/>
        </w:rPr>
        <w:t xml:space="preserve"> </w:t>
      </w:r>
      <w:r>
        <w:t>nos</w:t>
      </w:r>
      <w:r>
        <w:rPr>
          <w:spacing w:val="-7"/>
        </w:rPr>
        <w:t xml:space="preserve"> </w:t>
      </w:r>
      <w:r>
        <w:t>termos da Lei Complementar nº 123, de 2006, desde que a receita bruta global ultrapasse o limite de que trata o inciso II do art. 3º da referida lei;</w:t>
      </w:r>
    </w:p>
    <w:p w14:paraId="7D944A07">
      <w:pPr>
        <w:pStyle w:val="21"/>
        <w:numPr>
          <w:ilvl w:val="2"/>
          <w:numId w:val="5"/>
        </w:numPr>
        <w:tabs>
          <w:tab w:val="left" w:pos="2204"/>
          <w:tab w:val="left" w:pos="2687"/>
        </w:tabs>
        <w:spacing w:before="122" w:line="360" w:lineRule="auto"/>
        <w:ind w:left="2204" w:right="849" w:hanging="504"/>
        <w:jc w:val="both"/>
        <w:rPr>
          <w:b/>
        </w:rPr>
      </w:pPr>
      <w:r>
        <w:t>cujo</w:t>
      </w:r>
      <w:r>
        <w:rPr>
          <w:spacing w:val="40"/>
        </w:rPr>
        <w:t xml:space="preserve"> </w:t>
      </w:r>
      <w:r>
        <w:t>titular</w:t>
      </w:r>
      <w:r>
        <w:rPr>
          <w:spacing w:val="39"/>
        </w:rPr>
        <w:t xml:space="preserve"> </w:t>
      </w:r>
      <w:r>
        <w:t>ou sócio</w:t>
      </w:r>
      <w:r>
        <w:rPr>
          <w:spacing w:val="40"/>
        </w:rPr>
        <w:t xml:space="preserve"> </w:t>
      </w:r>
      <w:r>
        <w:t>participe</w:t>
      </w:r>
      <w:r>
        <w:rPr>
          <w:spacing w:val="40"/>
        </w:rPr>
        <w:t xml:space="preserve"> </w:t>
      </w:r>
      <w:r>
        <w:t>com mais</w:t>
      </w:r>
      <w:r>
        <w:rPr>
          <w:spacing w:val="39"/>
        </w:rPr>
        <w:t xml:space="preserve"> </w:t>
      </w:r>
      <w:r>
        <w:t>de</w:t>
      </w:r>
      <w:r>
        <w:rPr>
          <w:spacing w:val="40"/>
        </w:rPr>
        <w:t xml:space="preserve"> </w:t>
      </w:r>
      <w:r>
        <w:t>10%</w:t>
      </w:r>
      <w:r>
        <w:rPr>
          <w:spacing w:val="40"/>
        </w:rPr>
        <w:t xml:space="preserve"> </w:t>
      </w:r>
      <w:r>
        <w:t>(dez por</w:t>
      </w:r>
      <w:r>
        <w:rPr>
          <w:spacing w:val="40"/>
        </w:rPr>
        <w:t xml:space="preserve"> </w:t>
      </w:r>
      <w:r>
        <w:t>cento)</w:t>
      </w:r>
      <w:r>
        <w:rPr>
          <w:spacing w:val="40"/>
        </w:rPr>
        <w:t xml:space="preserve"> </w:t>
      </w:r>
      <w:r>
        <w:t>do</w:t>
      </w:r>
      <w:r>
        <w:rPr>
          <w:spacing w:val="40"/>
        </w:rPr>
        <w:t xml:space="preserve"> </w:t>
      </w:r>
      <w:r>
        <w:t>capital</w:t>
      </w:r>
      <w:r>
        <w:rPr>
          <w:spacing w:val="40"/>
        </w:rPr>
        <w:t xml:space="preserve"> </w:t>
      </w:r>
      <w:r>
        <w:t>de outra</w:t>
      </w:r>
      <w:r>
        <w:rPr>
          <w:spacing w:val="-2"/>
        </w:rPr>
        <w:t xml:space="preserve"> </w:t>
      </w:r>
      <w:r>
        <w:t>empresa</w:t>
      </w:r>
      <w:r>
        <w:rPr>
          <w:spacing w:val="-2"/>
        </w:rPr>
        <w:t xml:space="preserve"> </w:t>
      </w:r>
      <w:r>
        <w:t>não</w:t>
      </w:r>
      <w:r>
        <w:rPr>
          <w:spacing w:val="-1"/>
        </w:rPr>
        <w:t xml:space="preserve"> </w:t>
      </w:r>
      <w:r>
        <w:t>beneficiada pela</w:t>
      </w:r>
      <w:r>
        <w:rPr>
          <w:spacing w:val="-2"/>
        </w:rPr>
        <w:t xml:space="preserve"> </w:t>
      </w:r>
      <w:r>
        <w:t>Lei</w:t>
      </w:r>
      <w:r>
        <w:rPr>
          <w:spacing w:val="-2"/>
        </w:rPr>
        <w:t xml:space="preserve"> </w:t>
      </w:r>
      <w:r>
        <w:t>Complementar nº</w:t>
      </w:r>
      <w:r>
        <w:rPr>
          <w:spacing w:val="-2"/>
        </w:rPr>
        <w:t xml:space="preserve"> </w:t>
      </w:r>
      <w:r>
        <w:t>123, de</w:t>
      </w:r>
      <w:r>
        <w:rPr>
          <w:spacing w:val="-2"/>
        </w:rPr>
        <w:t xml:space="preserve"> </w:t>
      </w:r>
      <w:r>
        <w:t>2006,</w:t>
      </w:r>
      <w:r>
        <w:rPr>
          <w:spacing w:val="-2"/>
        </w:rPr>
        <w:t xml:space="preserve"> </w:t>
      </w:r>
      <w:r>
        <w:t>desde que a</w:t>
      </w:r>
      <w:r>
        <w:rPr>
          <w:spacing w:val="-10"/>
        </w:rPr>
        <w:t xml:space="preserve"> </w:t>
      </w:r>
      <w:r>
        <w:t>receita</w:t>
      </w:r>
      <w:r>
        <w:rPr>
          <w:spacing w:val="-11"/>
        </w:rPr>
        <w:t xml:space="preserve"> </w:t>
      </w:r>
      <w:r>
        <w:t>bruta</w:t>
      </w:r>
      <w:r>
        <w:rPr>
          <w:spacing w:val="-9"/>
        </w:rPr>
        <w:t xml:space="preserve"> </w:t>
      </w:r>
      <w:r>
        <w:t>global</w:t>
      </w:r>
      <w:r>
        <w:rPr>
          <w:spacing w:val="-9"/>
        </w:rPr>
        <w:t xml:space="preserve"> </w:t>
      </w:r>
      <w:r>
        <w:t>ultrapasse</w:t>
      </w:r>
      <w:r>
        <w:rPr>
          <w:spacing w:val="-11"/>
        </w:rPr>
        <w:t xml:space="preserve"> </w:t>
      </w:r>
      <w:r>
        <w:t>o</w:t>
      </w:r>
      <w:r>
        <w:rPr>
          <w:spacing w:val="-8"/>
        </w:rPr>
        <w:t xml:space="preserve"> </w:t>
      </w:r>
      <w:r>
        <w:t>limite</w:t>
      </w:r>
      <w:r>
        <w:rPr>
          <w:spacing w:val="-8"/>
        </w:rPr>
        <w:t xml:space="preserve"> </w:t>
      </w:r>
      <w:r>
        <w:t>de</w:t>
      </w:r>
      <w:r>
        <w:rPr>
          <w:spacing w:val="-11"/>
        </w:rPr>
        <w:t xml:space="preserve"> </w:t>
      </w:r>
      <w:r>
        <w:t>que</w:t>
      </w:r>
      <w:r>
        <w:rPr>
          <w:spacing w:val="-11"/>
        </w:rPr>
        <w:t xml:space="preserve"> </w:t>
      </w:r>
      <w:r>
        <w:t>trata</w:t>
      </w:r>
      <w:r>
        <w:rPr>
          <w:spacing w:val="-13"/>
        </w:rPr>
        <w:t xml:space="preserve"> </w:t>
      </w:r>
      <w:r>
        <w:t>o</w:t>
      </w:r>
      <w:r>
        <w:rPr>
          <w:spacing w:val="-8"/>
        </w:rPr>
        <w:t xml:space="preserve"> </w:t>
      </w:r>
      <w:r>
        <w:t>inciso</w:t>
      </w:r>
      <w:r>
        <w:rPr>
          <w:spacing w:val="-10"/>
        </w:rPr>
        <w:t xml:space="preserve"> </w:t>
      </w:r>
      <w:r>
        <w:t>II</w:t>
      </w:r>
      <w:r>
        <w:rPr>
          <w:spacing w:val="-10"/>
        </w:rPr>
        <w:t xml:space="preserve"> </w:t>
      </w:r>
      <w:r>
        <w:t>do</w:t>
      </w:r>
      <w:r>
        <w:rPr>
          <w:spacing w:val="-10"/>
        </w:rPr>
        <w:t xml:space="preserve"> </w:t>
      </w:r>
      <w:r>
        <w:t>art.</w:t>
      </w:r>
      <w:r>
        <w:rPr>
          <w:spacing w:val="-12"/>
        </w:rPr>
        <w:t xml:space="preserve"> </w:t>
      </w:r>
      <w:r>
        <w:t>3º</w:t>
      </w:r>
      <w:r>
        <w:rPr>
          <w:spacing w:val="-11"/>
        </w:rPr>
        <w:t xml:space="preserve"> </w:t>
      </w:r>
      <w:r>
        <w:t>da</w:t>
      </w:r>
      <w:r>
        <w:rPr>
          <w:spacing w:val="-9"/>
        </w:rPr>
        <w:t xml:space="preserve"> </w:t>
      </w:r>
      <w:r>
        <w:t xml:space="preserve">referida </w:t>
      </w:r>
      <w:r>
        <w:rPr>
          <w:spacing w:val="-4"/>
        </w:rPr>
        <w:t>lei;</w:t>
      </w:r>
    </w:p>
    <w:p w14:paraId="211E59F3">
      <w:pPr>
        <w:pStyle w:val="21"/>
        <w:numPr>
          <w:ilvl w:val="2"/>
          <w:numId w:val="5"/>
        </w:numPr>
        <w:tabs>
          <w:tab w:val="left" w:pos="2204"/>
          <w:tab w:val="left" w:pos="2687"/>
        </w:tabs>
        <w:spacing w:before="119" w:line="360" w:lineRule="auto"/>
        <w:ind w:left="2204" w:right="847" w:hanging="504"/>
        <w:jc w:val="both"/>
        <w:rPr>
          <w:b/>
        </w:rPr>
      </w:pPr>
      <w:r>
        <w:t>cujo</w:t>
      </w:r>
      <w:r>
        <w:rPr>
          <w:spacing w:val="-5"/>
        </w:rPr>
        <w:t xml:space="preserve"> </w:t>
      </w:r>
      <w:r>
        <w:t>sócio</w:t>
      </w:r>
      <w:r>
        <w:rPr>
          <w:spacing w:val="-6"/>
        </w:rPr>
        <w:t xml:space="preserve"> </w:t>
      </w:r>
      <w:r>
        <w:t>ou</w:t>
      </w:r>
      <w:r>
        <w:rPr>
          <w:spacing w:val="-6"/>
        </w:rPr>
        <w:t xml:space="preserve"> </w:t>
      </w:r>
      <w:r>
        <w:t>titular</w:t>
      </w:r>
      <w:r>
        <w:rPr>
          <w:spacing w:val="-8"/>
        </w:rPr>
        <w:t xml:space="preserve"> </w:t>
      </w:r>
      <w:r>
        <w:t>seja</w:t>
      </w:r>
      <w:r>
        <w:rPr>
          <w:spacing w:val="-7"/>
        </w:rPr>
        <w:t xml:space="preserve"> </w:t>
      </w:r>
      <w:r>
        <w:t>administrador</w:t>
      </w:r>
      <w:r>
        <w:rPr>
          <w:spacing w:val="-8"/>
        </w:rPr>
        <w:t xml:space="preserve"> </w:t>
      </w:r>
      <w:r>
        <w:t>ou</w:t>
      </w:r>
      <w:r>
        <w:rPr>
          <w:spacing w:val="-6"/>
        </w:rPr>
        <w:t xml:space="preserve"> </w:t>
      </w:r>
      <w:r>
        <w:t>equiparado</w:t>
      </w:r>
      <w:r>
        <w:rPr>
          <w:spacing w:val="-9"/>
        </w:rPr>
        <w:t xml:space="preserve"> </w:t>
      </w:r>
      <w:r>
        <w:t>de</w:t>
      </w:r>
      <w:r>
        <w:rPr>
          <w:spacing w:val="-4"/>
        </w:rPr>
        <w:t xml:space="preserve"> </w:t>
      </w:r>
      <w:r>
        <w:t>outra</w:t>
      </w:r>
      <w:r>
        <w:rPr>
          <w:spacing w:val="-7"/>
        </w:rPr>
        <w:t xml:space="preserve"> </w:t>
      </w:r>
      <w:r>
        <w:t>pessoa</w:t>
      </w:r>
      <w:r>
        <w:rPr>
          <w:spacing w:val="-5"/>
        </w:rPr>
        <w:t xml:space="preserve"> </w:t>
      </w:r>
      <w:r>
        <w:t>jurídica com fins lucrativos, desde que a receita bruta global ultrapasse o limite de que trata o inciso II do art. 3º da referida lei;</w:t>
      </w:r>
    </w:p>
    <w:p w14:paraId="46B74DC2">
      <w:pPr>
        <w:pStyle w:val="21"/>
        <w:numPr>
          <w:ilvl w:val="2"/>
          <w:numId w:val="5"/>
        </w:numPr>
        <w:tabs>
          <w:tab w:val="left" w:pos="2687"/>
        </w:tabs>
        <w:spacing w:before="122"/>
        <w:ind w:left="2687" w:hanging="987"/>
        <w:jc w:val="both"/>
        <w:rPr>
          <w:b/>
        </w:rPr>
      </w:pPr>
      <w:r>
        <w:t>constituída</w:t>
      </w:r>
      <w:r>
        <w:rPr>
          <w:spacing w:val="-7"/>
        </w:rPr>
        <w:t xml:space="preserve"> </w:t>
      </w:r>
      <w:r>
        <w:t>sob</w:t>
      </w:r>
      <w:r>
        <w:rPr>
          <w:spacing w:val="-3"/>
        </w:rPr>
        <w:t xml:space="preserve"> </w:t>
      </w:r>
      <w:r>
        <w:t>a</w:t>
      </w:r>
      <w:r>
        <w:rPr>
          <w:spacing w:val="-4"/>
        </w:rPr>
        <w:t xml:space="preserve"> </w:t>
      </w:r>
      <w:r>
        <w:t>forma</w:t>
      </w:r>
      <w:r>
        <w:rPr>
          <w:spacing w:val="-5"/>
        </w:rPr>
        <w:t xml:space="preserve"> </w:t>
      </w:r>
      <w:r>
        <w:t>de</w:t>
      </w:r>
      <w:r>
        <w:rPr>
          <w:spacing w:val="-4"/>
        </w:rPr>
        <w:t xml:space="preserve"> </w:t>
      </w:r>
      <w:r>
        <w:t>cooperativas,</w:t>
      </w:r>
      <w:r>
        <w:rPr>
          <w:spacing w:val="-5"/>
        </w:rPr>
        <w:t xml:space="preserve"> </w:t>
      </w:r>
      <w:r>
        <w:t>salvo</w:t>
      </w:r>
      <w:r>
        <w:rPr>
          <w:spacing w:val="-1"/>
        </w:rPr>
        <w:t xml:space="preserve"> </w:t>
      </w:r>
      <w:r>
        <w:t>as</w:t>
      </w:r>
      <w:r>
        <w:rPr>
          <w:spacing w:val="-4"/>
        </w:rPr>
        <w:t xml:space="preserve"> </w:t>
      </w:r>
      <w:r>
        <w:t>de</w:t>
      </w:r>
      <w:r>
        <w:rPr>
          <w:spacing w:val="-2"/>
        </w:rPr>
        <w:t xml:space="preserve"> consumo;</w:t>
      </w:r>
    </w:p>
    <w:p w14:paraId="7002A419">
      <w:pPr>
        <w:pStyle w:val="21"/>
        <w:numPr>
          <w:ilvl w:val="2"/>
          <w:numId w:val="5"/>
        </w:numPr>
        <w:tabs>
          <w:tab w:val="left" w:pos="2687"/>
        </w:tabs>
        <w:spacing w:before="254"/>
        <w:ind w:left="2687" w:hanging="987"/>
        <w:jc w:val="both"/>
        <w:rPr>
          <w:b/>
        </w:rPr>
      </w:pPr>
      <w:r>
        <w:t>que</w:t>
      </w:r>
      <w:r>
        <w:rPr>
          <w:spacing w:val="-4"/>
        </w:rPr>
        <w:t xml:space="preserve"> </w:t>
      </w:r>
      <w:r>
        <w:t>participe</w:t>
      </w:r>
      <w:r>
        <w:rPr>
          <w:spacing w:val="-4"/>
        </w:rPr>
        <w:t xml:space="preserve"> </w:t>
      </w:r>
      <w:r>
        <w:t>do</w:t>
      </w:r>
      <w:r>
        <w:rPr>
          <w:spacing w:val="-2"/>
        </w:rPr>
        <w:t xml:space="preserve"> </w:t>
      </w:r>
      <w:r>
        <w:t>capital</w:t>
      </w:r>
      <w:r>
        <w:rPr>
          <w:spacing w:val="-4"/>
        </w:rPr>
        <w:t xml:space="preserve"> </w:t>
      </w:r>
      <w:r>
        <w:t>de</w:t>
      </w:r>
      <w:r>
        <w:rPr>
          <w:spacing w:val="-5"/>
        </w:rPr>
        <w:t xml:space="preserve"> </w:t>
      </w:r>
      <w:r>
        <w:t>outra</w:t>
      </w:r>
      <w:r>
        <w:rPr>
          <w:spacing w:val="-4"/>
        </w:rPr>
        <w:t xml:space="preserve"> </w:t>
      </w:r>
      <w:r>
        <w:t>pessoa</w:t>
      </w:r>
      <w:r>
        <w:rPr>
          <w:spacing w:val="-6"/>
        </w:rPr>
        <w:t xml:space="preserve"> </w:t>
      </w:r>
      <w:r>
        <w:rPr>
          <w:spacing w:val="-2"/>
        </w:rPr>
        <w:t>jurídica;</w:t>
      </w:r>
    </w:p>
    <w:p w14:paraId="3D4A7F52">
      <w:pPr>
        <w:pStyle w:val="21"/>
        <w:numPr>
          <w:ilvl w:val="2"/>
          <w:numId w:val="5"/>
        </w:numPr>
        <w:tabs>
          <w:tab w:val="left" w:pos="2204"/>
          <w:tab w:val="left" w:pos="2687"/>
        </w:tabs>
        <w:spacing w:before="252" w:line="360" w:lineRule="auto"/>
        <w:ind w:left="2204" w:right="848" w:hanging="504"/>
        <w:jc w:val="both"/>
        <w:rPr>
          <w:b/>
        </w:rPr>
      </w:pPr>
      <w:r>
        <w:t>que</w:t>
      </w:r>
      <w:r>
        <w:rPr>
          <w:spacing w:val="40"/>
        </w:rPr>
        <w:t xml:space="preserve"> </w:t>
      </w:r>
      <w:r>
        <w:t>exerça</w:t>
      </w:r>
      <w:r>
        <w:rPr>
          <w:spacing w:val="40"/>
        </w:rPr>
        <w:t xml:space="preserve"> </w:t>
      </w:r>
      <w:r>
        <w:t>atividade</w:t>
      </w:r>
      <w:r>
        <w:rPr>
          <w:spacing w:val="40"/>
        </w:rPr>
        <w:t xml:space="preserve"> </w:t>
      </w:r>
      <w:r>
        <w:t>de</w:t>
      </w:r>
      <w:r>
        <w:rPr>
          <w:spacing w:val="40"/>
        </w:rPr>
        <w:t xml:space="preserve"> </w:t>
      </w:r>
      <w:r>
        <w:t>banco</w:t>
      </w:r>
      <w:r>
        <w:rPr>
          <w:spacing w:val="40"/>
        </w:rPr>
        <w:t xml:space="preserve"> </w:t>
      </w:r>
      <w:r>
        <w:t>comercial,</w:t>
      </w:r>
      <w:r>
        <w:rPr>
          <w:spacing w:val="40"/>
        </w:rPr>
        <w:t xml:space="preserve"> </w:t>
      </w:r>
      <w:r>
        <w:t>de</w:t>
      </w:r>
      <w:r>
        <w:rPr>
          <w:spacing w:val="40"/>
        </w:rPr>
        <w:t xml:space="preserve"> </w:t>
      </w:r>
      <w:r>
        <w:t>investimentos</w:t>
      </w:r>
      <w:r>
        <w:rPr>
          <w:spacing w:val="40"/>
        </w:rPr>
        <w:t xml:space="preserve"> </w:t>
      </w:r>
      <w:r>
        <w:t>e</w:t>
      </w:r>
      <w:r>
        <w:rPr>
          <w:spacing w:val="40"/>
        </w:rPr>
        <w:t xml:space="preserve"> </w:t>
      </w:r>
      <w:r>
        <w:t>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568A8DE4">
      <w:pPr>
        <w:pStyle w:val="21"/>
        <w:numPr>
          <w:ilvl w:val="2"/>
          <w:numId w:val="5"/>
        </w:numPr>
        <w:tabs>
          <w:tab w:val="left" w:pos="2204"/>
          <w:tab w:val="left" w:pos="2687"/>
        </w:tabs>
        <w:spacing w:before="123" w:line="360" w:lineRule="auto"/>
        <w:ind w:left="2204" w:right="847" w:hanging="504"/>
        <w:jc w:val="both"/>
        <w:rPr>
          <w:b/>
        </w:rPr>
      </w:pPr>
      <w:r>
        <w:t>resultante ou remanescente de cisão ou qualquer outra forma de desmembramento</w:t>
      </w:r>
      <w:r>
        <w:rPr>
          <w:spacing w:val="-6"/>
        </w:rPr>
        <w:t xml:space="preserve"> </w:t>
      </w:r>
      <w:r>
        <w:t>de</w:t>
      </w:r>
      <w:r>
        <w:rPr>
          <w:spacing w:val="-7"/>
        </w:rPr>
        <w:t xml:space="preserve"> </w:t>
      </w:r>
      <w:r>
        <w:t>pessoa</w:t>
      </w:r>
      <w:r>
        <w:rPr>
          <w:spacing w:val="-8"/>
        </w:rPr>
        <w:t xml:space="preserve"> </w:t>
      </w:r>
      <w:r>
        <w:t>jurídica</w:t>
      </w:r>
      <w:r>
        <w:rPr>
          <w:spacing w:val="-8"/>
        </w:rPr>
        <w:t xml:space="preserve"> </w:t>
      </w:r>
      <w:r>
        <w:t>que</w:t>
      </w:r>
      <w:r>
        <w:rPr>
          <w:spacing w:val="-7"/>
        </w:rPr>
        <w:t xml:space="preserve"> </w:t>
      </w:r>
      <w:r>
        <w:t>tenha</w:t>
      </w:r>
      <w:r>
        <w:rPr>
          <w:spacing w:val="-8"/>
        </w:rPr>
        <w:t xml:space="preserve"> </w:t>
      </w:r>
      <w:r>
        <w:t>ocorrido</w:t>
      </w:r>
      <w:r>
        <w:rPr>
          <w:spacing w:val="-6"/>
        </w:rPr>
        <w:t xml:space="preserve"> </w:t>
      </w:r>
      <w:r>
        <w:t>em</w:t>
      </w:r>
      <w:r>
        <w:rPr>
          <w:spacing w:val="-6"/>
        </w:rPr>
        <w:t xml:space="preserve"> </w:t>
      </w:r>
      <w:r>
        <w:t>um</w:t>
      </w:r>
      <w:r>
        <w:rPr>
          <w:spacing w:val="-7"/>
        </w:rPr>
        <w:t xml:space="preserve"> </w:t>
      </w:r>
      <w:r>
        <w:t>dos</w:t>
      </w:r>
      <w:r>
        <w:rPr>
          <w:spacing w:val="-9"/>
        </w:rPr>
        <w:t xml:space="preserve"> </w:t>
      </w:r>
      <w:r>
        <w:t>5</w:t>
      </w:r>
      <w:r>
        <w:rPr>
          <w:spacing w:val="-7"/>
        </w:rPr>
        <w:t xml:space="preserve"> </w:t>
      </w:r>
      <w:r>
        <w:t>(cinco)</w:t>
      </w:r>
      <w:r>
        <w:rPr>
          <w:spacing w:val="-7"/>
        </w:rPr>
        <w:t xml:space="preserve"> </w:t>
      </w:r>
      <w:r>
        <w:t>anos-calendário anteriores;</w:t>
      </w:r>
    </w:p>
    <w:p w14:paraId="70252682">
      <w:pPr>
        <w:pStyle w:val="21"/>
        <w:numPr>
          <w:ilvl w:val="2"/>
          <w:numId w:val="5"/>
        </w:numPr>
        <w:tabs>
          <w:tab w:val="left" w:pos="2686"/>
        </w:tabs>
        <w:spacing w:before="119"/>
        <w:ind w:left="2686" w:hanging="986"/>
        <w:jc w:val="both"/>
        <w:rPr>
          <w:b/>
        </w:rPr>
      </w:pPr>
      <w:r>
        <w:t>constituída</w:t>
      </w:r>
      <w:r>
        <w:rPr>
          <w:spacing w:val="-5"/>
        </w:rPr>
        <w:t xml:space="preserve"> </w:t>
      </w:r>
      <w:r>
        <w:t>sob</w:t>
      </w:r>
      <w:r>
        <w:rPr>
          <w:spacing w:val="-5"/>
        </w:rPr>
        <w:t xml:space="preserve"> </w:t>
      </w:r>
      <w:r>
        <w:t>a</w:t>
      </w:r>
      <w:r>
        <w:rPr>
          <w:spacing w:val="-5"/>
        </w:rPr>
        <w:t xml:space="preserve"> </w:t>
      </w:r>
      <w:r>
        <w:t>forma</w:t>
      </w:r>
      <w:r>
        <w:rPr>
          <w:spacing w:val="-5"/>
        </w:rPr>
        <w:t xml:space="preserve"> </w:t>
      </w:r>
      <w:r>
        <w:t>de</w:t>
      </w:r>
      <w:r>
        <w:rPr>
          <w:spacing w:val="-5"/>
        </w:rPr>
        <w:t xml:space="preserve"> </w:t>
      </w:r>
      <w:r>
        <w:t>sociedade</w:t>
      </w:r>
      <w:r>
        <w:rPr>
          <w:spacing w:val="-4"/>
        </w:rPr>
        <w:t xml:space="preserve"> </w:t>
      </w:r>
      <w:r>
        <w:t>por</w:t>
      </w:r>
      <w:r>
        <w:rPr>
          <w:spacing w:val="-5"/>
        </w:rPr>
        <w:t xml:space="preserve"> </w:t>
      </w:r>
      <w:r>
        <w:rPr>
          <w:spacing w:val="-2"/>
        </w:rPr>
        <w:t>ações.</w:t>
      </w:r>
    </w:p>
    <w:p w14:paraId="305FDC39">
      <w:pPr>
        <w:pStyle w:val="21"/>
        <w:numPr>
          <w:ilvl w:val="2"/>
          <w:numId w:val="5"/>
        </w:numPr>
        <w:tabs>
          <w:tab w:val="left" w:pos="2204"/>
          <w:tab w:val="left" w:pos="2686"/>
        </w:tabs>
        <w:spacing w:before="254" w:line="360" w:lineRule="auto"/>
        <w:ind w:left="2204" w:right="846" w:hanging="504"/>
        <w:jc w:val="both"/>
        <w:rPr>
          <w:b/>
        </w:rPr>
      </w:pPr>
      <w:r>
        <w:t>cujos titulares ou sócios guardem, cumulativamente, com o contratante do</w:t>
      </w:r>
      <w:r>
        <w:rPr>
          <w:spacing w:val="80"/>
        </w:rPr>
        <w:t xml:space="preserve"> </w:t>
      </w:r>
      <w:r>
        <w:t>serviço, relação de pessoalidade, subordinação e habitualidade.</w:t>
      </w:r>
    </w:p>
    <w:p w14:paraId="03C0F0D0">
      <w:pPr>
        <w:pStyle w:val="21"/>
        <w:numPr>
          <w:ilvl w:val="1"/>
          <w:numId w:val="5"/>
        </w:numPr>
        <w:tabs>
          <w:tab w:val="left" w:pos="1275"/>
        </w:tabs>
        <w:spacing w:line="360" w:lineRule="auto"/>
        <w:ind w:left="566" w:right="852" w:firstLine="0"/>
        <w:jc w:val="left"/>
        <w:rPr>
          <w:b/>
        </w:rPr>
      </w:pPr>
      <w:r>
        <w:rPr>
          <w:color w:val="000000"/>
          <w:highlight w:val="yellow"/>
        </w:rPr>
        <w:t>O</w:t>
      </w:r>
      <w:r>
        <w:rPr>
          <w:color w:val="000000"/>
          <w:spacing w:val="40"/>
          <w:highlight w:val="yellow"/>
        </w:rPr>
        <w:t xml:space="preserve"> </w:t>
      </w:r>
      <w:r>
        <w:rPr>
          <w:color w:val="000000"/>
          <w:highlight w:val="yellow"/>
        </w:rPr>
        <w:t>licitante</w:t>
      </w:r>
      <w:r>
        <w:rPr>
          <w:color w:val="000000"/>
          <w:spacing w:val="40"/>
          <w:highlight w:val="yellow"/>
        </w:rPr>
        <w:t xml:space="preserve"> </w:t>
      </w:r>
      <w:r>
        <w:rPr>
          <w:color w:val="000000"/>
          <w:highlight w:val="yellow"/>
        </w:rPr>
        <w:t>deverá</w:t>
      </w:r>
      <w:r>
        <w:rPr>
          <w:color w:val="000000"/>
          <w:spacing w:val="40"/>
          <w:highlight w:val="yellow"/>
        </w:rPr>
        <w:t xml:space="preserve"> </w:t>
      </w:r>
      <w:r>
        <w:rPr>
          <w:color w:val="000000"/>
          <w:highlight w:val="yellow"/>
        </w:rPr>
        <w:t>declarar</w:t>
      </w:r>
      <w:r>
        <w:rPr>
          <w:color w:val="000000"/>
          <w:spacing w:val="40"/>
          <w:highlight w:val="yellow"/>
        </w:rPr>
        <w:t xml:space="preserve"> </w:t>
      </w:r>
      <w:r>
        <w:rPr>
          <w:color w:val="000000"/>
          <w:highlight w:val="yellow"/>
        </w:rPr>
        <w:t>em</w:t>
      </w:r>
      <w:r>
        <w:rPr>
          <w:color w:val="000000"/>
          <w:spacing w:val="40"/>
          <w:highlight w:val="yellow"/>
        </w:rPr>
        <w:t xml:space="preserve"> </w:t>
      </w:r>
      <w:r>
        <w:rPr>
          <w:color w:val="000000"/>
          <w:highlight w:val="yellow"/>
        </w:rPr>
        <w:t>campo</w:t>
      </w:r>
      <w:r>
        <w:rPr>
          <w:color w:val="000000"/>
          <w:spacing w:val="40"/>
          <w:highlight w:val="yellow"/>
        </w:rPr>
        <w:t xml:space="preserve"> </w:t>
      </w:r>
      <w:r>
        <w:rPr>
          <w:color w:val="000000"/>
          <w:highlight w:val="yellow"/>
        </w:rPr>
        <w:t>próprio</w:t>
      </w:r>
      <w:r>
        <w:rPr>
          <w:color w:val="000000"/>
          <w:spacing w:val="40"/>
          <w:highlight w:val="yellow"/>
        </w:rPr>
        <w:t xml:space="preserve"> </w:t>
      </w:r>
      <w:r>
        <w:rPr>
          <w:color w:val="000000"/>
          <w:highlight w:val="yellow"/>
        </w:rPr>
        <w:t>do</w:t>
      </w:r>
      <w:r>
        <w:rPr>
          <w:color w:val="000000"/>
          <w:spacing w:val="40"/>
          <w:highlight w:val="yellow"/>
        </w:rPr>
        <w:t xml:space="preserve"> </w:t>
      </w:r>
      <w:r>
        <w:rPr>
          <w:color w:val="000000"/>
          <w:highlight w:val="yellow"/>
        </w:rPr>
        <w:t>sistema</w:t>
      </w:r>
      <w:r>
        <w:rPr>
          <w:color w:val="000000"/>
          <w:spacing w:val="40"/>
          <w:highlight w:val="yellow"/>
        </w:rPr>
        <w:t xml:space="preserve"> </w:t>
      </w:r>
      <w:r>
        <w:rPr>
          <w:color w:val="000000"/>
          <w:highlight w:val="yellow"/>
        </w:rPr>
        <w:t>que</w:t>
      </w:r>
      <w:r>
        <w:rPr>
          <w:color w:val="000000"/>
          <w:spacing w:val="40"/>
          <w:highlight w:val="yellow"/>
        </w:rPr>
        <w:t xml:space="preserve"> </w:t>
      </w:r>
      <w:r>
        <w:rPr>
          <w:color w:val="000000"/>
          <w:highlight w:val="yellow"/>
        </w:rPr>
        <w:t>desenvolve</w:t>
      </w:r>
      <w:r>
        <w:rPr>
          <w:color w:val="000000"/>
          <w:spacing w:val="40"/>
          <w:highlight w:val="yellow"/>
        </w:rPr>
        <w:t xml:space="preserve"> </w:t>
      </w:r>
      <w:r>
        <w:rPr>
          <w:color w:val="000000"/>
          <w:highlight w:val="yellow"/>
        </w:rPr>
        <w:t>programa</w:t>
      </w:r>
      <w:r>
        <w:rPr>
          <w:color w:val="000000"/>
          <w:spacing w:val="40"/>
          <w:highlight w:val="yellow"/>
        </w:rPr>
        <w:t xml:space="preserve"> </w:t>
      </w:r>
      <w:r>
        <w:rPr>
          <w:color w:val="000000"/>
          <w:highlight w:val="yellow"/>
        </w:rPr>
        <w:t>de</w:t>
      </w:r>
      <w:r>
        <w:rPr>
          <w:color w:val="000000"/>
        </w:rPr>
        <w:t xml:space="preserve"> </w:t>
      </w:r>
      <w:r>
        <w:rPr>
          <w:color w:val="000000"/>
          <w:highlight w:val="yellow"/>
        </w:rPr>
        <w:t>integridade, nos</w:t>
      </w:r>
      <w:r>
        <w:rPr>
          <w:color w:val="000000"/>
          <w:spacing w:val="-1"/>
          <w:highlight w:val="yellow"/>
        </w:rPr>
        <w:t xml:space="preserve"> </w:t>
      </w:r>
      <w:r>
        <w:rPr>
          <w:color w:val="000000"/>
          <w:highlight w:val="yellow"/>
        </w:rPr>
        <w:t>termos</w:t>
      </w:r>
      <w:r>
        <w:rPr>
          <w:color w:val="000000"/>
          <w:spacing w:val="-1"/>
          <w:highlight w:val="yellow"/>
        </w:rPr>
        <w:t xml:space="preserve"> </w:t>
      </w:r>
      <w:r>
        <w:rPr>
          <w:color w:val="000000"/>
          <w:highlight w:val="yellow"/>
        </w:rPr>
        <w:t>do Decreto nº</w:t>
      </w:r>
      <w:r>
        <w:rPr>
          <w:color w:val="000000"/>
          <w:spacing w:val="-1"/>
          <w:highlight w:val="yellow"/>
        </w:rPr>
        <w:t xml:space="preserve"> </w:t>
      </w:r>
      <w:r>
        <w:rPr>
          <w:color w:val="000000"/>
          <w:highlight w:val="yellow"/>
        </w:rPr>
        <w:t>12.304,</w:t>
      </w:r>
      <w:r>
        <w:rPr>
          <w:color w:val="000000"/>
          <w:spacing w:val="-1"/>
          <w:highlight w:val="yellow"/>
        </w:rPr>
        <w:t xml:space="preserve"> </w:t>
      </w:r>
      <w:r>
        <w:rPr>
          <w:color w:val="000000"/>
          <w:highlight w:val="yellow"/>
        </w:rPr>
        <w:t>de</w:t>
      </w:r>
      <w:r>
        <w:rPr>
          <w:color w:val="000000"/>
          <w:spacing w:val="-3"/>
          <w:highlight w:val="yellow"/>
        </w:rPr>
        <w:t xml:space="preserve"> </w:t>
      </w:r>
      <w:r>
        <w:rPr>
          <w:color w:val="000000"/>
          <w:highlight w:val="yellow"/>
        </w:rPr>
        <w:t>2024,</w:t>
      </w:r>
      <w:r>
        <w:rPr>
          <w:color w:val="000000"/>
          <w:spacing w:val="-1"/>
          <w:highlight w:val="yellow"/>
        </w:rPr>
        <w:t xml:space="preserve"> </w:t>
      </w:r>
      <w:r>
        <w:rPr>
          <w:color w:val="000000"/>
          <w:highlight w:val="yellow"/>
        </w:rPr>
        <w:t>e da</w:t>
      </w:r>
      <w:r>
        <w:rPr>
          <w:color w:val="000000"/>
          <w:spacing w:val="-4"/>
          <w:highlight w:val="yellow"/>
        </w:rPr>
        <w:t xml:space="preserve"> </w:t>
      </w:r>
      <w:r>
        <w:rPr>
          <w:color w:val="000000"/>
          <w:highlight w:val="yellow"/>
        </w:rPr>
        <w:t>Portaria</w:t>
      </w:r>
      <w:r>
        <w:rPr>
          <w:color w:val="000000"/>
          <w:spacing w:val="-2"/>
          <w:highlight w:val="yellow"/>
        </w:rPr>
        <w:t xml:space="preserve"> </w:t>
      </w:r>
      <w:r>
        <w:rPr>
          <w:color w:val="000000"/>
          <w:highlight w:val="yellow"/>
        </w:rPr>
        <w:t>Normativa</w:t>
      </w:r>
      <w:r>
        <w:rPr>
          <w:color w:val="000000"/>
          <w:spacing w:val="-4"/>
          <w:highlight w:val="yellow"/>
        </w:rPr>
        <w:t xml:space="preserve"> </w:t>
      </w:r>
      <w:r>
        <w:rPr>
          <w:color w:val="000000"/>
          <w:highlight w:val="yellow"/>
        </w:rPr>
        <w:t>SE/CGU</w:t>
      </w:r>
      <w:r>
        <w:rPr>
          <w:color w:val="000000"/>
          <w:spacing w:val="-1"/>
          <w:highlight w:val="yellow"/>
        </w:rPr>
        <w:t xml:space="preserve"> </w:t>
      </w:r>
      <w:r>
        <w:rPr>
          <w:color w:val="000000"/>
          <w:highlight w:val="yellow"/>
        </w:rPr>
        <w:t>nº</w:t>
      </w:r>
      <w:r>
        <w:rPr>
          <w:color w:val="000000"/>
          <w:spacing w:val="-1"/>
          <w:highlight w:val="yellow"/>
        </w:rPr>
        <w:t xml:space="preserve"> </w:t>
      </w:r>
      <w:r>
        <w:rPr>
          <w:color w:val="000000"/>
          <w:highlight w:val="yellow"/>
        </w:rPr>
        <w:t>226,</w:t>
      </w:r>
      <w:r>
        <w:rPr>
          <w:color w:val="000000"/>
          <w:spacing w:val="-1"/>
          <w:highlight w:val="yellow"/>
        </w:rPr>
        <w:t xml:space="preserve"> </w:t>
      </w:r>
      <w:r>
        <w:rPr>
          <w:color w:val="000000"/>
          <w:highlight w:val="yellow"/>
        </w:rPr>
        <w:t>de</w:t>
      </w:r>
      <w:r>
        <w:rPr>
          <w:color w:val="000000"/>
          <w:spacing w:val="-3"/>
          <w:highlight w:val="yellow"/>
        </w:rPr>
        <w:t xml:space="preserve"> </w:t>
      </w:r>
      <w:r>
        <w:rPr>
          <w:color w:val="000000"/>
          <w:highlight w:val="yellow"/>
        </w:rPr>
        <w:t>9</w:t>
      </w:r>
    </w:p>
    <w:p w14:paraId="2E109192">
      <w:pPr>
        <w:pStyle w:val="21"/>
        <w:spacing w:line="360" w:lineRule="auto"/>
        <w:jc w:val="left"/>
        <w:rPr>
          <w:b/>
        </w:rPr>
        <w:sectPr>
          <w:pgSz w:w="11910" w:h="16850"/>
          <w:pgMar w:top="1660" w:right="850" w:bottom="1360" w:left="566" w:header="396" w:footer="1164" w:gutter="0"/>
          <w:cols w:space="720" w:num="1"/>
        </w:sectPr>
      </w:pPr>
    </w:p>
    <w:p w14:paraId="1B192CDE">
      <w:pPr>
        <w:pStyle w:val="10"/>
        <w:spacing w:before="21"/>
        <w:ind w:left="0"/>
        <w:jc w:val="left"/>
      </w:pPr>
    </w:p>
    <w:p w14:paraId="104347D5">
      <w:pPr>
        <w:pStyle w:val="10"/>
        <w:spacing w:line="360" w:lineRule="auto"/>
        <w:ind w:left="1136" w:right="287"/>
      </w:pPr>
      <w:r>
        <w:rPr>
          <w:color w:val="000000"/>
          <w:highlight w:val="yellow"/>
        </w:rPr>
        <w:t>de setembro de</w:t>
      </w:r>
      <w:r>
        <w:rPr>
          <w:color w:val="000000"/>
          <w:spacing w:val="-2"/>
          <w:highlight w:val="yellow"/>
        </w:rPr>
        <w:t xml:space="preserve"> </w:t>
      </w:r>
      <w:r>
        <w:rPr>
          <w:color w:val="000000"/>
          <w:highlight w:val="yellow"/>
        </w:rPr>
        <w:t>2025, para</w:t>
      </w:r>
      <w:r>
        <w:rPr>
          <w:color w:val="000000"/>
          <w:spacing w:val="-3"/>
          <w:highlight w:val="yellow"/>
        </w:rPr>
        <w:t xml:space="preserve"> </w:t>
      </w:r>
      <w:r>
        <w:rPr>
          <w:color w:val="000000"/>
          <w:highlight w:val="yellow"/>
        </w:rPr>
        <w:t>fazer jus ao benefício do critério de desempate previsto no art. 60, caput,</w:t>
      </w:r>
      <w:r>
        <w:rPr>
          <w:color w:val="000000"/>
        </w:rPr>
        <w:t xml:space="preserve"> </w:t>
      </w:r>
      <w:r>
        <w:rPr>
          <w:color w:val="000000"/>
          <w:highlight w:val="yellow"/>
        </w:rPr>
        <w:t>inciso IV, da lei n. 14.133, de 2021.</w:t>
      </w:r>
    </w:p>
    <w:p w14:paraId="14FD481E">
      <w:pPr>
        <w:pStyle w:val="21"/>
        <w:numPr>
          <w:ilvl w:val="1"/>
          <w:numId w:val="5"/>
        </w:numPr>
        <w:tabs>
          <w:tab w:val="left" w:pos="1841"/>
        </w:tabs>
        <w:spacing w:line="357" w:lineRule="auto"/>
        <w:ind w:left="1136" w:right="278" w:firstLine="0"/>
        <w:jc w:val="both"/>
        <w:rPr>
          <w:b/>
        </w:rPr>
      </w:pPr>
      <w:r>
        <w:t>A falsidade da declaração de que trata os itens 4.4, 4.8 ou 4.7 sujeitará o licitante às sanções previstas na Lei nº 14.133, de 2021, e neste Edital.</w:t>
      </w:r>
    </w:p>
    <w:p w14:paraId="4E04FAA6">
      <w:pPr>
        <w:pStyle w:val="21"/>
        <w:numPr>
          <w:ilvl w:val="1"/>
          <w:numId w:val="5"/>
        </w:numPr>
        <w:tabs>
          <w:tab w:val="left" w:pos="1841"/>
        </w:tabs>
        <w:spacing w:before="123" w:line="360" w:lineRule="auto"/>
        <w:ind w:left="1136" w:right="282" w:firstLine="0"/>
        <w:jc w:val="both"/>
        <w:rPr>
          <w:b/>
        </w:rPr>
      </w:pPr>
      <w: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244ED04">
      <w:pPr>
        <w:pStyle w:val="21"/>
        <w:numPr>
          <w:ilvl w:val="1"/>
          <w:numId w:val="5"/>
        </w:numPr>
        <w:tabs>
          <w:tab w:val="left" w:pos="1841"/>
        </w:tabs>
        <w:spacing w:before="122" w:line="360" w:lineRule="auto"/>
        <w:ind w:left="1136" w:right="283" w:firstLine="0"/>
        <w:jc w:val="both"/>
        <w:rPr>
          <w:b/>
        </w:rPr>
      </w:pPr>
      <w:r>
        <w:t>Não haverá ordem de classificação na etapa de apresentação da proposta e dos documentos de habilitação pelo licitante, o que ocorrerá somente após os procedimentos de abertura da sessão pública e da fase de envio de lances.</w:t>
      </w:r>
    </w:p>
    <w:p w14:paraId="5A3ECE7D">
      <w:pPr>
        <w:pStyle w:val="21"/>
        <w:numPr>
          <w:ilvl w:val="1"/>
          <w:numId w:val="5"/>
        </w:numPr>
        <w:tabs>
          <w:tab w:val="left" w:pos="1841"/>
        </w:tabs>
        <w:spacing w:before="119" w:line="360" w:lineRule="auto"/>
        <w:ind w:left="1136" w:right="283" w:firstLine="0"/>
        <w:jc w:val="both"/>
        <w:rPr>
          <w:b/>
        </w:rPr>
      </w:pPr>
      <w:r>
        <w:t>Serão disponibilizados para acesso público os documentos que compõem a proposta dos licitantes convocados para apresentação de propostas, após a fase de envio de lances.</w:t>
      </w:r>
    </w:p>
    <w:p w14:paraId="14ACC28F">
      <w:pPr>
        <w:pStyle w:val="21"/>
        <w:numPr>
          <w:ilvl w:val="1"/>
          <w:numId w:val="5"/>
        </w:numPr>
        <w:tabs>
          <w:tab w:val="left" w:pos="1841"/>
        </w:tabs>
        <w:spacing w:before="120" w:line="360" w:lineRule="auto"/>
        <w:ind w:left="1136" w:right="277" w:firstLine="0"/>
        <w:jc w:val="both"/>
        <w:rPr>
          <w:b/>
        </w:rPr>
      </w:pPr>
      <w:bookmarkStart w:id="5" w:name="_bookmark5"/>
      <w:bookmarkEnd w:id="5"/>
      <w:r>
        <w:t>Desde que disponibilizada a funcionalidade no sistema, o licitante poderá parametrizar o seu valor</w:t>
      </w:r>
      <w:r>
        <w:rPr>
          <w:spacing w:val="-1"/>
        </w:rPr>
        <w:t xml:space="preserve"> </w:t>
      </w:r>
      <w:r>
        <w:t>final</w:t>
      </w:r>
      <w:r>
        <w:rPr>
          <w:spacing w:val="-4"/>
        </w:rPr>
        <w:t xml:space="preserve"> </w:t>
      </w:r>
      <w:r>
        <w:t>mínimo</w:t>
      </w:r>
      <w:r>
        <w:rPr>
          <w:spacing w:val="-2"/>
        </w:rPr>
        <w:t xml:space="preserve"> </w:t>
      </w:r>
      <w:r>
        <w:t>ou</w:t>
      </w:r>
      <w:r>
        <w:rPr>
          <w:spacing w:val="-2"/>
        </w:rPr>
        <w:t xml:space="preserve"> </w:t>
      </w:r>
      <w:r>
        <w:t>o</w:t>
      </w:r>
      <w:r>
        <w:rPr>
          <w:spacing w:val="-2"/>
        </w:rPr>
        <w:t xml:space="preserve"> </w:t>
      </w:r>
      <w:r>
        <w:t>seu</w:t>
      </w:r>
      <w:r>
        <w:rPr>
          <w:spacing w:val="-4"/>
        </w:rPr>
        <w:t xml:space="preserve"> </w:t>
      </w:r>
      <w:r>
        <w:t>percentual</w:t>
      </w:r>
      <w:r>
        <w:rPr>
          <w:spacing w:val="-2"/>
        </w:rPr>
        <w:t xml:space="preserve"> </w:t>
      </w:r>
      <w:r>
        <w:t>de</w:t>
      </w:r>
      <w:r>
        <w:rPr>
          <w:spacing w:val="-1"/>
        </w:rPr>
        <w:t xml:space="preserve"> </w:t>
      </w:r>
      <w:r>
        <w:t>desconto</w:t>
      </w:r>
      <w:r>
        <w:rPr>
          <w:spacing w:val="-2"/>
        </w:rPr>
        <w:t xml:space="preserve"> </w:t>
      </w:r>
      <w:r>
        <w:t>máximo quando do</w:t>
      </w:r>
      <w:r>
        <w:rPr>
          <w:spacing w:val="-3"/>
        </w:rPr>
        <w:t xml:space="preserve"> </w:t>
      </w:r>
      <w:r>
        <w:t>cadastramento da</w:t>
      </w:r>
      <w:r>
        <w:rPr>
          <w:spacing w:val="-1"/>
        </w:rPr>
        <w:t xml:space="preserve"> </w:t>
      </w:r>
      <w:r>
        <w:t>proposta</w:t>
      </w:r>
      <w:r>
        <w:rPr>
          <w:spacing w:val="-3"/>
        </w:rPr>
        <w:t xml:space="preserve"> </w:t>
      </w:r>
      <w:r>
        <w:t>e obedecerá às seguintes regras:</w:t>
      </w:r>
    </w:p>
    <w:p w14:paraId="734034B9">
      <w:pPr>
        <w:pStyle w:val="21"/>
        <w:numPr>
          <w:ilvl w:val="2"/>
          <w:numId w:val="5"/>
        </w:numPr>
        <w:tabs>
          <w:tab w:val="left" w:pos="2772"/>
          <w:tab w:val="left" w:pos="3256"/>
        </w:tabs>
        <w:spacing w:before="122" w:line="360" w:lineRule="auto"/>
        <w:ind w:left="2772" w:right="276" w:hanging="504"/>
        <w:jc w:val="both"/>
        <w:rPr>
          <w:b/>
        </w:rPr>
      </w:pPr>
      <w:r>
        <w:t>a</w:t>
      </w:r>
      <w:r>
        <w:rPr>
          <w:spacing w:val="40"/>
        </w:rPr>
        <w:t xml:space="preserve"> </w:t>
      </w:r>
      <w:r>
        <w:t>aplicação</w:t>
      </w:r>
      <w:r>
        <w:rPr>
          <w:spacing w:val="40"/>
        </w:rPr>
        <w:t xml:space="preserve"> </w:t>
      </w:r>
      <w:r>
        <w:t>do</w:t>
      </w:r>
      <w:r>
        <w:rPr>
          <w:spacing w:val="40"/>
        </w:rPr>
        <w:t xml:space="preserve"> </w:t>
      </w:r>
      <w:r>
        <w:t>intervalo</w:t>
      </w:r>
      <w:r>
        <w:rPr>
          <w:spacing w:val="40"/>
        </w:rPr>
        <w:t xml:space="preserve"> </w:t>
      </w:r>
      <w:r>
        <w:t>mínimo</w:t>
      </w:r>
      <w:r>
        <w:rPr>
          <w:spacing w:val="40"/>
        </w:rPr>
        <w:t xml:space="preserve"> </w:t>
      </w:r>
      <w:r>
        <w:t>de</w:t>
      </w:r>
      <w:r>
        <w:rPr>
          <w:spacing w:val="40"/>
        </w:rPr>
        <w:t xml:space="preserve"> </w:t>
      </w:r>
      <w:r>
        <w:t>diferença</w:t>
      </w:r>
      <w:r>
        <w:rPr>
          <w:spacing w:val="40"/>
        </w:rPr>
        <w:t xml:space="preserve"> </w:t>
      </w:r>
      <w:r>
        <w:t>de</w:t>
      </w:r>
      <w:r>
        <w:rPr>
          <w:spacing w:val="40"/>
        </w:rPr>
        <w:t xml:space="preserve"> </w:t>
      </w:r>
      <w:r>
        <w:t>valores</w:t>
      </w:r>
      <w:r>
        <w:rPr>
          <w:spacing w:val="40"/>
        </w:rPr>
        <w:t xml:space="preserve"> </w:t>
      </w:r>
      <w:r>
        <w:t>ou</w:t>
      </w:r>
      <w:r>
        <w:rPr>
          <w:spacing w:val="40"/>
        </w:rPr>
        <w:t xml:space="preserve"> </w:t>
      </w:r>
      <w:r>
        <w:t>de</w:t>
      </w:r>
      <w:r>
        <w:rPr>
          <w:spacing w:val="40"/>
        </w:rPr>
        <w:t xml:space="preserve"> </w:t>
      </w:r>
      <w:r>
        <w:t>percentuais entre</w:t>
      </w:r>
      <w:r>
        <w:rPr>
          <w:spacing w:val="-4"/>
        </w:rPr>
        <w:t xml:space="preserve"> </w:t>
      </w:r>
      <w:r>
        <w:t>os</w:t>
      </w:r>
      <w:r>
        <w:rPr>
          <w:spacing w:val="-2"/>
        </w:rPr>
        <w:t xml:space="preserve"> </w:t>
      </w:r>
      <w:r>
        <w:t>lances,</w:t>
      </w:r>
      <w:r>
        <w:rPr>
          <w:spacing w:val="-2"/>
        </w:rPr>
        <w:t xml:space="preserve"> </w:t>
      </w:r>
      <w:r>
        <w:t>que</w:t>
      </w:r>
      <w:r>
        <w:rPr>
          <w:spacing w:val="-2"/>
        </w:rPr>
        <w:t xml:space="preserve"> </w:t>
      </w:r>
      <w:r>
        <w:t>incidirá</w:t>
      </w:r>
      <w:r>
        <w:rPr>
          <w:spacing w:val="-2"/>
        </w:rPr>
        <w:t xml:space="preserve"> </w:t>
      </w:r>
      <w:r>
        <w:t>tanto</w:t>
      </w:r>
      <w:r>
        <w:rPr>
          <w:spacing w:val="-3"/>
        </w:rPr>
        <w:t xml:space="preserve"> </w:t>
      </w:r>
      <w:r>
        <w:t>em</w:t>
      </w:r>
      <w:r>
        <w:rPr>
          <w:spacing w:val="-1"/>
        </w:rPr>
        <w:t xml:space="preserve"> </w:t>
      </w:r>
      <w:r>
        <w:t>relação</w:t>
      </w:r>
      <w:r>
        <w:rPr>
          <w:spacing w:val="-2"/>
        </w:rPr>
        <w:t xml:space="preserve"> </w:t>
      </w:r>
      <w:r>
        <w:t>aos</w:t>
      </w:r>
      <w:r>
        <w:rPr>
          <w:spacing w:val="-2"/>
        </w:rPr>
        <w:t xml:space="preserve"> </w:t>
      </w:r>
      <w:r>
        <w:t>lances</w:t>
      </w:r>
      <w:r>
        <w:rPr>
          <w:spacing w:val="-1"/>
        </w:rPr>
        <w:t xml:space="preserve"> </w:t>
      </w:r>
      <w:r>
        <w:t>intermediários</w:t>
      </w:r>
      <w:r>
        <w:rPr>
          <w:spacing w:val="-2"/>
        </w:rPr>
        <w:t xml:space="preserve"> </w:t>
      </w:r>
      <w:r>
        <w:t>quanto</w:t>
      </w:r>
      <w:r>
        <w:rPr>
          <w:spacing w:val="-1"/>
        </w:rPr>
        <w:t xml:space="preserve"> </w:t>
      </w:r>
      <w:r>
        <w:t>em relação ao lance que cobrir a melhor oferta; e</w:t>
      </w:r>
    </w:p>
    <w:p w14:paraId="2ADCCB1E">
      <w:pPr>
        <w:pStyle w:val="21"/>
        <w:numPr>
          <w:ilvl w:val="2"/>
          <w:numId w:val="5"/>
        </w:numPr>
        <w:tabs>
          <w:tab w:val="left" w:pos="2772"/>
          <w:tab w:val="left" w:pos="3256"/>
        </w:tabs>
        <w:spacing w:before="119" w:line="360" w:lineRule="auto"/>
        <w:ind w:left="2772" w:right="284" w:hanging="504"/>
        <w:jc w:val="both"/>
        <w:rPr>
          <w:b/>
        </w:rPr>
      </w:pPr>
      <w:r>
        <w:t>os</w:t>
      </w:r>
      <w:r>
        <w:rPr>
          <w:spacing w:val="40"/>
        </w:rPr>
        <w:t xml:space="preserve"> </w:t>
      </w:r>
      <w:r>
        <w:t>lances serão</w:t>
      </w:r>
      <w:r>
        <w:rPr>
          <w:spacing w:val="40"/>
        </w:rPr>
        <w:t xml:space="preserve"> </w:t>
      </w:r>
      <w:r>
        <w:t>de envio automático</w:t>
      </w:r>
      <w:r>
        <w:rPr>
          <w:spacing w:val="40"/>
        </w:rPr>
        <w:t xml:space="preserve"> </w:t>
      </w:r>
      <w:r>
        <w:t>pelo</w:t>
      </w:r>
      <w:r>
        <w:rPr>
          <w:spacing w:val="40"/>
        </w:rPr>
        <w:t xml:space="preserve"> </w:t>
      </w:r>
      <w:r>
        <w:t>sistema, respeitado</w:t>
      </w:r>
      <w:r>
        <w:rPr>
          <w:spacing w:val="40"/>
        </w:rPr>
        <w:t xml:space="preserve"> </w:t>
      </w:r>
      <w:r>
        <w:t>o</w:t>
      </w:r>
      <w:r>
        <w:rPr>
          <w:spacing w:val="40"/>
        </w:rPr>
        <w:t xml:space="preserve"> </w:t>
      </w:r>
      <w:r>
        <w:t>valor final mínimo, caso estabelecido, e o intervalo de que trata o subitem acima.</w:t>
      </w:r>
    </w:p>
    <w:p w14:paraId="03F374CD">
      <w:pPr>
        <w:pStyle w:val="21"/>
        <w:numPr>
          <w:ilvl w:val="1"/>
          <w:numId w:val="5"/>
        </w:numPr>
        <w:tabs>
          <w:tab w:val="left" w:pos="1841"/>
        </w:tabs>
        <w:spacing w:line="360" w:lineRule="auto"/>
        <w:ind w:left="1136" w:right="281" w:firstLine="0"/>
        <w:jc w:val="both"/>
        <w:rPr>
          <w:b/>
        </w:rPr>
      </w:pPr>
      <w:r>
        <w:t>O valor final mínimo ou o percentual de desconto final máximo parametrizado no sistema poderá ser alterado pelo fornecedor durante a fase de disputa, sendo vedado:</w:t>
      </w:r>
    </w:p>
    <w:p w14:paraId="5DB35CB2">
      <w:pPr>
        <w:pStyle w:val="21"/>
        <w:numPr>
          <w:ilvl w:val="2"/>
          <w:numId w:val="5"/>
        </w:numPr>
        <w:tabs>
          <w:tab w:val="left" w:pos="2772"/>
          <w:tab w:val="left" w:pos="3256"/>
        </w:tabs>
        <w:spacing w:before="118" w:line="360" w:lineRule="auto"/>
        <w:ind w:left="2772" w:right="283" w:hanging="504"/>
        <w:jc w:val="both"/>
        <w:rPr>
          <w:b/>
        </w:rPr>
      </w:pPr>
      <w:r>
        <w:t>valor</w:t>
      </w:r>
      <w:r>
        <w:rPr>
          <w:spacing w:val="40"/>
        </w:rPr>
        <w:t xml:space="preserve"> </w:t>
      </w:r>
      <w:r>
        <w:t>superior</w:t>
      </w:r>
      <w:r>
        <w:rPr>
          <w:spacing w:val="40"/>
        </w:rPr>
        <w:t xml:space="preserve"> </w:t>
      </w:r>
      <w:r>
        <w:t>a</w:t>
      </w:r>
      <w:r>
        <w:rPr>
          <w:spacing w:val="40"/>
        </w:rPr>
        <w:t xml:space="preserve"> </w:t>
      </w:r>
      <w:r>
        <w:t>lance</w:t>
      </w:r>
      <w:r>
        <w:rPr>
          <w:spacing w:val="40"/>
        </w:rPr>
        <w:t xml:space="preserve"> </w:t>
      </w:r>
      <w:r>
        <w:t>já</w:t>
      </w:r>
      <w:r>
        <w:rPr>
          <w:spacing w:val="40"/>
        </w:rPr>
        <w:t xml:space="preserve"> </w:t>
      </w:r>
      <w:r>
        <w:t>registrado</w:t>
      </w:r>
      <w:r>
        <w:rPr>
          <w:spacing w:val="40"/>
        </w:rPr>
        <w:t xml:space="preserve"> </w:t>
      </w:r>
      <w:r>
        <w:t>pelo</w:t>
      </w:r>
      <w:r>
        <w:rPr>
          <w:spacing w:val="40"/>
        </w:rPr>
        <w:t xml:space="preserve"> </w:t>
      </w:r>
      <w:r>
        <w:t>fornecedor</w:t>
      </w:r>
      <w:r>
        <w:rPr>
          <w:spacing w:val="40"/>
        </w:rPr>
        <w:t xml:space="preserve"> </w:t>
      </w:r>
      <w:r>
        <w:t>no</w:t>
      </w:r>
      <w:r>
        <w:rPr>
          <w:spacing w:val="40"/>
        </w:rPr>
        <w:t xml:space="preserve"> </w:t>
      </w:r>
      <w:r>
        <w:t>sistema,</w:t>
      </w:r>
      <w:r>
        <w:rPr>
          <w:spacing w:val="40"/>
        </w:rPr>
        <w:t xml:space="preserve"> </w:t>
      </w:r>
      <w:r>
        <w:t>quando adotado o critério de julgamento por menor preço; e</w:t>
      </w:r>
    </w:p>
    <w:p w14:paraId="0DA64D91">
      <w:pPr>
        <w:pStyle w:val="21"/>
        <w:numPr>
          <w:ilvl w:val="2"/>
          <w:numId w:val="5"/>
        </w:numPr>
        <w:tabs>
          <w:tab w:val="left" w:pos="2772"/>
          <w:tab w:val="left" w:pos="3305"/>
        </w:tabs>
        <w:spacing w:line="360" w:lineRule="auto"/>
        <w:ind w:left="2772" w:right="282" w:hanging="504"/>
        <w:jc w:val="both"/>
        <w:rPr>
          <w:b/>
        </w:rPr>
      </w:pPr>
      <w:r>
        <w:t>percentual</w:t>
      </w:r>
      <w:r>
        <w:rPr>
          <w:spacing w:val="40"/>
        </w:rPr>
        <w:t xml:space="preserve"> </w:t>
      </w:r>
      <w:r>
        <w:t>de</w:t>
      </w:r>
      <w:r>
        <w:rPr>
          <w:spacing w:val="40"/>
        </w:rPr>
        <w:t xml:space="preserve"> </w:t>
      </w:r>
      <w:r>
        <w:t>desconto</w:t>
      </w:r>
      <w:r>
        <w:rPr>
          <w:spacing w:val="40"/>
        </w:rPr>
        <w:t xml:space="preserve"> </w:t>
      </w:r>
      <w:r>
        <w:t>inferior</w:t>
      </w:r>
      <w:r>
        <w:rPr>
          <w:spacing w:val="40"/>
        </w:rPr>
        <w:t xml:space="preserve"> </w:t>
      </w:r>
      <w:r>
        <w:t>a</w:t>
      </w:r>
      <w:r>
        <w:rPr>
          <w:spacing w:val="40"/>
        </w:rPr>
        <w:t xml:space="preserve"> </w:t>
      </w:r>
      <w:r>
        <w:t>lance</w:t>
      </w:r>
      <w:r>
        <w:rPr>
          <w:spacing w:val="40"/>
        </w:rPr>
        <w:t xml:space="preserve"> </w:t>
      </w:r>
      <w:r>
        <w:t>já</w:t>
      </w:r>
      <w:r>
        <w:rPr>
          <w:spacing w:val="40"/>
        </w:rPr>
        <w:t xml:space="preserve"> </w:t>
      </w:r>
      <w:r>
        <w:t>registrado</w:t>
      </w:r>
      <w:r>
        <w:rPr>
          <w:spacing w:val="40"/>
        </w:rPr>
        <w:t xml:space="preserve"> </w:t>
      </w:r>
      <w:r>
        <w:t>pelo</w:t>
      </w:r>
      <w:r>
        <w:rPr>
          <w:spacing w:val="40"/>
        </w:rPr>
        <w:t xml:space="preserve"> </w:t>
      </w:r>
      <w:r>
        <w:t>fornecedor</w:t>
      </w:r>
      <w:r>
        <w:rPr>
          <w:spacing w:val="40"/>
        </w:rPr>
        <w:t xml:space="preserve"> </w:t>
      </w:r>
      <w:r>
        <w:t>no sistema, quando adotado o critério de julgamento por maior desconto.</w:t>
      </w:r>
    </w:p>
    <w:p w14:paraId="0478AA75">
      <w:pPr>
        <w:pStyle w:val="21"/>
        <w:numPr>
          <w:ilvl w:val="1"/>
          <w:numId w:val="5"/>
        </w:numPr>
        <w:tabs>
          <w:tab w:val="left" w:pos="1841"/>
        </w:tabs>
        <w:spacing w:line="360" w:lineRule="auto"/>
        <w:ind w:left="1136" w:right="280" w:firstLine="0"/>
        <w:jc w:val="both"/>
        <w:rPr>
          <w:b/>
        </w:rPr>
      </w:pPr>
      <w:r>
        <w:t>O valor final mínimo ou o percentual de desconto final máximo parametrizado na forma do item</w:t>
      </w:r>
      <w:r>
        <w:rPr>
          <w:spacing w:val="-10"/>
        </w:rPr>
        <w:t xml:space="preserve"> </w:t>
      </w:r>
      <w:r>
        <w:fldChar w:fldCharType="begin"/>
      </w:r>
      <w:r>
        <w:instrText xml:space="preserve"> HYPERLINK \l "_bookmark5" </w:instrText>
      </w:r>
      <w:r>
        <w:fldChar w:fldCharType="separate"/>
      </w:r>
      <w:r>
        <w:t>4.16</w:t>
      </w:r>
      <w:r>
        <w:fldChar w:fldCharType="end"/>
      </w:r>
      <w:r>
        <w:rPr>
          <w:spacing w:val="-8"/>
        </w:rPr>
        <w:t xml:space="preserve"> </w:t>
      </w:r>
      <w:r>
        <w:t>possuirá</w:t>
      </w:r>
      <w:r>
        <w:rPr>
          <w:spacing w:val="-12"/>
        </w:rPr>
        <w:t xml:space="preserve"> </w:t>
      </w:r>
      <w:r>
        <w:t>caráter</w:t>
      </w:r>
      <w:r>
        <w:rPr>
          <w:spacing w:val="-9"/>
        </w:rPr>
        <w:t xml:space="preserve"> </w:t>
      </w:r>
      <w:r>
        <w:t>sigiloso</w:t>
      </w:r>
      <w:r>
        <w:rPr>
          <w:spacing w:val="-8"/>
        </w:rPr>
        <w:t xml:space="preserve"> </w:t>
      </w:r>
      <w:r>
        <w:t>para</w:t>
      </w:r>
      <w:r>
        <w:rPr>
          <w:spacing w:val="-9"/>
        </w:rPr>
        <w:t xml:space="preserve"> </w:t>
      </w:r>
      <w:r>
        <w:t>os</w:t>
      </w:r>
      <w:r>
        <w:rPr>
          <w:spacing w:val="-9"/>
        </w:rPr>
        <w:t xml:space="preserve"> </w:t>
      </w:r>
      <w:r>
        <w:t>demais</w:t>
      </w:r>
      <w:r>
        <w:rPr>
          <w:spacing w:val="-10"/>
        </w:rPr>
        <w:t xml:space="preserve"> </w:t>
      </w:r>
      <w:r>
        <w:t>fornecedores</w:t>
      </w:r>
      <w:r>
        <w:rPr>
          <w:spacing w:val="-11"/>
        </w:rPr>
        <w:t xml:space="preserve"> </w:t>
      </w:r>
      <w:r>
        <w:t>e</w:t>
      </w:r>
      <w:r>
        <w:rPr>
          <w:spacing w:val="-8"/>
        </w:rPr>
        <w:t xml:space="preserve"> </w:t>
      </w:r>
      <w:r>
        <w:t>para</w:t>
      </w:r>
      <w:r>
        <w:rPr>
          <w:spacing w:val="-12"/>
        </w:rPr>
        <w:t xml:space="preserve"> </w:t>
      </w:r>
      <w:r>
        <w:t>o</w:t>
      </w:r>
      <w:r>
        <w:rPr>
          <w:spacing w:val="-10"/>
        </w:rPr>
        <w:t xml:space="preserve"> </w:t>
      </w:r>
      <w:r>
        <w:t>órgão</w:t>
      </w:r>
      <w:r>
        <w:rPr>
          <w:spacing w:val="-10"/>
        </w:rPr>
        <w:t xml:space="preserve"> </w:t>
      </w:r>
      <w:r>
        <w:t>ou</w:t>
      </w:r>
      <w:r>
        <w:rPr>
          <w:spacing w:val="-12"/>
        </w:rPr>
        <w:t xml:space="preserve"> </w:t>
      </w:r>
      <w:r>
        <w:t>entidade</w:t>
      </w:r>
      <w:r>
        <w:rPr>
          <w:spacing w:val="-8"/>
        </w:rPr>
        <w:t xml:space="preserve"> </w:t>
      </w:r>
      <w:r>
        <w:t>promotora da licitação, podendo ser disponibilizado estrita e permanentemente aos órgãos de controle externo e interno.</w:t>
      </w:r>
    </w:p>
    <w:p w14:paraId="307F08DB">
      <w:pPr>
        <w:pStyle w:val="21"/>
        <w:spacing w:line="360" w:lineRule="auto"/>
        <w:rPr>
          <w:b/>
        </w:rPr>
        <w:sectPr>
          <w:headerReference r:id="rId11" w:type="default"/>
          <w:footerReference r:id="rId13" w:type="default"/>
          <w:headerReference r:id="rId12" w:type="even"/>
          <w:footerReference r:id="rId14" w:type="even"/>
          <w:pgSz w:w="11910" w:h="16850"/>
          <w:pgMar w:top="1660" w:right="850" w:bottom="1360" w:left="566" w:header="396" w:footer="1164" w:gutter="0"/>
          <w:cols w:space="720" w:num="1"/>
        </w:sectPr>
      </w:pPr>
    </w:p>
    <w:p w14:paraId="2EDDA24D">
      <w:pPr>
        <w:pStyle w:val="10"/>
        <w:spacing w:before="21"/>
        <w:ind w:left="0"/>
        <w:jc w:val="left"/>
      </w:pPr>
    </w:p>
    <w:p w14:paraId="19A60FDB">
      <w:pPr>
        <w:pStyle w:val="21"/>
        <w:numPr>
          <w:ilvl w:val="1"/>
          <w:numId w:val="5"/>
        </w:numPr>
        <w:tabs>
          <w:tab w:val="left" w:pos="1271"/>
        </w:tabs>
        <w:spacing w:before="0" w:line="360" w:lineRule="auto"/>
        <w:ind w:left="566" w:right="850" w:firstLine="0"/>
        <w:jc w:val="both"/>
        <w:rPr>
          <w:b/>
        </w:rPr>
      </w:pPr>
      <w:r>
        <w:t>Caberá</w:t>
      </w:r>
      <w:r>
        <w:rPr>
          <w:spacing w:val="-13"/>
        </w:rPr>
        <w:t xml:space="preserve"> </w:t>
      </w:r>
      <w:r>
        <w:t>ao</w:t>
      </w:r>
      <w:r>
        <w:rPr>
          <w:spacing w:val="-12"/>
        </w:rPr>
        <w:t xml:space="preserve"> </w:t>
      </w:r>
      <w:r>
        <w:t>licitante</w:t>
      </w:r>
      <w:r>
        <w:rPr>
          <w:spacing w:val="-13"/>
        </w:rPr>
        <w:t xml:space="preserve"> </w:t>
      </w:r>
      <w:r>
        <w:t>interessado</w:t>
      </w:r>
      <w:r>
        <w:rPr>
          <w:spacing w:val="-12"/>
        </w:rPr>
        <w:t xml:space="preserve"> </w:t>
      </w:r>
      <w:r>
        <w:t>em</w:t>
      </w:r>
      <w:r>
        <w:rPr>
          <w:spacing w:val="-13"/>
        </w:rPr>
        <w:t xml:space="preserve"> </w:t>
      </w:r>
      <w:r>
        <w:t>participar</w:t>
      </w:r>
      <w:r>
        <w:rPr>
          <w:spacing w:val="-12"/>
        </w:rPr>
        <w:t xml:space="preserve"> </w:t>
      </w:r>
      <w:r>
        <w:t>da</w:t>
      </w:r>
      <w:r>
        <w:rPr>
          <w:spacing w:val="-13"/>
        </w:rPr>
        <w:t xml:space="preserve"> </w:t>
      </w:r>
      <w:r>
        <w:t>licitação</w:t>
      </w:r>
      <w:r>
        <w:rPr>
          <w:spacing w:val="-12"/>
        </w:rPr>
        <w:t xml:space="preserve"> </w:t>
      </w:r>
      <w:r>
        <w:t>acompanhar</w:t>
      </w:r>
      <w:r>
        <w:rPr>
          <w:spacing w:val="-12"/>
        </w:rPr>
        <w:t xml:space="preserve"> </w:t>
      </w:r>
      <w:r>
        <w:t>as</w:t>
      </w:r>
      <w:r>
        <w:rPr>
          <w:spacing w:val="-13"/>
        </w:rPr>
        <w:t xml:space="preserve"> </w:t>
      </w:r>
      <w:r>
        <w:t>operações</w:t>
      </w:r>
      <w:r>
        <w:rPr>
          <w:spacing w:val="-12"/>
        </w:rPr>
        <w:t xml:space="preserve"> </w:t>
      </w:r>
      <w:r>
        <w:t>no</w:t>
      </w:r>
      <w:r>
        <w:rPr>
          <w:spacing w:val="-13"/>
        </w:rPr>
        <w:t xml:space="preserve"> </w:t>
      </w:r>
      <w:r>
        <w:t>sistema eletrônico durante o processo licitatório e se responsabilizar pelo ônus decorrente da perda de negócios diante da inobservância de mensagens emitidas pela Administração ou de sua desconexão.</w:t>
      </w:r>
    </w:p>
    <w:p w14:paraId="456BBD62">
      <w:pPr>
        <w:pStyle w:val="21"/>
        <w:numPr>
          <w:ilvl w:val="1"/>
          <w:numId w:val="5"/>
        </w:numPr>
        <w:tabs>
          <w:tab w:val="left" w:pos="1271"/>
        </w:tabs>
        <w:spacing w:before="119" w:line="360" w:lineRule="auto"/>
        <w:ind w:left="566" w:right="848" w:firstLine="0"/>
        <w:jc w:val="both"/>
        <w:rPr>
          <w:b/>
        </w:rPr>
      </w:pPr>
      <w:r>
        <w:t>O</w:t>
      </w:r>
      <w:r>
        <w:rPr>
          <w:spacing w:val="-7"/>
        </w:rPr>
        <w:t xml:space="preserve"> </w:t>
      </w:r>
      <w:r>
        <w:t>licitante</w:t>
      </w:r>
      <w:r>
        <w:rPr>
          <w:spacing w:val="-7"/>
        </w:rPr>
        <w:t xml:space="preserve"> </w:t>
      </w:r>
      <w:r>
        <w:t>deverá</w:t>
      </w:r>
      <w:r>
        <w:rPr>
          <w:spacing w:val="-8"/>
        </w:rPr>
        <w:t xml:space="preserve"> </w:t>
      </w:r>
      <w:r>
        <w:t>comunicar</w:t>
      </w:r>
      <w:r>
        <w:rPr>
          <w:spacing w:val="-8"/>
        </w:rPr>
        <w:t xml:space="preserve"> </w:t>
      </w:r>
      <w:r>
        <w:t>imediatamente</w:t>
      </w:r>
      <w:r>
        <w:rPr>
          <w:spacing w:val="-9"/>
        </w:rPr>
        <w:t xml:space="preserve"> </w:t>
      </w:r>
      <w:r>
        <w:t>ao</w:t>
      </w:r>
      <w:r>
        <w:rPr>
          <w:spacing w:val="-7"/>
        </w:rPr>
        <w:t xml:space="preserve"> </w:t>
      </w:r>
      <w:r>
        <w:t>provedor</w:t>
      </w:r>
      <w:r>
        <w:rPr>
          <w:spacing w:val="-8"/>
        </w:rPr>
        <w:t xml:space="preserve"> </w:t>
      </w:r>
      <w:r>
        <w:t>do</w:t>
      </w:r>
      <w:r>
        <w:rPr>
          <w:spacing w:val="-9"/>
        </w:rPr>
        <w:t xml:space="preserve"> </w:t>
      </w:r>
      <w:r>
        <w:t>sistema</w:t>
      </w:r>
      <w:r>
        <w:rPr>
          <w:spacing w:val="-8"/>
        </w:rPr>
        <w:t xml:space="preserve"> </w:t>
      </w:r>
      <w:r>
        <w:t>qualquer</w:t>
      </w:r>
      <w:r>
        <w:rPr>
          <w:spacing w:val="-7"/>
        </w:rPr>
        <w:t xml:space="preserve"> </w:t>
      </w:r>
      <w:r>
        <w:t>acontecimento que possa comprometer o sigilo ou a segurança, para imediato bloqueio de acesso.</w:t>
      </w:r>
    </w:p>
    <w:p w14:paraId="35AAEA0E">
      <w:pPr>
        <w:pStyle w:val="10"/>
        <w:spacing w:before="20"/>
        <w:ind w:left="0"/>
        <w:jc w:val="left"/>
      </w:pPr>
    </w:p>
    <w:p w14:paraId="49949C43">
      <w:pPr>
        <w:pStyle w:val="2"/>
        <w:numPr>
          <w:ilvl w:val="0"/>
          <w:numId w:val="5"/>
        </w:numPr>
        <w:tabs>
          <w:tab w:val="left" w:pos="924"/>
        </w:tabs>
        <w:ind w:left="924" w:hanging="358"/>
        <w:jc w:val="both"/>
      </w:pPr>
      <w:r>
        <w:t>DO</w:t>
      </w:r>
      <w:r>
        <w:rPr>
          <w:spacing w:val="-5"/>
        </w:rPr>
        <w:t xml:space="preserve"> </w:t>
      </w:r>
      <w:r>
        <w:t>PREENCHIMENTO</w:t>
      </w:r>
      <w:r>
        <w:rPr>
          <w:spacing w:val="-5"/>
        </w:rPr>
        <w:t xml:space="preserve"> </w:t>
      </w:r>
      <w:r>
        <w:t>DA</w:t>
      </w:r>
      <w:r>
        <w:rPr>
          <w:spacing w:val="-3"/>
        </w:rPr>
        <w:t xml:space="preserve"> </w:t>
      </w:r>
      <w:r>
        <w:rPr>
          <w:spacing w:val="-2"/>
        </w:rPr>
        <w:t>PROPOSTA</w:t>
      </w:r>
    </w:p>
    <w:p w14:paraId="0968705D">
      <w:pPr>
        <w:pStyle w:val="10"/>
        <w:spacing w:before="154"/>
        <w:ind w:left="0"/>
        <w:jc w:val="left"/>
        <w:rPr>
          <w:b/>
        </w:rPr>
      </w:pPr>
    </w:p>
    <w:p w14:paraId="1885161B">
      <w:pPr>
        <w:pStyle w:val="21"/>
        <w:numPr>
          <w:ilvl w:val="1"/>
          <w:numId w:val="5"/>
        </w:numPr>
        <w:tabs>
          <w:tab w:val="left" w:pos="1271"/>
        </w:tabs>
        <w:spacing w:before="0" w:line="360" w:lineRule="auto"/>
        <w:ind w:left="566" w:right="849" w:firstLine="0"/>
        <w:jc w:val="both"/>
        <w:rPr>
          <w:b/>
        </w:rPr>
      </w:pPr>
      <w:r>
        <w:t>O</w:t>
      </w:r>
      <w:r>
        <w:rPr>
          <w:spacing w:val="-2"/>
        </w:rPr>
        <w:t xml:space="preserve"> </w:t>
      </w:r>
      <w:r>
        <w:t>licitante</w:t>
      </w:r>
      <w:r>
        <w:rPr>
          <w:spacing w:val="-2"/>
        </w:rPr>
        <w:t xml:space="preserve"> </w:t>
      </w:r>
      <w:r>
        <w:t>deverá</w:t>
      </w:r>
      <w:r>
        <w:rPr>
          <w:spacing w:val="-2"/>
        </w:rPr>
        <w:t xml:space="preserve"> </w:t>
      </w:r>
      <w:r>
        <w:t>enviar</w:t>
      </w:r>
      <w:r>
        <w:rPr>
          <w:spacing w:val="-3"/>
        </w:rPr>
        <w:t xml:space="preserve"> </w:t>
      </w:r>
      <w:r>
        <w:t>sua</w:t>
      </w:r>
      <w:r>
        <w:rPr>
          <w:spacing w:val="-2"/>
        </w:rPr>
        <w:t xml:space="preserve"> </w:t>
      </w:r>
      <w:r>
        <w:t>proposta</w:t>
      </w:r>
      <w:r>
        <w:rPr>
          <w:spacing w:val="-2"/>
        </w:rPr>
        <w:t xml:space="preserve"> </w:t>
      </w:r>
      <w:r>
        <w:t>mediante</w:t>
      </w:r>
      <w:r>
        <w:rPr>
          <w:spacing w:val="-4"/>
        </w:rPr>
        <w:t xml:space="preserve"> </w:t>
      </w:r>
      <w:r>
        <w:t>o</w:t>
      </w:r>
      <w:r>
        <w:rPr>
          <w:spacing w:val="-1"/>
        </w:rPr>
        <w:t xml:space="preserve"> </w:t>
      </w:r>
      <w:r>
        <w:t>preenchimento,</w:t>
      </w:r>
      <w:r>
        <w:rPr>
          <w:spacing w:val="-2"/>
        </w:rPr>
        <w:t xml:space="preserve"> </w:t>
      </w:r>
      <w:r>
        <w:t>no</w:t>
      </w:r>
      <w:r>
        <w:rPr>
          <w:spacing w:val="-1"/>
        </w:rPr>
        <w:t xml:space="preserve"> </w:t>
      </w:r>
      <w:r>
        <w:t>sistema</w:t>
      </w:r>
      <w:r>
        <w:rPr>
          <w:spacing w:val="-4"/>
        </w:rPr>
        <w:t xml:space="preserve"> </w:t>
      </w:r>
      <w:r>
        <w:t>eletrônico,</w:t>
      </w:r>
      <w:r>
        <w:rPr>
          <w:spacing w:val="-2"/>
        </w:rPr>
        <w:t xml:space="preserve"> </w:t>
      </w:r>
      <w:r>
        <w:t>dos seguintes campos:</w:t>
      </w:r>
    </w:p>
    <w:p w14:paraId="3D7C3E0E">
      <w:pPr>
        <w:pStyle w:val="21"/>
        <w:numPr>
          <w:ilvl w:val="2"/>
          <w:numId w:val="5"/>
        </w:numPr>
        <w:tabs>
          <w:tab w:val="left" w:pos="2200"/>
        </w:tabs>
        <w:ind w:left="2200" w:hanging="500"/>
        <w:rPr>
          <w:b/>
        </w:rPr>
      </w:pPr>
      <w:r>
        <w:rPr>
          <w:i/>
          <w:color w:val="FF0000"/>
        </w:rPr>
        <w:t>valor</w:t>
      </w:r>
      <w:r>
        <w:rPr>
          <w:i/>
          <w:color w:val="FF0000"/>
          <w:spacing w:val="-2"/>
        </w:rPr>
        <w:t xml:space="preserve"> </w:t>
      </w:r>
      <w:r>
        <w:rPr>
          <w:i/>
          <w:color w:val="FF0000"/>
        </w:rPr>
        <w:t>unitário</w:t>
      </w:r>
      <w:r>
        <w:rPr>
          <w:i/>
          <w:color w:val="FF0000"/>
          <w:spacing w:val="-5"/>
        </w:rPr>
        <w:t xml:space="preserve"> </w:t>
      </w:r>
      <w:r>
        <w:rPr>
          <w:i/>
          <w:color w:val="FF0000"/>
        </w:rPr>
        <w:t>e</w:t>
      </w:r>
      <w:r>
        <w:rPr>
          <w:i/>
          <w:color w:val="FF0000"/>
          <w:spacing w:val="45"/>
        </w:rPr>
        <w:t xml:space="preserve"> </w:t>
      </w:r>
      <w:r>
        <w:rPr>
          <w:i/>
          <w:color w:val="FF0000"/>
        </w:rPr>
        <w:t>total</w:t>
      </w:r>
      <w:r>
        <w:rPr>
          <w:i/>
          <w:color w:val="FF0000"/>
          <w:spacing w:val="46"/>
        </w:rPr>
        <w:t xml:space="preserve"> </w:t>
      </w:r>
      <w:r>
        <w:rPr>
          <w:i/>
          <w:color w:val="FF0000"/>
        </w:rPr>
        <w:t>do</w:t>
      </w:r>
      <w:r>
        <w:rPr>
          <w:i/>
          <w:color w:val="FF0000"/>
          <w:spacing w:val="-4"/>
        </w:rPr>
        <w:t xml:space="preserve"> </w:t>
      </w:r>
      <w:r>
        <w:rPr>
          <w:i/>
          <w:color w:val="FF0000"/>
          <w:spacing w:val="-2"/>
        </w:rPr>
        <w:t>item;</w:t>
      </w:r>
    </w:p>
    <w:p w14:paraId="361DD6AC">
      <w:pPr>
        <w:pStyle w:val="21"/>
        <w:numPr>
          <w:ilvl w:val="2"/>
          <w:numId w:val="5"/>
        </w:numPr>
        <w:tabs>
          <w:tab w:val="left" w:pos="2200"/>
        </w:tabs>
        <w:spacing w:before="252"/>
        <w:ind w:left="2200" w:hanging="500"/>
        <w:rPr>
          <w:b/>
        </w:rPr>
      </w:pPr>
      <w:r>
        <w:rPr>
          <w:i/>
          <w:color w:val="FF0000"/>
          <w:spacing w:val="-2"/>
        </w:rPr>
        <w:t>marca;</w:t>
      </w:r>
    </w:p>
    <w:p w14:paraId="491E299A">
      <w:pPr>
        <w:pStyle w:val="21"/>
        <w:numPr>
          <w:ilvl w:val="2"/>
          <w:numId w:val="5"/>
        </w:numPr>
        <w:tabs>
          <w:tab w:val="left" w:pos="2200"/>
        </w:tabs>
        <w:spacing w:before="255"/>
        <w:ind w:left="2200" w:hanging="500"/>
        <w:rPr>
          <w:b/>
        </w:rPr>
      </w:pPr>
      <w:r>
        <w:rPr>
          <w:i/>
          <w:color w:val="FF0000"/>
          <w:spacing w:val="-2"/>
        </w:rPr>
        <w:t>fabricante;</w:t>
      </w:r>
    </w:p>
    <w:p w14:paraId="4F61BEB5">
      <w:pPr>
        <w:pStyle w:val="21"/>
        <w:numPr>
          <w:ilvl w:val="2"/>
          <w:numId w:val="5"/>
        </w:numPr>
        <w:tabs>
          <w:tab w:val="left" w:pos="500"/>
        </w:tabs>
        <w:spacing w:before="255"/>
        <w:ind w:left="500" w:right="2317" w:hanging="500"/>
        <w:jc w:val="right"/>
        <w:rPr>
          <w:b/>
        </w:rPr>
      </w:pPr>
      <w:r>
        <w:rPr>
          <w:color w:val="FF0000"/>
          <w:highlight w:val="cyan"/>
        </w:rPr>
        <w:t>Quantidade</w:t>
      </w:r>
      <w:r>
        <w:rPr>
          <w:color w:val="FF0000"/>
          <w:spacing w:val="-5"/>
          <w:highlight w:val="cyan"/>
        </w:rPr>
        <w:t xml:space="preserve"> </w:t>
      </w:r>
      <w:r>
        <w:rPr>
          <w:color w:val="FF0000"/>
          <w:highlight w:val="cyan"/>
        </w:rPr>
        <w:t>cotada,</w:t>
      </w:r>
      <w:r>
        <w:rPr>
          <w:color w:val="FF0000"/>
          <w:spacing w:val="-4"/>
          <w:highlight w:val="cyan"/>
        </w:rPr>
        <w:t xml:space="preserve"> </w:t>
      </w:r>
      <w:r>
        <w:rPr>
          <w:color w:val="FF0000"/>
          <w:highlight w:val="cyan"/>
        </w:rPr>
        <w:t>devendo</w:t>
      </w:r>
      <w:r>
        <w:rPr>
          <w:color w:val="FF0000"/>
          <w:spacing w:val="-3"/>
          <w:highlight w:val="cyan"/>
        </w:rPr>
        <w:t xml:space="preserve"> </w:t>
      </w:r>
      <w:r>
        <w:rPr>
          <w:color w:val="FF0000"/>
          <w:highlight w:val="cyan"/>
        </w:rPr>
        <w:t>respeitar</w:t>
      </w:r>
      <w:r>
        <w:rPr>
          <w:color w:val="FF0000"/>
          <w:spacing w:val="-5"/>
          <w:highlight w:val="cyan"/>
        </w:rPr>
        <w:t xml:space="preserve"> </w:t>
      </w:r>
      <w:r>
        <w:rPr>
          <w:color w:val="FF0000"/>
          <w:highlight w:val="cyan"/>
        </w:rPr>
        <w:t>o</w:t>
      </w:r>
      <w:r>
        <w:rPr>
          <w:color w:val="FF0000"/>
          <w:spacing w:val="-5"/>
          <w:highlight w:val="cyan"/>
        </w:rPr>
        <w:t xml:space="preserve"> </w:t>
      </w:r>
      <w:r>
        <w:rPr>
          <w:color w:val="FF0000"/>
          <w:highlight w:val="cyan"/>
        </w:rPr>
        <w:t>mínimo</w:t>
      </w:r>
      <w:r>
        <w:rPr>
          <w:color w:val="FF0000"/>
          <w:spacing w:val="-4"/>
          <w:highlight w:val="cyan"/>
        </w:rPr>
        <w:t xml:space="preserve"> </w:t>
      </w:r>
      <w:r>
        <w:rPr>
          <w:color w:val="FF0000"/>
          <w:highlight w:val="cyan"/>
        </w:rPr>
        <w:t>de</w:t>
      </w:r>
      <w:r>
        <w:rPr>
          <w:color w:val="FF0000"/>
          <w:spacing w:val="-4"/>
          <w:highlight w:val="cyan"/>
        </w:rPr>
        <w:t xml:space="preserve"> </w:t>
      </w:r>
      <w:r>
        <w:rPr>
          <w:color w:val="FF0000"/>
          <w:highlight w:val="cyan"/>
        </w:rPr>
        <w:t>100%</w:t>
      </w:r>
      <w:r>
        <w:rPr>
          <w:color w:val="FF0000"/>
          <w:spacing w:val="-3"/>
          <w:highlight w:val="cyan"/>
        </w:rPr>
        <w:t xml:space="preserve"> </w:t>
      </w:r>
      <w:r>
        <w:rPr>
          <w:color w:val="FF0000"/>
          <w:highlight w:val="cyan"/>
        </w:rPr>
        <w:t>do</w:t>
      </w:r>
      <w:r>
        <w:rPr>
          <w:color w:val="FF0000"/>
          <w:spacing w:val="-5"/>
          <w:highlight w:val="cyan"/>
        </w:rPr>
        <w:t xml:space="preserve"> </w:t>
      </w:r>
      <w:r>
        <w:rPr>
          <w:color w:val="FF0000"/>
          <w:spacing w:val="-2"/>
          <w:highlight w:val="cyan"/>
        </w:rPr>
        <w:t>item.</w:t>
      </w:r>
    </w:p>
    <w:p w14:paraId="31574DFE">
      <w:pPr>
        <w:pStyle w:val="21"/>
        <w:numPr>
          <w:ilvl w:val="1"/>
          <w:numId w:val="5"/>
        </w:numPr>
        <w:tabs>
          <w:tab w:val="left" w:pos="708"/>
        </w:tabs>
        <w:spacing w:before="255"/>
        <w:ind w:left="708" w:right="2412" w:hanging="708"/>
        <w:rPr>
          <w:b/>
        </w:rPr>
      </w:pPr>
      <w:r>
        <w:t>Todas</w:t>
      </w:r>
      <w:r>
        <w:rPr>
          <w:spacing w:val="-4"/>
        </w:rPr>
        <w:t xml:space="preserve"> </w:t>
      </w:r>
      <w:r>
        <w:t>as</w:t>
      </w:r>
      <w:r>
        <w:rPr>
          <w:spacing w:val="-3"/>
        </w:rPr>
        <w:t xml:space="preserve"> </w:t>
      </w:r>
      <w:r>
        <w:t>especificações</w:t>
      </w:r>
      <w:r>
        <w:rPr>
          <w:spacing w:val="-3"/>
        </w:rPr>
        <w:t xml:space="preserve"> </w:t>
      </w:r>
      <w:r>
        <w:t>do</w:t>
      </w:r>
      <w:r>
        <w:rPr>
          <w:spacing w:val="-6"/>
        </w:rPr>
        <w:t xml:space="preserve"> </w:t>
      </w:r>
      <w:r>
        <w:t>objeto</w:t>
      </w:r>
      <w:r>
        <w:rPr>
          <w:spacing w:val="-3"/>
        </w:rPr>
        <w:t xml:space="preserve"> </w:t>
      </w:r>
      <w:r>
        <w:t>contidas</w:t>
      </w:r>
      <w:r>
        <w:rPr>
          <w:spacing w:val="-3"/>
        </w:rPr>
        <w:t xml:space="preserve"> </w:t>
      </w:r>
      <w:r>
        <w:t>na</w:t>
      </w:r>
      <w:r>
        <w:rPr>
          <w:spacing w:val="-6"/>
        </w:rPr>
        <w:t xml:space="preserve"> </w:t>
      </w:r>
      <w:r>
        <w:t>proposta</w:t>
      </w:r>
      <w:r>
        <w:rPr>
          <w:spacing w:val="-4"/>
        </w:rPr>
        <w:t xml:space="preserve"> </w:t>
      </w:r>
      <w:r>
        <w:t>vinculam</w:t>
      </w:r>
      <w:r>
        <w:rPr>
          <w:spacing w:val="-4"/>
        </w:rPr>
        <w:t xml:space="preserve"> </w:t>
      </w:r>
      <w:r>
        <w:t>o</w:t>
      </w:r>
      <w:r>
        <w:rPr>
          <w:spacing w:val="-2"/>
        </w:rPr>
        <w:t xml:space="preserve"> licitante.</w:t>
      </w:r>
    </w:p>
    <w:p w14:paraId="6AF45014">
      <w:pPr>
        <w:pStyle w:val="21"/>
        <w:numPr>
          <w:ilvl w:val="2"/>
          <w:numId w:val="5"/>
        </w:numPr>
        <w:tabs>
          <w:tab w:val="left" w:pos="2200"/>
          <w:tab w:val="left" w:pos="2204"/>
        </w:tabs>
        <w:spacing w:before="254" w:line="360" w:lineRule="auto"/>
        <w:ind w:left="2204" w:right="850" w:hanging="504"/>
        <w:jc w:val="both"/>
        <w:rPr>
          <w:b/>
        </w:rPr>
      </w:pPr>
      <w:r>
        <w:rPr>
          <w:color w:val="000000"/>
          <w:highlight w:val="cyan"/>
        </w:rPr>
        <w:t xml:space="preserve">O licitante </w:t>
      </w:r>
      <w:r>
        <w:rPr>
          <w:i/>
          <w:color w:val="FF0000"/>
          <w:highlight w:val="cyan"/>
        </w:rPr>
        <w:t xml:space="preserve">[NÃO] </w:t>
      </w:r>
      <w:r>
        <w:rPr>
          <w:color w:val="000000"/>
          <w:highlight w:val="cyan"/>
        </w:rPr>
        <w:t>poderá oferecer proposta em quantitativo inferior ao máximo</w:t>
      </w:r>
      <w:r>
        <w:rPr>
          <w:color w:val="000000"/>
        </w:rPr>
        <w:t xml:space="preserve"> </w:t>
      </w:r>
      <w:r>
        <w:rPr>
          <w:color w:val="000000"/>
          <w:highlight w:val="cyan"/>
        </w:rPr>
        <w:t>previsto para contratação.</w:t>
      </w:r>
    </w:p>
    <w:p w14:paraId="248DA8BA">
      <w:pPr>
        <w:pStyle w:val="21"/>
        <w:numPr>
          <w:ilvl w:val="1"/>
          <w:numId w:val="5"/>
        </w:numPr>
        <w:tabs>
          <w:tab w:val="left" w:pos="1271"/>
        </w:tabs>
        <w:spacing w:line="360" w:lineRule="auto"/>
        <w:ind w:left="566" w:right="849" w:firstLine="0"/>
        <w:jc w:val="both"/>
        <w:rPr>
          <w:b/>
        </w:rPr>
      </w:pPr>
      <w:r>
        <w:t>Nos</w:t>
      </w:r>
      <w:r>
        <w:rPr>
          <w:spacing w:val="-13"/>
        </w:rPr>
        <w:t xml:space="preserve"> </w:t>
      </w:r>
      <w:r>
        <w:t>valores</w:t>
      </w:r>
      <w:r>
        <w:rPr>
          <w:spacing w:val="-12"/>
        </w:rPr>
        <w:t xml:space="preserve"> </w:t>
      </w:r>
      <w:r>
        <w:t>propostos</w:t>
      </w:r>
      <w:r>
        <w:rPr>
          <w:spacing w:val="-13"/>
        </w:rPr>
        <w:t xml:space="preserve"> </w:t>
      </w:r>
      <w:r>
        <w:t>estarão</w:t>
      </w:r>
      <w:r>
        <w:rPr>
          <w:spacing w:val="-12"/>
        </w:rPr>
        <w:t xml:space="preserve"> </w:t>
      </w:r>
      <w:r>
        <w:t>inclusos</w:t>
      </w:r>
      <w:r>
        <w:rPr>
          <w:spacing w:val="-13"/>
        </w:rPr>
        <w:t xml:space="preserve"> </w:t>
      </w:r>
      <w:r>
        <w:t>todos</w:t>
      </w:r>
      <w:r>
        <w:rPr>
          <w:spacing w:val="-12"/>
        </w:rPr>
        <w:t xml:space="preserve"> </w:t>
      </w:r>
      <w:r>
        <w:t>os</w:t>
      </w:r>
      <w:r>
        <w:rPr>
          <w:spacing w:val="-13"/>
        </w:rPr>
        <w:t xml:space="preserve"> </w:t>
      </w:r>
      <w:r>
        <w:t>custos</w:t>
      </w:r>
      <w:r>
        <w:rPr>
          <w:spacing w:val="-12"/>
        </w:rPr>
        <w:t xml:space="preserve"> </w:t>
      </w:r>
      <w:r>
        <w:t>operacionais,</w:t>
      </w:r>
      <w:r>
        <w:rPr>
          <w:spacing w:val="-12"/>
        </w:rPr>
        <w:t xml:space="preserve"> </w:t>
      </w:r>
      <w:r>
        <w:t>encargos</w:t>
      </w:r>
      <w:r>
        <w:rPr>
          <w:spacing w:val="-13"/>
        </w:rPr>
        <w:t xml:space="preserve"> </w:t>
      </w:r>
      <w:r>
        <w:t>previdenciários, trabalhistas, tributários, comerciais e quaisquer outros que incidam direta ou indiretamente na execução do objeto.</w:t>
      </w:r>
    </w:p>
    <w:p w14:paraId="1493D3C5">
      <w:pPr>
        <w:pStyle w:val="21"/>
        <w:numPr>
          <w:ilvl w:val="1"/>
          <w:numId w:val="5"/>
        </w:numPr>
        <w:tabs>
          <w:tab w:val="left" w:pos="1271"/>
        </w:tabs>
        <w:spacing w:before="119" w:line="360" w:lineRule="auto"/>
        <w:ind w:left="566" w:right="847" w:firstLine="0"/>
        <w:jc w:val="both"/>
        <w:rPr>
          <w:b/>
        </w:rPr>
      </w:pPr>
      <w:r>
        <w:t>Os preços ofertados, tanto na proposta inicial, quanto na etapa de lances, serão de exclusiva responsabilidade</w:t>
      </w:r>
      <w:r>
        <w:rPr>
          <w:spacing w:val="-5"/>
        </w:rPr>
        <w:t xml:space="preserve"> </w:t>
      </w:r>
      <w:r>
        <w:t>do</w:t>
      </w:r>
      <w:r>
        <w:rPr>
          <w:spacing w:val="-4"/>
        </w:rPr>
        <w:t xml:space="preserve"> </w:t>
      </w:r>
      <w:r>
        <w:t>licitante,</w:t>
      </w:r>
      <w:r>
        <w:rPr>
          <w:spacing w:val="-5"/>
        </w:rPr>
        <w:t xml:space="preserve"> </w:t>
      </w:r>
      <w:r>
        <w:t>não</w:t>
      </w:r>
      <w:r>
        <w:rPr>
          <w:spacing w:val="-4"/>
        </w:rPr>
        <w:t xml:space="preserve"> </w:t>
      </w:r>
      <w:r>
        <w:t>lhe</w:t>
      </w:r>
      <w:r>
        <w:rPr>
          <w:spacing w:val="-5"/>
        </w:rPr>
        <w:t xml:space="preserve"> </w:t>
      </w:r>
      <w:r>
        <w:t>assistindo</w:t>
      </w:r>
      <w:r>
        <w:rPr>
          <w:spacing w:val="-6"/>
        </w:rPr>
        <w:t xml:space="preserve"> </w:t>
      </w:r>
      <w:r>
        <w:t>o</w:t>
      </w:r>
      <w:r>
        <w:rPr>
          <w:spacing w:val="-6"/>
        </w:rPr>
        <w:t xml:space="preserve"> </w:t>
      </w:r>
      <w:r>
        <w:t>direito</w:t>
      </w:r>
      <w:r>
        <w:rPr>
          <w:spacing w:val="-4"/>
        </w:rPr>
        <w:t xml:space="preserve"> </w:t>
      </w:r>
      <w:r>
        <w:t>de</w:t>
      </w:r>
      <w:r>
        <w:rPr>
          <w:spacing w:val="-7"/>
        </w:rPr>
        <w:t xml:space="preserve"> </w:t>
      </w:r>
      <w:r>
        <w:t>pleitear</w:t>
      </w:r>
      <w:r>
        <w:rPr>
          <w:spacing w:val="-6"/>
        </w:rPr>
        <w:t xml:space="preserve"> </w:t>
      </w:r>
      <w:r>
        <w:t>qualquer</w:t>
      </w:r>
      <w:r>
        <w:rPr>
          <w:spacing w:val="-5"/>
        </w:rPr>
        <w:t xml:space="preserve"> </w:t>
      </w:r>
      <w:r>
        <w:t>alteração,</w:t>
      </w:r>
      <w:r>
        <w:rPr>
          <w:spacing w:val="-5"/>
        </w:rPr>
        <w:t xml:space="preserve"> </w:t>
      </w:r>
      <w:r>
        <w:t>sob</w:t>
      </w:r>
      <w:r>
        <w:rPr>
          <w:spacing w:val="-6"/>
        </w:rPr>
        <w:t xml:space="preserve"> </w:t>
      </w:r>
      <w:r>
        <w:t>alegação de erro, omissão ou qualquer outro pretexto.</w:t>
      </w:r>
    </w:p>
    <w:p w14:paraId="2508455D">
      <w:pPr>
        <w:pStyle w:val="21"/>
        <w:numPr>
          <w:ilvl w:val="1"/>
          <w:numId w:val="5"/>
        </w:numPr>
        <w:tabs>
          <w:tab w:val="left" w:pos="1271"/>
        </w:tabs>
        <w:spacing w:before="122" w:line="360" w:lineRule="auto"/>
        <w:ind w:left="566" w:right="850" w:firstLine="0"/>
        <w:jc w:val="both"/>
        <w:rPr>
          <w:b/>
        </w:rPr>
      </w:pPr>
      <w:r>
        <w:t>Se o regime tributário da empresa implicar o recolhimento de tributos em percentuais variáveis,</w:t>
      </w:r>
      <w:r>
        <w:rPr>
          <w:spacing w:val="-9"/>
        </w:rPr>
        <w:t xml:space="preserve"> </w:t>
      </w:r>
      <w:r>
        <w:t>a</w:t>
      </w:r>
      <w:r>
        <w:rPr>
          <w:spacing w:val="-9"/>
        </w:rPr>
        <w:t xml:space="preserve"> </w:t>
      </w:r>
      <w:r>
        <w:t>cotação</w:t>
      </w:r>
      <w:r>
        <w:rPr>
          <w:spacing w:val="-8"/>
        </w:rPr>
        <w:t xml:space="preserve"> </w:t>
      </w:r>
      <w:r>
        <w:t>adequada</w:t>
      </w:r>
      <w:r>
        <w:rPr>
          <w:spacing w:val="-9"/>
        </w:rPr>
        <w:t xml:space="preserve"> </w:t>
      </w:r>
      <w:r>
        <w:t>será</w:t>
      </w:r>
      <w:r>
        <w:rPr>
          <w:spacing w:val="-9"/>
        </w:rPr>
        <w:t xml:space="preserve"> </w:t>
      </w:r>
      <w:r>
        <w:t>a</w:t>
      </w:r>
      <w:r>
        <w:rPr>
          <w:spacing w:val="-9"/>
        </w:rPr>
        <w:t xml:space="preserve"> </w:t>
      </w:r>
      <w:r>
        <w:t>que</w:t>
      </w:r>
      <w:r>
        <w:rPr>
          <w:spacing w:val="-8"/>
        </w:rPr>
        <w:t xml:space="preserve"> </w:t>
      </w:r>
      <w:r>
        <w:t>corresponde</w:t>
      </w:r>
      <w:r>
        <w:rPr>
          <w:spacing w:val="-11"/>
        </w:rPr>
        <w:t xml:space="preserve"> </w:t>
      </w:r>
      <w:r>
        <w:t>à</w:t>
      </w:r>
      <w:r>
        <w:rPr>
          <w:spacing w:val="-9"/>
        </w:rPr>
        <w:t xml:space="preserve"> </w:t>
      </w:r>
      <w:r>
        <w:t>média</w:t>
      </w:r>
      <w:r>
        <w:rPr>
          <w:spacing w:val="-9"/>
        </w:rPr>
        <w:t xml:space="preserve"> </w:t>
      </w:r>
      <w:r>
        <w:t>dos</w:t>
      </w:r>
      <w:r>
        <w:rPr>
          <w:spacing w:val="-9"/>
        </w:rPr>
        <w:t xml:space="preserve"> </w:t>
      </w:r>
      <w:r>
        <w:t>efetivos</w:t>
      </w:r>
      <w:r>
        <w:rPr>
          <w:spacing w:val="-9"/>
        </w:rPr>
        <w:t xml:space="preserve"> </w:t>
      </w:r>
      <w:r>
        <w:t>recolhimentos</w:t>
      </w:r>
      <w:r>
        <w:rPr>
          <w:spacing w:val="-9"/>
        </w:rPr>
        <w:t xml:space="preserve"> </w:t>
      </w:r>
      <w:r>
        <w:t>da</w:t>
      </w:r>
      <w:r>
        <w:rPr>
          <w:spacing w:val="-9"/>
        </w:rPr>
        <w:t xml:space="preserve"> </w:t>
      </w:r>
      <w:r>
        <w:t>empresa nos últimos doze meses.</w:t>
      </w:r>
    </w:p>
    <w:p w14:paraId="50FA9E35">
      <w:pPr>
        <w:pStyle w:val="21"/>
        <w:numPr>
          <w:ilvl w:val="2"/>
          <w:numId w:val="5"/>
        </w:numPr>
        <w:tabs>
          <w:tab w:val="left" w:pos="2200"/>
          <w:tab w:val="left" w:pos="2204"/>
        </w:tabs>
        <w:spacing w:before="118" w:line="360" w:lineRule="auto"/>
        <w:ind w:left="2204" w:right="850" w:hanging="504"/>
        <w:jc w:val="both"/>
        <w:rPr>
          <w:b/>
        </w:rPr>
      </w:pPr>
      <w:r>
        <w:t>No regime de incidência não-cumulativa</w:t>
      </w:r>
      <w:r>
        <w:rPr>
          <w:spacing w:val="-1"/>
        </w:rPr>
        <w:t xml:space="preserve"> </w:t>
      </w:r>
      <w:r>
        <w:t>de</w:t>
      </w:r>
      <w:r>
        <w:rPr>
          <w:spacing w:val="-3"/>
        </w:rPr>
        <w:t xml:space="preserve"> </w:t>
      </w:r>
      <w:r>
        <w:t>PIS e COFINS, a</w:t>
      </w:r>
      <w:r>
        <w:rPr>
          <w:spacing w:val="-1"/>
        </w:rPr>
        <w:t xml:space="preserve"> </w:t>
      </w:r>
      <w:r>
        <w:t>cotação adequada será a que corresponde à média das alíquotas efetivamente recolhidas pela empresa, comprovada, a qualquer tempo, por documentos de Escrituração Fiscal Digital da Contribuição (EFD-Contribuições) para</w:t>
      </w:r>
      <w:r>
        <w:rPr>
          <w:spacing w:val="-2"/>
        </w:rPr>
        <w:t xml:space="preserve"> </w:t>
      </w:r>
      <w:r>
        <w:t>o</w:t>
      </w:r>
      <w:r>
        <w:rPr>
          <w:spacing w:val="-2"/>
        </w:rPr>
        <w:t xml:space="preserve"> </w:t>
      </w:r>
      <w:r>
        <w:t>PIS/PASEP</w:t>
      </w:r>
      <w:r>
        <w:rPr>
          <w:spacing w:val="-1"/>
        </w:rPr>
        <w:t xml:space="preserve"> </w:t>
      </w:r>
      <w:r>
        <w:t>e</w:t>
      </w:r>
      <w:r>
        <w:rPr>
          <w:spacing w:val="-2"/>
        </w:rPr>
        <w:t xml:space="preserve"> </w:t>
      </w:r>
      <w:r>
        <w:t>COFINS dos últimos</w:t>
      </w:r>
      <w:r>
        <w:rPr>
          <w:spacing w:val="-2"/>
        </w:rPr>
        <w:t xml:space="preserve"> </w:t>
      </w:r>
      <w:r>
        <w:t>12 (doze) meses anteriores à apresentação da proposta, ou por outro meio hábil.</w:t>
      </w:r>
    </w:p>
    <w:p w14:paraId="1F75188C">
      <w:pPr>
        <w:pStyle w:val="21"/>
        <w:spacing w:line="360" w:lineRule="auto"/>
        <w:rPr>
          <w:b/>
        </w:rPr>
        <w:sectPr>
          <w:pgSz w:w="11910" w:h="16850"/>
          <w:pgMar w:top="1660" w:right="850" w:bottom="1240" w:left="566" w:header="396" w:footer="1042" w:gutter="0"/>
          <w:cols w:space="720" w:num="1"/>
        </w:sectPr>
      </w:pPr>
    </w:p>
    <w:p w14:paraId="288FA53F">
      <w:pPr>
        <w:pStyle w:val="10"/>
        <w:spacing w:before="21"/>
        <w:ind w:left="0"/>
        <w:jc w:val="left"/>
      </w:pPr>
    </w:p>
    <w:p w14:paraId="19078808">
      <w:pPr>
        <w:pStyle w:val="21"/>
        <w:numPr>
          <w:ilvl w:val="1"/>
          <w:numId w:val="5"/>
        </w:numPr>
        <w:tabs>
          <w:tab w:val="left" w:pos="1840"/>
        </w:tabs>
        <w:spacing w:before="0" w:line="360" w:lineRule="auto"/>
        <w:ind w:left="1136" w:right="283" w:firstLine="0"/>
        <w:jc w:val="both"/>
        <w:rPr>
          <w:b/>
        </w:rPr>
      </w:pPr>
      <w:r>
        <w:t>Independentemente do percentual de tributo inserido na planilha, no pagamento serão retidos na fonte os percentuais estabelecidos na legislação vigente.</w:t>
      </w:r>
    </w:p>
    <w:p w14:paraId="188D128B">
      <w:pPr>
        <w:pStyle w:val="21"/>
        <w:numPr>
          <w:ilvl w:val="1"/>
          <w:numId w:val="5"/>
        </w:numPr>
        <w:tabs>
          <w:tab w:val="left" w:pos="1840"/>
        </w:tabs>
        <w:spacing w:line="357" w:lineRule="auto"/>
        <w:ind w:left="1136" w:right="281" w:firstLine="0"/>
        <w:jc w:val="both"/>
        <w:rPr>
          <w:b/>
        </w:rPr>
      </w:pPr>
      <w:r>
        <w:t>Na presente licitação, a Microempresa e a Empresa de Pequeno Porte poderão se beneficiar do regime de tributação pelo Simples Nacional.</w:t>
      </w:r>
    </w:p>
    <w:p w14:paraId="43D97A43">
      <w:pPr>
        <w:pStyle w:val="21"/>
        <w:numPr>
          <w:ilvl w:val="1"/>
          <w:numId w:val="5"/>
        </w:numPr>
        <w:tabs>
          <w:tab w:val="left" w:pos="1840"/>
        </w:tabs>
        <w:spacing w:before="123" w:line="360" w:lineRule="auto"/>
        <w:ind w:left="1136" w:right="276" w:firstLine="0"/>
        <w:jc w:val="both"/>
        <w:rPr>
          <w:b/>
        </w:rPr>
      </w:pPr>
      <w:r>
        <w:t>A</w:t>
      </w:r>
      <w:r>
        <w:rPr>
          <w:spacing w:val="-3"/>
        </w:rPr>
        <w:t xml:space="preserve"> </w:t>
      </w:r>
      <w:r>
        <w:t>apresentação</w:t>
      </w:r>
      <w:r>
        <w:rPr>
          <w:spacing w:val="-5"/>
        </w:rPr>
        <w:t xml:space="preserve"> </w:t>
      </w:r>
      <w:r>
        <w:t>das</w:t>
      </w:r>
      <w:r>
        <w:rPr>
          <w:spacing w:val="-3"/>
        </w:rPr>
        <w:t xml:space="preserve"> </w:t>
      </w:r>
      <w:r>
        <w:t>propostas</w:t>
      </w:r>
      <w:r>
        <w:rPr>
          <w:spacing w:val="-3"/>
        </w:rPr>
        <w:t xml:space="preserve"> </w:t>
      </w:r>
      <w:r>
        <w:t>implica</w:t>
      </w:r>
      <w:r>
        <w:rPr>
          <w:spacing w:val="-5"/>
        </w:rPr>
        <w:t xml:space="preserve"> </w:t>
      </w:r>
      <w:r>
        <w:t>obrigatoriedade</w:t>
      </w:r>
      <w:r>
        <w:rPr>
          <w:spacing w:val="-5"/>
        </w:rPr>
        <w:t xml:space="preserve"> </w:t>
      </w:r>
      <w:r>
        <w:t>do</w:t>
      </w:r>
      <w:r>
        <w:rPr>
          <w:spacing w:val="-3"/>
        </w:rPr>
        <w:t xml:space="preserve"> </w:t>
      </w:r>
      <w:r>
        <w:t>cumprimento</w:t>
      </w:r>
      <w:r>
        <w:rPr>
          <w:spacing w:val="-2"/>
        </w:rPr>
        <w:t xml:space="preserve"> </w:t>
      </w:r>
      <w:r>
        <w:t>das</w:t>
      </w:r>
      <w:r>
        <w:rPr>
          <w:spacing w:val="-3"/>
        </w:rPr>
        <w:t xml:space="preserve"> </w:t>
      </w:r>
      <w:r>
        <w:t>disposições</w:t>
      </w:r>
      <w:r>
        <w:rPr>
          <w:spacing w:val="-3"/>
        </w:rPr>
        <w:t xml:space="preserve"> </w:t>
      </w:r>
      <w:r>
        <w:t>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145D056">
      <w:pPr>
        <w:pStyle w:val="21"/>
        <w:numPr>
          <w:ilvl w:val="1"/>
          <w:numId w:val="5"/>
        </w:numPr>
        <w:tabs>
          <w:tab w:val="left" w:pos="1840"/>
        </w:tabs>
        <w:spacing w:before="120" w:line="360" w:lineRule="auto"/>
        <w:ind w:left="1136" w:right="276" w:firstLine="0"/>
        <w:jc w:val="both"/>
        <w:rPr>
          <w:b/>
        </w:rPr>
      </w:pPr>
      <w:r>
        <w:t>O</w:t>
      </w:r>
      <w:r>
        <w:rPr>
          <w:spacing w:val="-3"/>
        </w:rPr>
        <w:t xml:space="preserve"> </w:t>
      </w:r>
      <w:r>
        <w:t>prazo</w:t>
      </w:r>
      <w:r>
        <w:rPr>
          <w:spacing w:val="-2"/>
        </w:rPr>
        <w:t xml:space="preserve"> </w:t>
      </w:r>
      <w:r>
        <w:t>de</w:t>
      </w:r>
      <w:r>
        <w:rPr>
          <w:spacing w:val="-3"/>
        </w:rPr>
        <w:t xml:space="preserve"> </w:t>
      </w:r>
      <w:r>
        <w:t>validade</w:t>
      </w:r>
      <w:r>
        <w:rPr>
          <w:spacing w:val="-3"/>
        </w:rPr>
        <w:t xml:space="preserve"> </w:t>
      </w:r>
      <w:r>
        <w:t>da</w:t>
      </w:r>
      <w:r>
        <w:rPr>
          <w:spacing w:val="-3"/>
        </w:rPr>
        <w:t xml:space="preserve"> </w:t>
      </w:r>
      <w:r>
        <w:t>proposta</w:t>
      </w:r>
      <w:r>
        <w:rPr>
          <w:spacing w:val="-3"/>
        </w:rPr>
        <w:t xml:space="preserve"> </w:t>
      </w:r>
      <w:r>
        <w:t>não</w:t>
      </w:r>
      <w:r>
        <w:rPr>
          <w:spacing w:val="-2"/>
        </w:rPr>
        <w:t xml:space="preserve"> </w:t>
      </w:r>
      <w:r>
        <w:t>será</w:t>
      </w:r>
      <w:r>
        <w:rPr>
          <w:spacing w:val="-3"/>
        </w:rPr>
        <w:t xml:space="preserve"> </w:t>
      </w:r>
      <w:r>
        <w:t>inferior</w:t>
      </w:r>
      <w:r>
        <w:rPr>
          <w:spacing w:val="-3"/>
        </w:rPr>
        <w:t xml:space="preserve"> </w:t>
      </w:r>
      <w:r>
        <w:t>a</w:t>
      </w:r>
      <w:r>
        <w:rPr>
          <w:spacing w:val="-4"/>
        </w:rPr>
        <w:t xml:space="preserve"> </w:t>
      </w:r>
      <w:r>
        <w:rPr>
          <w:b/>
          <w:color w:val="FF0000"/>
        </w:rPr>
        <w:t>90</w:t>
      </w:r>
      <w:r>
        <w:rPr>
          <w:b/>
          <w:color w:val="FF0000"/>
          <w:spacing w:val="-5"/>
        </w:rPr>
        <w:t xml:space="preserve"> </w:t>
      </w:r>
      <w:r>
        <w:rPr>
          <w:b/>
          <w:color w:val="FF0000"/>
        </w:rPr>
        <w:t>(noventa)</w:t>
      </w:r>
      <w:r>
        <w:rPr>
          <w:b/>
          <w:color w:val="FF0000"/>
          <w:spacing w:val="-2"/>
        </w:rPr>
        <w:t xml:space="preserve"> </w:t>
      </w:r>
      <w:r>
        <w:t>dias</w:t>
      </w:r>
      <w:r>
        <w:rPr>
          <w:b/>
        </w:rPr>
        <w:t>,</w:t>
      </w:r>
      <w:r>
        <w:rPr>
          <w:b/>
          <w:spacing w:val="-3"/>
        </w:rPr>
        <w:t xml:space="preserve"> </w:t>
      </w:r>
      <w:r>
        <w:t>a</w:t>
      </w:r>
      <w:r>
        <w:rPr>
          <w:spacing w:val="-3"/>
        </w:rPr>
        <w:t xml:space="preserve"> </w:t>
      </w:r>
      <w:r>
        <w:t>contar</w:t>
      </w:r>
      <w:r>
        <w:rPr>
          <w:spacing w:val="-3"/>
        </w:rPr>
        <w:t xml:space="preserve"> </w:t>
      </w:r>
      <w:r>
        <w:t>da</w:t>
      </w:r>
      <w:r>
        <w:rPr>
          <w:spacing w:val="-6"/>
        </w:rPr>
        <w:t xml:space="preserve"> </w:t>
      </w:r>
      <w:r>
        <w:t>data</w:t>
      </w:r>
      <w:r>
        <w:rPr>
          <w:spacing w:val="-3"/>
        </w:rPr>
        <w:t xml:space="preserve"> </w:t>
      </w:r>
      <w:r>
        <w:t>de</w:t>
      </w:r>
      <w:r>
        <w:rPr>
          <w:spacing w:val="-3"/>
        </w:rPr>
        <w:t xml:space="preserve"> </w:t>
      </w:r>
      <w:r>
        <w:t xml:space="preserve">sua </w:t>
      </w:r>
      <w:r>
        <w:rPr>
          <w:spacing w:val="-2"/>
        </w:rPr>
        <w:t>apresentação.</w:t>
      </w:r>
    </w:p>
    <w:p w14:paraId="72FFB767">
      <w:pPr>
        <w:pStyle w:val="21"/>
        <w:numPr>
          <w:ilvl w:val="1"/>
          <w:numId w:val="5"/>
        </w:numPr>
        <w:tabs>
          <w:tab w:val="left" w:pos="1841"/>
        </w:tabs>
        <w:spacing w:line="360" w:lineRule="auto"/>
        <w:ind w:left="1136" w:right="283" w:firstLine="0"/>
        <w:jc w:val="both"/>
        <w:rPr>
          <w:b/>
        </w:rPr>
      </w:pPr>
      <w:r>
        <w:t>Os licitantes devem respeitar os preços máximos estabelecidos nas normas de regência de contratações públicas federais, quando participarem de licitações públicas;</w:t>
      </w:r>
    </w:p>
    <w:p w14:paraId="1E28AB55">
      <w:pPr>
        <w:pStyle w:val="21"/>
        <w:numPr>
          <w:ilvl w:val="1"/>
          <w:numId w:val="5"/>
        </w:numPr>
        <w:tabs>
          <w:tab w:val="left" w:pos="1841"/>
        </w:tabs>
        <w:spacing w:line="360" w:lineRule="auto"/>
        <w:ind w:left="1136" w:right="283" w:firstLine="0"/>
        <w:jc w:val="both"/>
        <w:rPr>
          <w:b/>
        </w:rPr>
      </w:pPr>
      <w:r>
        <w:t>Caso o critério de julgamento seja o de menor preço, os licitantes devem respeitar os preços máximos previstos no Termo de Referência/Projeto Básico;</w:t>
      </w:r>
    </w:p>
    <w:p w14:paraId="32BE48AC">
      <w:pPr>
        <w:pStyle w:val="21"/>
        <w:numPr>
          <w:ilvl w:val="1"/>
          <w:numId w:val="5"/>
        </w:numPr>
        <w:tabs>
          <w:tab w:val="left" w:pos="1841"/>
        </w:tabs>
        <w:spacing w:line="360" w:lineRule="auto"/>
        <w:ind w:left="1136" w:right="283" w:firstLine="0"/>
        <w:jc w:val="both"/>
        <w:rPr>
          <w:b/>
        </w:rPr>
      </w:pPr>
      <w:r>
        <w:t>Caso</w:t>
      </w:r>
      <w:r>
        <w:rPr>
          <w:spacing w:val="-6"/>
        </w:rPr>
        <w:t xml:space="preserve"> </w:t>
      </w:r>
      <w:r>
        <w:t>o</w:t>
      </w:r>
      <w:r>
        <w:rPr>
          <w:spacing w:val="-3"/>
        </w:rPr>
        <w:t xml:space="preserve"> </w:t>
      </w:r>
      <w:r>
        <w:t>critério</w:t>
      </w:r>
      <w:r>
        <w:rPr>
          <w:spacing w:val="-4"/>
        </w:rPr>
        <w:t xml:space="preserve"> </w:t>
      </w:r>
      <w:r>
        <w:t>de</w:t>
      </w:r>
      <w:r>
        <w:rPr>
          <w:spacing w:val="-4"/>
        </w:rPr>
        <w:t xml:space="preserve"> </w:t>
      </w:r>
      <w:r>
        <w:t>julgamento</w:t>
      </w:r>
      <w:r>
        <w:rPr>
          <w:spacing w:val="-3"/>
        </w:rPr>
        <w:t xml:space="preserve"> </w:t>
      </w:r>
      <w:r>
        <w:t>seja</w:t>
      </w:r>
      <w:r>
        <w:rPr>
          <w:spacing w:val="-4"/>
        </w:rPr>
        <w:t xml:space="preserve"> </w:t>
      </w:r>
      <w:r>
        <w:t>o</w:t>
      </w:r>
      <w:r>
        <w:rPr>
          <w:spacing w:val="-3"/>
        </w:rPr>
        <w:t xml:space="preserve"> </w:t>
      </w:r>
      <w:r>
        <w:t>de</w:t>
      </w:r>
      <w:r>
        <w:rPr>
          <w:spacing w:val="-4"/>
        </w:rPr>
        <w:t xml:space="preserve"> </w:t>
      </w:r>
      <w:r>
        <w:t>maior</w:t>
      </w:r>
      <w:r>
        <w:rPr>
          <w:spacing w:val="-4"/>
        </w:rPr>
        <w:t xml:space="preserve"> </w:t>
      </w:r>
      <w:r>
        <w:t>desconto,</w:t>
      </w:r>
      <w:r>
        <w:rPr>
          <w:spacing w:val="-4"/>
        </w:rPr>
        <w:t xml:space="preserve"> </w:t>
      </w:r>
      <w:r>
        <w:t>o</w:t>
      </w:r>
      <w:r>
        <w:rPr>
          <w:spacing w:val="-5"/>
        </w:rPr>
        <w:t xml:space="preserve"> </w:t>
      </w:r>
      <w:r>
        <w:t>preço</w:t>
      </w:r>
      <w:r>
        <w:rPr>
          <w:spacing w:val="-3"/>
        </w:rPr>
        <w:t xml:space="preserve"> </w:t>
      </w:r>
      <w:r>
        <w:t>já</w:t>
      </w:r>
      <w:r>
        <w:rPr>
          <w:spacing w:val="-4"/>
        </w:rPr>
        <w:t xml:space="preserve"> </w:t>
      </w:r>
      <w:r>
        <w:t>decorrente</w:t>
      </w:r>
      <w:r>
        <w:rPr>
          <w:spacing w:val="-4"/>
        </w:rPr>
        <w:t xml:space="preserve"> </w:t>
      </w:r>
      <w:r>
        <w:t>da</w:t>
      </w:r>
      <w:r>
        <w:rPr>
          <w:spacing w:val="-7"/>
        </w:rPr>
        <w:t xml:space="preserve"> </w:t>
      </w:r>
      <w:r>
        <w:t>aplicação</w:t>
      </w:r>
      <w:r>
        <w:rPr>
          <w:spacing w:val="-3"/>
        </w:rPr>
        <w:t xml:space="preserve"> </w:t>
      </w:r>
      <w:r>
        <w:t xml:space="preserve">do desconto ofertado deverá respeitar os preços máximos previstos no Termo de Referência/Projeto </w:t>
      </w:r>
      <w:r>
        <w:rPr>
          <w:spacing w:val="-2"/>
        </w:rPr>
        <w:t>Básico.</w:t>
      </w:r>
    </w:p>
    <w:p w14:paraId="1E66C1BC">
      <w:pPr>
        <w:pStyle w:val="21"/>
        <w:numPr>
          <w:ilvl w:val="1"/>
          <w:numId w:val="5"/>
        </w:numPr>
        <w:tabs>
          <w:tab w:val="left" w:pos="1841"/>
        </w:tabs>
        <w:spacing w:before="119" w:line="360" w:lineRule="auto"/>
        <w:ind w:left="1136" w:right="279" w:firstLine="0"/>
        <w:jc w:val="both"/>
        <w:rPr>
          <w:b/>
        </w:rPr>
      </w:pPr>
      <w:r>
        <w:t>O descumprimento das regras supramencionadas pode ensejar a responsabilização pelo Tribunal de Contas da União e, após o devido processo legal, gerar as seguintes consequências: assinatura de prazo para a</w:t>
      </w:r>
      <w:r>
        <w:rPr>
          <w:spacing w:val="-2"/>
        </w:rPr>
        <w:t xml:space="preserve"> </w:t>
      </w:r>
      <w:r>
        <w:t>adoção das medidas necessárias ao exato cumprimento da lei, nos termos do art.</w:t>
      </w:r>
      <w:r>
        <w:rPr>
          <w:spacing w:val="-3"/>
        </w:rPr>
        <w:t xml:space="preserve"> </w:t>
      </w:r>
      <w:r>
        <w:t>71, inciso IX, da</w:t>
      </w:r>
      <w:r>
        <w:rPr>
          <w:spacing w:val="-2"/>
        </w:rPr>
        <w:t xml:space="preserve"> </w:t>
      </w:r>
      <w:r>
        <w:t>Constituição;</w:t>
      </w:r>
      <w:r>
        <w:rPr>
          <w:spacing w:val="-2"/>
        </w:rPr>
        <w:t xml:space="preserve"> </w:t>
      </w:r>
      <w:r>
        <w:t>ou</w:t>
      </w:r>
      <w:r>
        <w:rPr>
          <w:spacing w:val="-3"/>
        </w:rPr>
        <w:t xml:space="preserve"> </w:t>
      </w:r>
      <w:r>
        <w:t>condenação</w:t>
      </w:r>
      <w:r>
        <w:rPr>
          <w:spacing w:val="-1"/>
        </w:rPr>
        <w:t xml:space="preserve"> </w:t>
      </w:r>
      <w:r>
        <w:t>dos agentes</w:t>
      </w:r>
      <w:r>
        <w:rPr>
          <w:spacing w:val="-1"/>
        </w:rPr>
        <w:t xml:space="preserve"> </w:t>
      </w:r>
      <w:r>
        <w:t>públicos</w:t>
      </w:r>
      <w:r>
        <w:rPr>
          <w:spacing w:val="-2"/>
        </w:rPr>
        <w:t xml:space="preserve"> </w:t>
      </w:r>
      <w:r>
        <w:t>responsáveis</w:t>
      </w:r>
      <w:r>
        <w:rPr>
          <w:spacing w:val="-2"/>
        </w:rPr>
        <w:t xml:space="preserve"> </w:t>
      </w:r>
      <w:r>
        <w:t>e</w:t>
      </w:r>
      <w:r>
        <w:rPr>
          <w:spacing w:val="-2"/>
        </w:rPr>
        <w:t xml:space="preserve"> </w:t>
      </w:r>
      <w:r>
        <w:t>da empresa contratada ao pagamento dos prejuízos ao erário, caso verificada a ocorrência de superfaturamento por sobrepreço na execução do contrato.</w:t>
      </w:r>
    </w:p>
    <w:p w14:paraId="68C5D2F8">
      <w:pPr>
        <w:pStyle w:val="10"/>
        <w:ind w:left="0"/>
        <w:jc w:val="left"/>
      </w:pPr>
    </w:p>
    <w:p w14:paraId="4DEB356A">
      <w:pPr>
        <w:pStyle w:val="10"/>
        <w:ind w:left="0"/>
        <w:jc w:val="left"/>
      </w:pPr>
    </w:p>
    <w:p w14:paraId="25689DFF">
      <w:pPr>
        <w:pStyle w:val="10"/>
        <w:spacing w:before="5"/>
        <w:ind w:left="0"/>
        <w:jc w:val="left"/>
      </w:pPr>
    </w:p>
    <w:p w14:paraId="64F4ADD4">
      <w:pPr>
        <w:pStyle w:val="2"/>
        <w:numPr>
          <w:ilvl w:val="0"/>
          <w:numId w:val="5"/>
        </w:numPr>
        <w:tabs>
          <w:tab w:val="left" w:pos="1494"/>
        </w:tabs>
        <w:spacing w:before="1"/>
        <w:ind w:left="1494" w:hanging="358"/>
        <w:jc w:val="both"/>
      </w:pPr>
      <w:r>
        <w:t>DA</w:t>
      </w:r>
      <w:r>
        <w:rPr>
          <w:spacing w:val="-6"/>
        </w:rPr>
        <w:t xml:space="preserve"> </w:t>
      </w:r>
      <w:r>
        <w:t>ABERTURA</w:t>
      </w:r>
      <w:r>
        <w:rPr>
          <w:spacing w:val="-7"/>
        </w:rPr>
        <w:t xml:space="preserve"> </w:t>
      </w:r>
      <w:r>
        <w:t>DA</w:t>
      </w:r>
      <w:r>
        <w:rPr>
          <w:spacing w:val="-3"/>
        </w:rPr>
        <w:t xml:space="preserve"> </w:t>
      </w:r>
      <w:r>
        <w:t>SESSÃO,</w:t>
      </w:r>
      <w:r>
        <w:rPr>
          <w:spacing w:val="-7"/>
        </w:rPr>
        <w:t xml:space="preserve"> </w:t>
      </w:r>
      <w:r>
        <w:t>CLASSIFICAÇÃO</w:t>
      </w:r>
      <w:r>
        <w:rPr>
          <w:spacing w:val="-5"/>
        </w:rPr>
        <w:t xml:space="preserve"> </w:t>
      </w:r>
      <w:r>
        <w:t>DAS</w:t>
      </w:r>
      <w:r>
        <w:rPr>
          <w:spacing w:val="-4"/>
        </w:rPr>
        <w:t xml:space="preserve"> </w:t>
      </w:r>
      <w:r>
        <w:t>PROPOSTAS</w:t>
      </w:r>
      <w:r>
        <w:rPr>
          <w:spacing w:val="-5"/>
        </w:rPr>
        <w:t xml:space="preserve"> </w:t>
      </w:r>
      <w:r>
        <w:t>E</w:t>
      </w:r>
      <w:r>
        <w:rPr>
          <w:spacing w:val="-5"/>
        </w:rPr>
        <w:t xml:space="preserve"> </w:t>
      </w:r>
      <w:r>
        <w:t>FORMULAÇÃO</w:t>
      </w:r>
      <w:r>
        <w:rPr>
          <w:spacing w:val="-6"/>
        </w:rPr>
        <w:t xml:space="preserve"> </w:t>
      </w:r>
      <w:r>
        <w:t>DE</w:t>
      </w:r>
      <w:r>
        <w:rPr>
          <w:spacing w:val="-6"/>
        </w:rPr>
        <w:t xml:space="preserve"> </w:t>
      </w:r>
      <w:r>
        <w:rPr>
          <w:spacing w:val="-2"/>
        </w:rPr>
        <w:t>LANCES</w:t>
      </w:r>
    </w:p>
    <w:p w14:paraId="245EAC55">
      <w:pPr>
        <w:pStyle w:val="10"/>
        <w:spacing w:before="154"/>
        <w:ind w:left="0"/>
        <w:jc w:val="left"/>
        <w:rPr>
          <w:b/>
        </w:rPr>
      </w:pPr>
    </w:p>
    <w:p w14:paraId="3DF82218">
      <w:pPr>
        <w:pStyle w:val="21"/>
        <w:numPr>
          <w:ilvl w:val="1"/>
          <w:numId w:val="5"/>
        </w:numPr>
        <w:tabs>
          <w:tab w:val="left" w:pos="1840"/>
        </w:tabs>
        <w:spacing w:before="0" w:line="360" w:lineRule="auto"/>
        <w:ind w:left="1136" w:right="280" w:firstLine="0"/>
        <w:jc w:val="both"/>
        <w:rPr>
          <w:b/>
        </w:rPr>
      </w:pPr>
      <w:r>
        <w:t>A abertura da presente licitação dar-se-á automaticamente em sessão pública, por meio de sistema eletrônico, na data, horário e local indicados neste Edital.</w:t>
      </w:r>
    </w:p>
    <w:p w14:paraId="04372469">
      <w:pPr>
        <w:pStyle w:val="21"/>
        <w:spacing w:line="360" w:lineRule="auto"/>
        <w:rPr>
          <w:b/>
        </w:rPr>
        <w:sectPr>
          <w:pgSz w:w="11910" w:h="16850"/>
          <w:pgMar w:top="1660" w:right="850" w:bottom="1360" w:left="566" w:header="396" w:footer="1164" w:gutter="0"/>
          <w:cols w:space="720" w:num="1"/>
        </w:sectPr>
      </w:pPr>
    </w:p>
    <w:p w14:paraId="15B55A14">
      <w:pPr>
        <w:pStyle w:val="10"/>
        <w:spacing w:before="21"/>
        <w:ind w:left="0"/>
        <w:jc w:val="left"/>
      </w:pPr>
    </w:p>
    <w:p w14:paraId="505E90F9">
      <w:pPr>
        <w:pStyle w:val="21"/>
        <w:numPr>
          <w:ilvl w:val="1"/>
          <w:numId w:val="5"/>
        </w:numPr>
        <w:tabs>
          <w:tab w:val="left" w:pos="1271"/>
        </w:tabs>
        <w:spacing w:before="0" w:line="360" w:lineRule="auto"/>
        <w:ind w:left="566" w:right="848" w:firstLine="0"/>
        <w:jc w:val="both"/>
        <w:rPr>
          <w:b/>
        </w:rPr>
      </w:pPr>
      <w:r>
        <w:t>Os</w:t>
      </w:r>
      <w:r>
        <w:rPr>
          <w:spacing w:val="-13"/>
        </w:rPr>
        <w:t xml:space="preserve"> </w:t>
      </w:r>
      <w:r>
        <w:t>licitantes</w:t>
      </w:r>
      <w:r>
        <w:rPr>
          <w:spacing w:val="-12"/>
        </w:rPr>
        <w:t xml:space="preserve"> </w:t>
      </w:r>
      <w:r>
        <w:t>poderão</w:t>
      </w:r>
      <w:r>
        <w:rPr>
          <w:spacing w:val="-12"/>
        </w:rPr>
        <w:t xml:space="preserve"> </w:t>
      </w:r>
      <w:r>
        <w:t>retirar</w:t>
      </w:r>
      <w:r>
        <w:rPr>
          <w:spacing w:val="-12"/>
        </w:rPr>
        <w:t xml:space="preserve"> </w:t>
      </w:r>
      <w:r>
        <w:t>ou</w:t>
      </w:r>
      <w:r>
        <w:rPr>
          <w:spacing w:val="-13"/>
        </w:rPr>
        <w:t xml:space="preserve"> </w:t>
      </w:r>
      <w:r>
        <w:t>substituir</w:t>
      </w:r>
      <w:r>
        <w:rPr>
          <w:spacing w:val="-12"/>
        </w:rPr>
        <w:t xml:space="preserve"> </w:t>
      </w:r>
      <w:r>
        <w:t>a</w:t>
      </w:r>
      <w:r>
        <w:rPr>
          <w:spacing w:val="-13"/>
        </w:rPr>
        <w:t xml:space="preserve"> </w:t>
      </w:r>
      <w:r>
        <w:t>proposta</w:t>
      </w:r>
      <w:r>
        <w:rPr>
          <w:spacing w:val="-12"/>
        </w:rPr>
        <w:t xml:space="preserve"> </w:t>
      </w:r>
      <w:r>
        <w:t>ou</w:t>
      </w:r>
      <w:r>
        <w:rPr>
          <w:spacing w:val="-13"/>
        </w:rPr>
        <w:t xml:space="preserve"> </w:t>
      </w:r>
      <w:r>
        <w:t>os</w:t>
      </w:r>
      <w:r>
        <w:rPr>
          <w:spacing w:val="-11"/>
        </w:rPr>
        <w:t xml:space="preserve"> </w:t>
      </w:r>
      <w:r>
        <w:t>documentos</w:t>
      </w:r>
      <w:r>
        <w:rPr>
          <w:spacing w:val="-12"/>
        </w:rPr>
        <w:t xml:space="preserve"> </w:t>
      </w:r>
      <w:r>
        <w:t>de</w:t>
      </w:r>
      <w:r>
        <w:rPr>
          <w:spacing w:val="-11"/>
        </w:rPr>
        <w:t xml:space="preserve"> </w:t>
      </w:r>
      <w:r>
        <w:t>habilitação,</w:t>
      </w:r>
      <w:r>
        <w:rPr>
          <w:spacing w:val="-13"/>
        </w:rPr>
        <w:t xml:space="preserve"> </w:t>
      </w:r>
      <w:r>
        <w:t>quando for o caso, anteriormente inseridos no sistema, até a abertura da sessão pública.</w:t>
      </w:r>
    </w:p>
    <w:p w14:paraId="53EFC284">
      <w:pPr>
        <w:pStyle w:val="21"/>
        <w:numPr>
          <w:ilvl w:val="1"/>
          <w:numId w:val="5"/>
        </w:numPr>
        <w:tabs>
          <w:tab w:val="left" w:pos="1271"/>
        </w:tabs>
        <w:spacing w:line="357" w:lineRule="auto"/>
        <w:ind w:left="566" w:right="852" w:firstLine="0"/>
        <w:jc w:val="both"/>
        <w:rPr>
          <w:b/>
        </w:rPr>
      </w:pPr>
      <w:r>
        <w:t>O sistema disponibilizará campo próprio para troca de mensagens entre o Pregoeiro/Agente de Contratação/Comissão e os licitantes.</w:t>
      </w:r>
    </w:p>
    <w:p w14:paraId="39897C74">
      <w:pPr>
        <w:pStyle w:val="21"/>
        <w:numPr>
          <w:ilvl w:val="1"/>
          <w:numId w:val="5"/>
        </w:numPr>
        <w:tabs>
          <w:tab w:val="left" w:pos="1271"/>
        </w:tabs>
        <w:spacing w:before="123" w:line="360" w:lineRule="auto"/>
        <w:ind w:left="566" w:right="849" w:firstLine="0"/>
        <w:jc w:val="both"/>
        <w:rPr>
          <w:b/>
        </w:rPr>
      </w:pPr>
      <w:r>
        <w:t>Iniciada</w:t>
      </w:r>
      <w:r>
        <w:rPr>
          <w:spacing w:val="-13"/>
        </w:rPr>
        <w:t xml:space="preserve"> </w:t>
      </w:r>
      <w:r>
        <w:t>a</w:t>
      </w:r>
      <w:r>
        <w:rPr>
          <w:spacing w:val="-12"/>
        </w:rPr>
        <w:t xml:space="preserve"> </w:t>
      </w:r>
      <w:r>
        <w:t>etapa</w:t>
      </w:r>
      <w:r>
        <w:rPr>
          <w:spacing w:val="-13"/>
        </w:rPr>
        <w:t xml:space="preserve"> </w:t>
      </w:r>
      <w:r>
        <w:t>competitiva,</w:t>
      </w:r>
      <w:r>
        <w:rPr>
          <w:spacing w:val="-12"/>
        </w:rPr>
        <w:t xml:space="preserve"> </w:t>
      </w:r>
      <w:r>
        <w:t>os</w:t>
      </w:r>
      <w:r>
        <w:rPr>
          <w:spacing w:val="-13"/>
        </w:rPr>
        <w:t xml:space="preserve"> </w:t>
      </w:r>
      <w:r>
        <w:t>licitantes</w:t>
      </w:r>
      <w:r>
        <w:rPr>
          <w:spacing w:val="-12"/>
        </w:rPr>
        <w:t xml:space="preserve"> </w:t>
      </w:r>
      <w:r>
        <w:t>deverão</w:t>
      </w:r>
      <w:r>
        <w:rPr>
          <w:spacing w:val="-13"/>
        </w:rPr>
        <w:t xml:space="preserve"> </w:t>
      </w:r>
      <w:r>
        <w:t>encaminhar</w:t>
      </w:r>
      <w:r>
        <w:rPr>
          <w:spacing w:val="-12"/>
        </w:rPr>
        <w:t xml:space="preserve"> </w:t>
      </w:r>
      <w:r>
        <w:t>lances</w:t>
      </w:r>
      <w:r>
        <w:rPr>
          <w:spacing w:val="-12"/>
        </w:rPr>
        <w:t xml:space="preserve"> </w:t>
      </w:r>
      <w:r>
        <w:t>exclusivamente</w:t>
      </w:r>
      <w:r>
        <w:rPr>
          <w:spacing w:val="-13"/>
        </w:rPr>
        <w:t xml:space="preserve"> </w:t>
      </w:r>
      <w:r>
        <w:t>por</w:t>
      </w:r>
      <w:r>
        <w:rPr>
          <w:spacing w:val="-12"/>
        </w:rPr>
        <w:t xml:space="preserve"> </w:t>
      </w:r>
      <w:r>
        <w:t>meio de sistema eletrônico, sendo imediatamente informados do seu recebimento e do valor consignado no registro.</w:t>
      </w:r>
    </w:p>
    <w:p w14:paraId="627406AC">
      <w:pPr>
        <w:pStyle w:val="21"/>
        <w:numPr>
          <w:ilvl w:val="1"/>
          <w:numId w:val="5"/>
        </w:numPr>
        <w:tabs>
          <w:tab w:val="left" w:pos="1271"/>
        </w:tabs>
        <w:spacing w:before="122"/>
        <w:ind w:left="1271" w:hanging="705"/>
        <w:jc w:val="both"/>
        <w:rPr>
          <w:b/>
        </w:rPr>
      </w:pPr>
      <w:r>
        <w:t>O</w:t>
      </w:r>
      <w:r>
        <w:rPr>
          <w:spacing w:val="-5"/>
        </w:rPr>
        <w:t xml:space="preserve"> </w:t>
      </w:r>
      <w:r>
        <w:t>lance</w:t>
      </w:r>
      <w:r>
        <w:rPr>
          <w:spacing w:val="-2"/>
        </w:rPr>
        <w:t xml:space="preserve"> </w:t>
      </w:r>
      <w:r>
        <w:t>deverá</w:t>
      </w:r>
      <w:r>
        <w:rPr>
          <w:spacing w:val="-3"/>
        </w:rPr>
        <w:t xml:space="preserve"> </w:t>
      </w:r>
      <w:r>
        <w:t>ser</w:t>
      </w:r>
      <w:r>
        <w:rPr>
          <w:spacing w:val="-3"/>
        </w:rPr>
        <w:t xml:space="preserve"> </w:t>
      </w:r>
      <w:r>
        <w:t>ofertado</w:t>
      </w:r>
      <w:r>
        <w:rPr>
          <w:spacing w:val="-2"/>
        </w:rPr>
        <w:t xml:space="preserve"> </w:t>
      </w:r>
      <w:r>
        <w:t>pelo</w:t>
      </w:r>
      <w:r>
        <w:rPr>
          <w:spacing w:val="-4"/>
        </w:rPr>
        <w:t xml:space="preserve"> </w:t>
      </w:r>
      <w:r>
        <w:t>valor</w:t>
      </w:r>
      <w:r>
        <w:rPr>
          <w:spacing w:val="-6"/>
        </w:rPr>
        <w:t xml:space="preserve"> </w:t>
      </w:r>
      <w:r>
        <w:t>unitário</w:t>
      </w:r>
      <w:r>
        <w:rPr>
          <w:spacing w:val="-5"/>
        </w:rPr>
        <w:t xml:space="preserve"> </w:t>
      </w:r>
      <w:r>
        <w:t>do</w:t>
      </w:r>
      <w:r>
        <w:rPr>
          <w:spacing w:val="-2"/>
        </w:rPr>
        <w:t xml:space="preserve"> item.</w:t>
      </w:r>
    </w:p>
    <w:p w14:paraId="0AC628AD">
      <w:pPr>
        <w:pStyle w:val="21"/>
        <w:numPr>
          <w:ilvl w:val="1"/>
          <w:numId w:val="5"/>
        </w:numPr>
        <w:tabs>
          <w:tab w:val="left" w:pos="1271"/>
        </w:tabs>
        <w:spacing w:before="255" w:line="357" w:lineRule="auto"/>
        <w:ind w:left="566" w:right="851" w:firstLine="0"/>
        <w:jc w:val="both"/>
        <w:rPr>
          <w:b/>
        </w:rPr>
      </w:pPr>
      <w:r>
        <w:t>Os licitantes poderão oferecer lances sucessivos, observando o horário fixado para abertura da sessão e as regras estabelecidas no Edital.</w:t>
      </w:r>
    </w:p>
    <w:p w14:paraId="2822A96C">
      <w:pPr>
        <w:pStyle w:val="21"/>
        <w:numPr>
          <w:ilvl w:val="1"/>
          <w:numId w:val="5"/>
        </w:numPr>
        <w:tabs>
          <w:tab w:val="left" w:pos="1271"/>
        </w:tabs>
        <w:spacing w:before="123" w:line="360" w:lineRule="auto"/>
        <w:ind w:left="566" w:right="845" w:firstLine="0"/>
        <w:jc w:val="both"/>
        <w:rPr>
          <w:b/>
        </w:rPr>
      </w:pPr>
      <w:r>
        <w:t>O</w:t>
      </w:r>
      <w:r>
        <w:rPr>
          <w:spacing w:val="-13"/>
        </w:rPr>
        <w:t xml:space="preserve"> </w:t>
      </w:r>
      <w:r>
        <w:t>licitante</w:t>
      </w:r>
      <w:r>
        <w:rPr>
          <w:spacing w:val="-12"/>
        </w:rPr>
        <w:t xml:space="preserve"> </w:t>
      </w:r>
      <w:r>
        <w:t>somente</w:t>
      </w:r>
      <w:r>
        <w:rPr>
          <w:spacing w:val="-13"/>
        </w:rPr>
        <w:t xml:space="preserve"> </w:t>
      </w:r>
      <w:r>
        <w:t>poderá</w:t>
      </w:r>
      <w:r>
        <w:rPr>
          <w:spacing w:val="-12"/>
        </w:rPr>
        <w:t xml:space="preserve"> </w:t>
      </w:r>
      <w:r>
        <w:t>oferecer</w:t>
      </w:r>
      <w:r>
        <w:rPr>
          <w:spacing w:val="-13"/>
        </w:rPr>
        <w:t xml:space="preserve"> </w:t>
      </w:r>
      <w:r>
        <w:t>lance</w:t>
      </w:r>
      <w:r>
        <w:rPr>
          <w:spacing w:val="-12"/>
        </w:rPr>
        <w:t xml:space="preserve"> </w:t>
      </w:r>
      <w:r>
        <w:t>de</w:t>
      </w:r>
      <w:r>
        <w:rPr>
          <w:spacing w:val="-13"/>
        </w:rPr>
        <w:t xml:space="preserve"> </w:t>
      </w:r>
      <w:r>
        <w:t>valor</w:t>
      </w:r>
      <w:r>
        <w:rPr>
          <w:spacing w:val="-12"/>
        </w:rPr>
        <w:t xml:space="preserve"> </w:t>
      </w:r>
      <w:r>
        <w:t>inferior</w:t>
      </w:r>
      <w:r>
        <w:rPr>
          <w:spacing w:val="-12"/>
        </w:rPr>
        <w:t xml:space="preserve"> </w:t>
      </w:r>
      <w:r>
        <w:t>ou</w:t>
      </w:r>
      <w:r>
        <w:rPr>
          <w:spacing w:val="-13"/>
        </w:rPr>
        <w:t xml:space="preserve"> </w:t>
      </w:r>
      <w:r>
        <w:t>percentual</w:t>
      </w:r>
      <w:r>
        <w:rPr>
          <w:spacing w:val="-12"/>
        </w:rPr>
        <w:t xml:space="preserve"> </w:t>
      </w:r>
      <w:r>
        <w:t>de</w:t>
      </w:r>
      <w:r>
        <w:rPr>
          <w:spacing w:val="-13"/>
        </w:rPr>
        <w:t xml:space="preserve"> </w:t>
      </w:r>
      <w:r>
        <w:t>desconto</w:t>
      </w:r>
      <w:r>
        <w:rPr>
          <w:spacing w:val="-12"/>
        </w:rPr>
        <w:t xml:space="preserve"> </w:t>
      </w:r>
      <w:r>
        <w:t>superior ao último por ele ofertado e registrado pelo sistema.</w:t>
      </w:r>
    </w:p>
    <w:p w14:paraId="59878D5A">
      <w:pPr>
        <w:pStyle w:val="21"/>
        <w:numPr>
          <w:ilvl w:val="1"/>
          <w:numId w:val="5"/>
        </w:numPr>
        <w:tabs>
          <w:tab w:val="left" w:pos="1271"/>
        </w:tabs>
        <w:spacing w:line="360" w:lineRule="auto"/>
        <w:ind w:left="566" w:right="849" w:firstLine="0"/>
        <w:jc w:val="both"/>
        <w:rPr>
          <w:b/>
        </w:rPr>
      </w:pPr>
      <w:r>
        <w:t>O intervalo</w:t>
      </w:r>
      <w:r>
        <w:rPr>
          <w:spacing w:val="-1"/>
        </w:rPr>
        <w:t xml:space="preserve"> </w:t>
      </w:r>
      <w:r>
        <w:t>mínimo de diferença de</w:t>
      </w:r>
      <w:r>
        <w:rPr>
          <w:spacing w:val="-1"/>
        </w:rPr>
        <w:t xml:space="preserve"> </w:t>
      </w:r>
      <w:r>
        <w:t>valores ou percentuais entre</w:t>
      </w:r>
      <w:r>
        <w:rPr>
          <w:spacing w:val="-1"/>
        </w:rPr>
        <w:t xml:space="preserve"> </w:t>
      </w:r>
      <w:r>
        <w:t>os</w:t>
      </w:r>
      <w:r>
        <w:rPr>
          <w:spacing w:val="-1"/>
        </w:rPr>
        <w:t xml:space="preserve"> </w:t>
      </w:r>
      <w:r>
        <w:t>lances,</w:t>
      </w:r>
      <w:r>
        <w:rPr>
          <w:spacing w:val="-1"/>
        </w:rPr>
        <w:t xml:space="preserve"> </w:t>
      </w:r>
      <w:r>
        <w:t>que incidirá tanto em</w:t>
      </w:r>
      <w:r>
        <w:rPr>
          <w:spacing w:val="-6"/>
        </w:rPr>
        <w:t xml:space="preserve"> </w:t>
      </w:r>
      <w:r>
        <w:t>relação</w:t>
      </w:r>
      <w:r>
        <w:rPr>
          <w:spacing w:val="-6"/>
        </w:rPr>
        <w:t xml:space="preserve"> </w:t>
      </w:r>
      <w:r>
        <w:t>aos</w:t>
      </w:r>
      <w:r>
        <w:rPr>
          <w:spacing w:val="-7"/>
        </w:rPr>
        <w:t xml:space="preserve"> </w:t>
      </w:r>
      <w:r>
        <w:t>lances</w:t>
      </w:r>
      <w:r>
        <w:rPr>
          <w:spacing w:val="-7"/>
        </w:rPr>
        <w:t xml:space="preserve"> </w:t>
      </w:r>
      <w:r>
        <w:t>intermediários</w:t>
      </w:r>
      <w:r>
        <w:rPr>
          <w:spacing w:val="-7"/>
        </w:rPr>
        <w:t xml:space="preserve"> </w:t>
      </w:r>
      <w:r>
        <w:t>quanto</w:t>
      </w:r>
      <w:r>
        <w:rPr>
          <w:spacing w:val="-6"/>
        </w:rPr>
        <w:t xml:space="preserve"> </w:t>
      </w:r>
      <w:r>
        <w:t>em</w:t>
      </w:r>
      <w:r>
        <w:rPr>
          <w:spacing w:val="-7"/>
        </w:rPr>
        <w:t xml:space="preserve"> </w:t>
      </w:r>
      <w:r>
        <w:t>relação</w:t>
      </w:r>
      <w:r>
        <w:rPr>
          <w:spacing w:val="-7"/>
        </w:rPr>
        <w:t xml:space="preserve"> </w:t>
      </w:r>
      <w:r>
        <w:t>à</w:t>
      </w:r>
      <w:r>
        <w:rPr>
          <w:spacing w:val="-7"/>
        </w:rPr>
        <w:t xml:space="preserve"> </w:t>
      </w:r>
      <w:r>
        <w:t>proposta</w:t>
      </w:r>
      <w:r>
        <w:rPr>
          <w:spacing w:val="-7"/>
        </w:rPr>
        <w:t xml:space="preserve"> </w:t>
      </w:r>
      <w:r>
        <w:t>que</w:t>
      </w:r>
      <w:r>
        <w:rPr>
          <w:spacing w:val="-8"/>
        </w:rPr>
        <w:t xml:space="preserve"> </w:t>
      </w:r>
      <w:r>
        <w:t>cobrir</w:t>
      </w:r>
      <w:r>
        <w:rPr>
          <w:spacing w:val="-10"/>
        </w:rPr>
        <w:t xml:space="preserve"> </w:t>
      </w:r>
      <w:r>
        <w:t>a</w:t>
      </w:r>
      <w:r>
        <w:rPr>
          <w:spacing w:val="-9"/>
        </w:rPr>
        <w:t xml:space="preserve"> </w:t>
      </w:r>
      <w:r>
        <w:t>melhor</w:t>
      </w:r>
      <w:r>
        <w:rPr>
          <w:spacing w:val="-9"/>
        </w:rPr>
        <w:t xml:space="preserve"> </w:t>
      </w:r>
      <w:r>
        <w:t>oferta</w:t>
      </w:r>
      <w:r>
        <w:rPr>
          <w:spacing w:val="-9"/>
        </w:rPr>
        <w:t xml:space="preserve"> </w:t>
      </w:r>
      <w:r>
        <w:t xml:space="preserve">deverá ser </w:t>
      </w:r>
      <w:r>
        <w:rPr>
          <w:b/>
          <w:i/>
          <w:color w:val="FF0000"/>
        </w:rPr>
        <w:t>de R$ 100,00 (cem reais)</w:t>
      </w:r>
      <w:r>
        <w:rPr>
          <w:b/>
          <w:i/>
        </w:rPr>
        <w:t>.</w:t>
      </w:r>
    </w:p>
    <w:p w14:paraId="6C00C43A">
      <w:pPr>
        <w:pStyle w:val="21"/>
        <w:numPr>
          <w:ilvl w:val="1"/>
          <w:numId w:val="5"/>
        </w:numPr>
        <w:tabs>
          <w:tab w:val="left" w:pos="1271"/>
        </w:tabs>
        <w:spacing w:before="122" w:line="357" w:lineRule="auto"/>
        <w:ind w:left="566" w:right="856" w:firstLine="0"/>
        <w:jc w:val="both"/>
        <w:rPr>
          <w:b/>
        </w:rPr>
      </w:pPr>
      <w:r>
        <w:t>O licitante poderá, uma única vez, excluir seu último lance ofertado, no intervalo de quinze segundos após o registro no sistema, na hipótese de lance inconsistente ou inexequível.</w:t>
      </w:r>
    </w:p>
    <w:p w14:paraId="7F64BD2B">
      <w:pPr>
        <w:pStyle w:val="21"/>
        <w:numPr>
          <w:ilvl w:val="1"/>
          <w:numId w:val="5"/>
        </w:numPr>
        <w:tabs>
          <w:tab w:val="left" w:pos="1271"/>
        </w:tabs>
        <w:spacing w:before="123"/>
        <w:ind w:left="1271" w:hanging="705"/>
        <w:jc w:val="both"/>
        <w:rPr>
          <w:b/>
        </w:rPr>
      </w:pPr>
      <w:r>
        <w:t>O</w:t>
      </w:r>
      <w:r>
        <w:rPr>
          <w:spacing w:val="-6"/>
        </w:rPr>
        <w:t xml:space="preserve"> </w:t>
      </w:r>
      <w:r>
        <w:t>procedimento</w:t>
      </w:r>
      <w:r>
        <w:rPr>
          <w:spacing w:val="-6"/>
        </w:rPr>
        <w:t xml:space="preserve"> </w:t>
      </w:r>
      <w:r>
        <w:t>seguirá</w:t>
      </w:r>
      <w:r>
        <w:rPr>
          <w:spacing w:val="-4"/>
        </w:rPr>
        <w:t xml:space="preserve"> </w:t>
      </w:r>
      <w:r>
        <w:t>de</w:t>
      </w:r>
      <w:r>
        <w:rPr>
          <w:spacing w:val="-6"/>
        </w:rPr>
        <w:t xml:space="preserve"> </w:t>
      </w:r>
      <w:r>
        <w:t>acordo</w:t>
      </w:r>
      <w:r>
        <w:rPr>
          <w:spacing w:val="-2"/>
        </w:rPr>
        <w:t xml:space="preserve"> </w:t>
      </w:r>
      <w:r>
        <w:t>com</w:t>
      </w:r>
      <w:r>
        <w:rPr>
          <w:spacing w:val="-5"/>
        </w:rPr>
        <w:t xml:space="preserve"> </w:t>
      </w:r>
      <w:r>
        <w:t>o</w:t>
      </w:r>
      <w:r>
        <w:rPr>
          <w:spacing w:val="-5"/>
        </w:rPr>
        <w:t xml:space="preserve"> </w:t>
      </w:r>
      <w:r>
        <w:t>modo</w:t>
      </w:r>
      <w:r>
        <w:rPr>
          <w:spacing w:val="-2"/>
        </w:rPr>
        <w:t xml:space="preserve"> </w:t>
      </w:r>
      <w:r>
        <w:t>de</w:t>
      </w:r>
      <w:r>
        <w:rPr>
          <w:spacing w:val="-6"/>
        </w:rPr>
        <w:t xml:space="preserve"> </w:t>
      </w:r>
      <w:r>
        <w:t>disputa</w:t>
      </w:r>
      <w:r>
        <w:rPr>
          <w:spacing w:val="-3"/>
        </w:rPr>
        <w:t xml:space="preserve"> </w:t>
      </w:r>
      <w:r>
        <w:rPr>
          <w:spacing w:val="-2"/>
        </w:rPr>
        <w:t>adotado.</w:t>
      </w:r>
    </w:p>
    <w:p w14:paraId="13A8EB51">
      <w:pPr>
        <w:pStyle w:val="21"/>
        <w:numPr>
          <w:ilvl w:val="1"/>
          <w:numId w:val="5"/>
        </w:numPr>
        <w:tabs>
          <w:tab w:val="left" w:pos="1271"/>
        </w:tabs>
        <w:spacing w:before="255" w:line="360" w:lineRule="auto"/>
        <w:ind w:left="566" w:right="851" w:firstLine="0"/>
        <w:jc w:val="both"/>
        <w:rPr>
          <w:b/>
        </w:rPr>
      </w:pPr>
      <w:r>
        <w:t>Caso</w:t>
      </w:r>
      <w:r>
        <w:rPr>
          <w:spacing w:val="-8"/>
        </w:rPr>
        <w:t xml:space="preserve"> </w:t>
      </w:r>
      <w:r>
        <w:t>seja</w:t>
      </w:r>
      <w:r>
        <w:rPr>
          <w:spacing w:val="-9"/>
        </w:rPr>
        <w:t xml:space="preserve"> </w:t>
      </w:r>
      <w:r>
        <w:t>adotado</w:t>
      </w:r>
      <w:r>
        <w:rPr>
          <w:spacing w:val="-8"/>
        </w:rPr>
        <w:t xml:space="preserve"> </w:t>
      </w:r>
      <w:r>
        <w:t>para</w:t>
      </w:r>
      <w:r>
        <w:rPr>
          <w:spacing w:val="-10"/>
        </w:rPr>
        <w:t xml:space="preserve"> </w:t>
      </w:r>
      <w:r>
        <w:t>o</w:t>
      </w:r>
      <w:r>
        <w:rPr>
          <w:spacing w:val="-8"/>
        </w:rPr>
        <w:t xml:space="preserve"> </w:t>
      </w:r>
      <w:r>
        <w:t>envio</w:t>
      </w:r>
      <w:r>
        <w:rPr>
          <w:spacing w:val="-8"/>
        </w:rPr>
        <w:t xml:space="preserve"> </w:t>
      </w:r>
      <w:r>
        <w:t>de</w:t>
      </w:r>
      <w:r>
        <w:rPr>
          <w:spacing w:val="-6"/>
        </w:rPr>
        <w:t xml:space="preserve"> </w:t>
      </w:r>
      <w:r>
        <w:t>lances</w:t>
      </w:r>
      <w:r>
        <w:rPr>
          <w:spacing w:val="-6"/>
        </w:rPr>
        <w:t xml:space="preserve"> </w:t>
      </w:r>
      <w:r>
        <w:t>na</w:t>
      </w:r>
      <w:r>
        <w:rPr>
          <w:spacing w:val="-9"/>
        </w:rPr>
        <w:t xml:space="preserve"> </w:t>
      </w:r>
      <w:r>
        <w:t>licitação</w:t>
      </w:r>
      <w:r>
        <w:rPr>
          <w:spacing w:val="-10"/>
        </w:rPr>
        <w:t xml:space="preserve"> </w:t>
      </w:r>
      <w:r>
        <w:t>o</w:t>
      </w:r>
      <w:r>
        <w:rPr>
          <w:spacing w:val="-8"/>
        </w:rPr>
        <w:t xml:space="preserve"> </w:t>
      </w:r>
      <w:r>
        <w:t>modo</w:t>
      </w:r>
      <w:r>
        <w:rPr>
          <w:spacing w:val="-8"/>
        </w:rPr>
        <w:t xml:space="preserve"> </w:t>
      </w:r>
      <w:r>
        <w:t>de</w:t>
      </w:r>
      <w:r>
        <w:rPr>
          <w:spacing w:val="-6"/>
        </w:rPr>
        <w:t xml:space="preserve"> </w:t>
      </w:r>
      <w:r>
        <w:t>disputa</w:t>
      </w:r>
      <w:r>
        <w:rPr>
          <w:spacing w:val="-9"/>
        </w:rPr>
        <w:t xml:space="preserve"> </w:t>
      </w:r>
      <w:r>
        <w:t>“aberto”,</w:t>
      </w:r>
      <w:r>
        <w:rPr>
          <w:spacing w:val="-9"/>
        </w:rPr>
        <w:t xml:space="preserve"> </w:t>
      </w:r>
      <w:r>
        <w:t>os</w:t>
      </w:r>
      <w:r>
        <w:rPr>
          <w:spacing w:val="-9"/>
        </w:rPr>
        <w:t xml:space="preserve"> </w:t>
      </w:r>
      <w:r>
        <w:t>licitantes apresentarão lances públicos e sucessivos, com prorrogações.</w:t>
      </w:r>
    </w:p>
    <w:p w14:paraId="6378A3D3">
      <w:pPr>
        <w:pStyle w:val="21"/>
        <w:numPr>
          <w:ilvl w:val="2"/>
          <w:numId w:val="5"/>
        </w:numPr>
        <w:tabs>
          <w:tab w:val="left" w:pos="2204"/>
          <w:tab w:val="left" w:pos="2687"/>
        </w:tabs>
        <w:spacing w:line="360" w:lineRule="auto"/>
        <w:ind w:left="2204" w:right="849" w:hanging="504"/>
        <w:jc w:val="both"/>
        <w:rPr>
          <w:b/>
        </w:rPr>
      </w:pPr>
      <w:r>
        <w:t>A etapa de lances da sessão pública terá duração de dez minutos e, após isso, será prorrogada automaticamente pelo sistema quando houver lance ofertado nos últimos dois minutos do período de duração da sessão pública.</w:t>
      </w:r>
    </w:p>
    <w:p w14:paraId="026AB8D1">
      <w:pPr>
        <w:pStyle w:val="21"/>
        <w:numPr>
          <w:ilvl w:val="2"/>
          <w:numId w:val="5"/>
        </w:numPr>
        <w:tabs>
          <w:tab w:val="left" w:pos="2204"/>
          <w:tab w:val="left" w:pos="2687"/>
        </w:tabs>
        <w:spacing w:before="119" w:line="360" w:lineRule="auto"/>
        <w:ind w:left="2204" w:right="847" w:hanging="504"/>
        <w:jc w:val="both"/>
        <w:rPr>
          <w:b/>
        </w:rPr>
      </w:pPr>
      <w:r>
        <w:t>A</w:t>
      </w:r>
      <w:r>
        <w:rPr>
          <w:spacing w:val="-6"/>
        </w:rPr>
        <w:t xml:space="preserve"> </w:t>
      </w:r>
      <w:r>
        <w:t>prorrogação</w:t>
      </w:r>
      <w:r>
        <w:rPr>
          <w:spacing w:val="-6"/>
        </w:rPr>
        <w:t xml:space="preserve"> </w:t>
      </w:r>
      <w:r>
        <w:t>automática</w:t>
      </w:r>
      <w:r>
        <w:rPr>
          <w:spacing w:val="-7"/>
        </w:rPr>
        <w:t xml:space="preserve"> </w:t>
      </w:r>
      <w:r>
        <w:t>da</w:t>
      </w:r>
      <w:r>
        <w:rPr>
          <w:spacing w:val="-5"/>
        </w:rPr>
        <w:t xml:space="preserve"> </w:t>
      </w:r>
      <w:r>
        <w:t>etapa</w:t>
      </w:r>
      <w:r>
        <w:rPr>
          <w:spacing w:val="-5"/>
        </w:rPr>
        <w:t xml:space="preserve"> </w:t>
      </w:r>
      <w:r>
        <w:t>de</w:t>
      </w:r>
      <w:r>
        <w:rPr>
          <w:spacing w:val="-4"/>
        </w:rPr>
        <w:t xml:space="preserve"> </w:t>
      </w:r>
      <w:r>
        <w:t>lances,</w:t>
      </w:r>
      <w:r>
        <w:rPr>
          <w:spacing w:val="-5"/>
        </w:rPr>
        <w:t xml:space="preserve"> </w:t>
      </w:r>
      <w:r>
        <w:t>de</w:t>
      </w:r>
      <w:r>
        <w:rPr>
          <w:spacing w:val="-4"/>
        </w:rPr>
        <w:t xml:space="preserve"> </w:t>
      </w:r>
      <w:r>
        <w:t>que</w:t>
      </w:r>
      <w:r>
        <w:rPr>
          <w:spacing w:val="-7"/>
        </w:rPr>
        <w:t xml:space="preserve"> </w:t>
      </w:r>
      <w:r>
        <w:t>trata</w:t>
      </w:r>
      <w:r>
        <w:rPr>
          <w:spacing w:val="-7"/>
        </w:rPr>
        <w:t xml:space="preserve"> </w:t>
      </w:r>
      <w:r>
        <w:t>o</w:t>
      </w:r>
      <w:r>
        <w:rPr>
          <w:spacing w:val="-4"/>
        </w:rPr>
        <w:t xml:space="preserve"> </w:t>
      </w:r>
      <w:r>
        <w:t>subitem</w:t>
      </w:r>
      <w:r>
        <w:rPr>
          <w:spacing w:val="-4"/>
        </w:rPr>
        <w:t xml:space="preserve"> </w:t>
      </w:r>
      <w:r>
        <w:t>anterior, será de dois minutos e ocorrerá sucessivamente sempre que houver lances enviados nesse período de prorrogação, inclusive no caso de lances intermediários.</w:t>
      </w:r>
    </w:p>
    <w:p w14:paraId="6EBDB661">
      <w:pPr>
        <w:pStyle w:val="21"/>
        <w:numPr>
          <w:ilvl w:val="2"/>
          <w:numId w:val="5"/>
        </w:numPr>
        <w:tabs>
          <w:tab w:val="left" w:pos="2204"/>
          <w:tab w:val="left" w:pos="2687"/>
        </w:tabs>
        <w:spacing w:before="122" w:line="360" w:lineRule="auto"/>
        <w:ind w:left="2204" w:right="849" w:hanging="504"/>
        <w:jc w:val="both"/>
        <w:rPr>
          <w:b/>
        </w:rPr>
      </w:pPr>
      <w:r>
        <w:t>Não</w:t>
      </w:r>
      <w:r>
        <w:rPr>
          <w:spacing w:val="40"/>
        </w:rPr>
        <w:t xml:space="preserve"> </w:t>
      </w:r>
      <w:r>
        <w:t>havendo</w:t>
      </w:r>
      <w:r>
        <w:rPr>
          <w:spacing w:val="40"/>
        </w:rPr>
        <w:t xml:space="preserve"> </w:t>
      </w:r>
      <w:r>
        <w:t>novos</w:t>
      </w:r>
      <w:r>
        <w:rPr>
          <w:spacing w:val="40"/>
        </w:rPr>
        <w:t xml:space="preserve"> </w:t>
      </w:r>
      <w:r>
        <w:t>lances</w:t>
      </w:r>
      <w:r>
        <w:rPr>
          <w:spacing w:val="40"/>
        </w:rPr>
        <w:t xml:space="preserve"> </w:t>
      </w:r>
      <w:r>
        <w:t>na</w:t>
      </w:r>
      <w:r>
        <w:rPr>
          <w:spacing w:val="40"/>
        </w:rPr>
        <w:t xml:space="preserve"> </w:t>
      </w:r>
      <w:r>
        <w:t>forma</w:t>
      </w:r>
      <w:r>
        <w:rPr>
          <w:spacing w:val="40"/>
        </w:rPr>
        <w:t xml:space="preserve"> </w:t>
      </w:r>
      <w:r>
        <w:t>estabelecida</w:t>
      </w:r>
      <w:r>
        <w:rPr>
          <w:spacing w:val="40"/>
        </w:rPr>
        <w:t xml:space="preserve"> </w:t>
      </w:r>
      <w:r>
        <w:t>nos</w:t>
      </w:r>
      <w:r>
        <w:rPr>
          <w:spacing w:val="40"/>
        </w:rPr>
        <w:t xml:space="preserve"> </w:t>
      </w:r>
      <w:r>
        <w:t>itens</w:t>
      </w:r>
      <w:r>
        <w:rPr>
          <w:spacing w:val="40"/>
        </w:rPr>
        <w:t xml:space="preserve"> </w:t>
      </w:r>
      <w:r>
        <w:t>anteriores,</w:t>
      </w:r>
      <w:r>
        <w:rPr>
          <w:spacing w:val="40"/>
        </w:rPr>
        <w:t xml:space="preserve"> </w:t>
      </w:r>
      <w:r>
        <w:t>a sessão</w:t>
      </w:r>
      <w:r>
        <w:rPr>
          <w:spacing w:val="-4"/>
        </w:rPr>
        <w:t xml:space="preserve"> </w:t>
      </w:r>
      <w:r>
        <w:t>pública</w:t>
      </w:r>
      <w:r>
        <w:rPr>
          <w:spacing w:val="-5"/>
        </w:rPr>
        <w:t xml:space="preserve"> </w:t>
      </w:r>
      <w:r>
        <w:t>encerrar-se-á</w:t>
      </w:r>
      <w:r>
        <w:rPr>
          <w:spacing w:val="-5"/>
        </w:rPr>
        <w:t xml:space="preserve"> </w:t>
      </w:r>
      <w:r>
        <w:t>automaticamente,</w:t>
      </w:r>
      <w:r>
        <w:rPr>
          <w:spacing w:val="-7"/>
        </w:rPr>
        <w:t xml:space="preserve"> </w:t>
      </w:r>
      <w:r>
        <w:t>e</w:t>
      </w:r>
      <w:r>
        <w:rPr>
          <w:spacing w:val="-5"/>
        </w:rPr>
        <w:t xml:space="preserve"> </w:t>
      </w:r>
      <w:r>
        <w:t>o</w:t>
      </w:r>
      <w:r>
        <w:rPr>
          <w:spacing w:val="-4"/>
        </w:rPr>
        <w:t xml:space="preserve"> </w:t>
      </w:r>
      <w:r>
        <w:t>sistema</w:t>
      </w:r>
      <w:r>
        <w:rPr>
          <w:spacing w:val="-5"/>
        </w:rPr>
        <w:t xml:space="preserve"> </w:t>
      </w:r>
      <w:r>
        <w:t>ordenará</w:t>
      </w:r>
      <w:r>
        <w:rPr>
          <w:spacing w:val="-5"/>
        </w:rPr>
        <w:t xml:space="preserve"> </w:t>
      </w:r>
      <w:r>
        <w:t>e</w:t>
      </w:r>
      <w:r>
        <w:rPr>
          <w:spacing w:val="-5"/>
        </w:rPr>
        <w:t xml:space="preserve"> </w:t>
      </w:r>
      <w:r>
        <w:t>divulgará</w:t>
      </w:r>
      <w:r>
        <w:rPr>
          <w:spacing w:val="-8"/>
        </w:rPr>
        <w:t xml:space="preserve"> </w:t>
      </w:r>
      <w:r>
        <w:t>os lances</w:t>
      </w:r>
      <w:r>
        <w:rPr>
          <w:spacing w:val="-4"/>
        </w:rPr>
        <w:t xml:space="preserve"> </w:t>
      </w:r>
      <w:r>
        <w:t>conforme</w:t>
      </w:r>
      <w:r>
        <w:rPr>
          <w:spacing w:val="-4"/>
        </w:rPr>
        <w:t xml:space="preserve"> </w:t>
      </w:r>
      <w:r>
        <w:t>a</w:t>
      </w:r>
      <w:r>
        <w:rPr>
          <w:spacing w:val="-7"/>
        </w:rPr>
        <w:t xml:space="preserve"> </w:t>
      </w:r>
      <w:r>
        <w:t>ordem</w:t>
      </w:r>
      <w:r>
        <w:rPr>
          <w:spacing w:val="-3"/>
        </w:rPr>
        <w:t xml:space="preserve"> </w:t>
      </w:r>
      <w:r>
        <w:t>de</w:t>
      </w:r>
      <w:r>
        <w:rPr>
          <w:spacing w:val="-4"/>
        </w:rPr>
        <w:t xml:space="preserve"> </w:t>
      </w:r>
      <w:r>
        <w:t>classificação</w:t>
      </w:r>
      <w:r>
        <w:rPr>
          <w:color w:val="000000"/>
          <w:highlight w:val="green"/>
        </w:rPr>
        <w:t>,</w:t>
      </w:r>
      <w:r>
        <w:rPr>
          <w:color w:val="000000"/>
          <w:spacing w:val="-4"/>
          <w:highlight w:val="green"/>
        </w:rPr>
        <w:t xml:space="preserve"> </w:t>
      </w:r>
      <w:r>
        <w:rPr>
          <w:color w:val="000000"/>
          <w:highlight w:val="green"/>
        </w:rPr>
        <w:t>sem</w:t>
      </w:r>
      <w:r>
        <w:rPr>
          <w:color w:val="000000"/>
          <w:spacing w:val="-3"/>
          <w:highlight w:val="green"/>
        </w:rPr>
        <w:t xml:space="preserve"> </w:t>
      </w:r>
      <w:r>
        <w:rPr>
          <w:color w:val="000000"/>
          <w:highlight w:val="green"/>
        </w:rPr>
        <w:t>prejuízo</w:t>
      </w:r>
      <w:r>
        <w:rPr>
          <w:color w:val="000000"/>
          <w:spacing w:val="-3"/>
          <w:highlight w:val="green"/>
        </w:rPr>
        <w:t xml:space="preserve"> </w:t>
      </w:r>
      <w:r>
        <w:rPr>
          <w:color w:val="000000"/>
          <w:highlight w:val="green"/>
        </w:rPr>
        <w:t>da</w:t>
      </w:r>
      <w:r>
        <w:rPr>
          <w:color w:val="000000"/>
          <w:spacing w:val="-4"/>
          <w:highlight w:val="green"/>
        </w:rPr>
        <w:t xml:space="preserve"> </w:t>
      </w:r>
      <w:r>
        <w:rPr>
          <w:color w:val="000000"/>
          <w:highlight w:val="green"/>
        </w:rPr>
        <w:t>aplicação</w:t>
      </w:r>
      <w:r>
        <w:rPr>
          <w:color w:val="000000"/>
          <w:spacing w:val="-3"/>
          <w:highlight w:val="green"/>
        </w:rPr>
        <w:t xml:space="preserve"> </w:t>
      </w:r>
      <w:r>
        <w:rPr>
          <w:color w:val="000000"/>
          <w:highlight w:val="green"/>
        </w:rPr>
        <w:t>da</w:t>
      </w:r>
      <w:r>
        <w:rPr>
          <w:color w:val="000000"/>
          <w:spacing w:val="-7"/>
          <w:highlight w:val="green"/>
        </w:rPr>
        <w:t xml:space="preserve"> </w:t>
      </w:r>
      <w:r>
        <w:rPr>
          <w:color w:val="000000"/>
          <w:highlight w:val="green"/>
        </w:rPr>
        <w:t>margem</w:t>
      </w:r>
      <w:r>
        <w:rPr>
          <w:color w:val="000000"/>
          <w:spacing w:val="-6"/>
          <w:highlight w:val="green"/>
        </w:rPr>
        <w:t xml:space="preserve"> </w:t>
      </w:r>
      <w:r>
        <w:rPr>
          <w:color w:val="000000"/>
          <w:highlight w:val="green"/>
        </w:rPr>
        <w:t>de</w:t>
      </w:r>
    </w:p>
    <w:p w14:paraId="1084F491">
      <w:pPr>
        <w:pStyle w:val="21"/>
        <w:spacing w:line="360" w:lineRule="auto"/>
        <w:rPr>
          <w:b/>
        </w:rPr>
        <w:sectPr>
          <w:headerReference r:id="rId15" w:type="default"/>
          <w:footerReference r:id="rId17" w:type="default"/>
          <w:headerReference r:id="rId16" w:type="even"/>
          <w:footerReference r:id="rId18" w:type="even"/>
          <w:pgSz w:w="11910" w:h="16850"/>
          <w:pgMar w:top="1660" w:right="850" w:bottom="1360" w:left="566" w:header="396" w:footer="1164" w:gutter="0"/>
          <w:cols w:space="720" w:num="1"/>
        </w:sectPr>
      </w:pPr>
    </w:p>
    <w:p w14:paraId="370DBE5E">
      <w:pPr>
        <w:pStyle w:val="10"/>
        <w:spacing w:before="21"/>
        <w:ind w:left="0"/>
        <w:jc w:val="left"/>
      </w:pPr>
    </w:p>
    <w:p w14:paraId="2631D1D9">
      <w:pPr>
        <w:pStyle w:val="10"/>
        <w:spacing w:line="360" w:lineRule="auto"/>
        <w:ind w:left="2772" w:right="283"/>
      </w:pPr>
      <w:r>
        <w:rPr>
          <w:color w:val="000000"/>
          <w:highlight w:val="green"/>
        </w:rPr>
        <w:t>preferência e do desempate ficto, conforme disposto neste edital, quando for o</w:t>
      </w:r>
      <w:r>
        <w:rPr>
          <w:color w:val="000000"/>
        </w:rPr>
        <w:t xml:space="preserve"> </w:t>
      </w:r>
      <w:r>
        <w:rPr>
          <w:color w:val="000000"/>
          <w:spacing w:val="-2"/>
          <w:highlight w:val="green"/>
        </w:rPr>
        <w:t>caso.</w:t>
      </w:r>
    </w:p>
    <w:p w14:paraId="79E93D82">
      <w:pPr>
        <w:pStyle w:val="21"/>
        <w:numPr>
          <w:ilvl w:val="2"/>
          <w:numId w:val="5"/>
        </w:numPr>
        <w:tabs>
          <w:tab w:val="left" w:pos="2772"/>
          <w:tab w:val="left" w:pos="3256"/>
        </w:tabs>
        <w:spacing w:line="360" w:lineRule="auto"/>
        <w:ind w:left="2772" w:right="284" w:hanging="504"/>
        <w:jc w:val="both"/>
        <w:rPr>
          <w:b/>
        </w:rPr>
      </w:pPr>
      <w:r>
        <w:t>Definida a melhor proposta, se a diferença em relação à proposta classificada em segundo lugar for de pelo menos 5% (cinco por cento), o Pregoeiro/Agente de Contratação/Comissão,</w:t>
      </w:r>
      <w:r>
        <w:rPr>
          <w:spacing w:val="-6"/>
        </w:rPr>
        <w:t xml:space="preserve"> </w:t>
      </w:r>
      <w:r>
        <w:t>auxiliado</w:t>
      </w:r>
      <w:r>
        <w:rPr>
          <w:spacing w:val="-5"/>
        </w:rPr>
        <w:t xml:space="preserve"> </w:t>
      </w:r>
      <w:r>
        <w:t>pela</w:t>
      </w:r>
      <w:r>
        <w:rPr>
          <w:spacing w:val="-9"/>
        </w:rPr>
        <w:t xml:space="preserve"> </w:t>
      </w:r>
      <w:r>
        <w:t>equipe</w:t>
      </w:r>
      <w:r>
        <w:rPr>
          <w:spacing w:val="-6"/>
        </w:rPr>
        <w:t xml:space="preserve"> </w:t>
      </w:r>
      <w:r>
        <w:t>de</w:t>
      </w:r>
      <w:r>
        <w:rPr>
          <w:spacing w:val="-8"/>
        </w:rPr>
        <w:t xml:space="preserve"> </w:t>
      </w:r>
      <w:r>
        <w:t>apoio,</w:t>
      </w:r>
      <w:r>
        <w:rPr>
          <w:spacing w:val="-6"/>
        </w:rPr>
        <w:t xml:space="preserve"> </w:t>
      </w:r>
      <w:r>
        <w:t>poderá</w:t>
      </w:r>
      <w:r>
        <w:rPr>
          <w:spacing w:val="-9"/>
        </w:rPr>
        <w:t xml:space="preserve"> </w:t>
      </w:r>
      <w:r>
        <w:t>admitir</w:t>
      </w:r>
      <w:r>
        <w:rPr>
          <w:spacing w:val="-9"/>
        </w:rPr>
        <w:t xml:space="preserve"> </w:t>
      </w:r>
      <w:r>
        <w:t>o</w:t>
      </w:r>
      <w:r>
        <w:rPr>
          <w:spacing w:val="-5"/>
        </w:rPr>
        <w:t xml:space="preserve"> </w:t>
      </w:r>
      <w:r>
        <w:t>reinício</w:t>
      </w:r>
      <w:r>
        <w:rPr>
          <w:spacing w:val="-7"/>
        </w:rPr>
        <w:t xml:space="preserve"> </w:t>
      </w:r>
      <w:r>
        <w:t>da disputa aberta, para a definição das demais colocações.</w:t>
      </w:r>
    </w:p>
    <w:p w14:paraId="4C4C9D10">
      <w:pPr>
        <w:pStyle w:val="21"/>
        <w:numPr>
          <w:ilvl w:val="2"/>
          <w:numId w:val="5"/>
        </w:numPr>
        <w:tabs>
          <w:tab w:val="left" w:pos="2772"/>
          <w:tab w:val="left" w:pos="3256"/>
        </w:tabs>
        <w:spacing w:before="119" w:line="360" w:lineRule="auto"/>
        <w:ind w:left="2772" w:right="277" w:hanging="504"/>
        <w:jc w:val="both"/>
        <w:rPr>
          <w:b/>
        </w:rPr>
      </w:pPr>
      <w:r>
        <w:t>Após o reinício previsto no item supra, os licitantes serão convocados para apresentar lances intermediários.</w:t>
      </w:r>
    </w:p>
    <w:p w14:paraId="4C1217AF">
      <w:pPr>
        <w:pStyle w:val="21"/>
        <w:numPr>
          <w:ilvl w:val="1"/>
          <w:numId w:val="5"/>
        </w:numPr>
        <w:tabs>
          <w:tab w:val="left" w:pos="1841"/>
        </w:tabs>
        <w:spacing w:line="357" w:lineRule="auto"/>
        <w:ind w:left="1136" w:right="285" w:firstLine="0"/>
        <w:jc w:val="both"/>
        <w:rPr>
          <w:b/>
        </w:rPr>
      </w:pPr>
      <w:r>
        <w:t>Caso seja adotado para o envio de lances na licitação o modo de disputa “aberto e fechado”, os licitantes apresentarão lances públicos e sucessivos, com lance final e fechado.</w:t>
      </w:r>
    </w:p>
    <w:p w14:paraId="5AD6C743">
      <w:pPr>
        <w:pStyle w:val="21"/>
        <w:numPr>
          <w:ilvl w:val="2"/>
          <w:numId w:val="5"/>
        </w:numPr>
        <w:tabs>
          <w:tab w:val="left" w:pos="2772"/>
          <w:tab w:val="left" w:pos="3256"/>
        </w:tabs>
        <w:spacing w:before="124" w:line="360" w:lineRule="auto"/>
        <w:ind w:left="2772" w:right="280" w:hanging="504"/>
        <w:jc w:val="both"/>
        <w:rPr>
          <w:b/>
        </w:rPr>
      </w:pPr>
      <w:r>
        <w:t>A etapa de lances da sessão pública terá duração inicial de quinze minutos.</w:t>
      </w:r>
      <w:r>
        <w:rPr>
          <w:spacing w:val="-4"/>
        </w:rPr>
        <w:t xml:space="preserve"> </w:t>
      </w:r>
      <w:r>
        <w:t>Após esse prazo,</w:t>
      </w:r>
      <w:r>
        <w:rPr>
          <w:spacing w:val="-1"/>
        </w:rPr>
        <w:t xml:space="preserve"> </w:t>
      </w:r>
      <w:r>
        <w:t>o sistema</w:t>
      </w:r>
      <w:r>
        <w:rPr>
          <w:spacing w:val="-1"/>
        </w:rPr>
        <w:t xml:space="preserve"> </w:t>
      </w:r>
      <w:r>
        <w:t>encaminhará aviso de</w:t>
      </w:r>
      <w:r>
        <w:rPr>
          <w:spacing w:val="-1"/>
        </w:rPr>
        <w:t xml:space="preserve"> </w:t>
      </w:r>
      <w:r>
        <w:t>fechamento iminente dos lances,</w:t>
      </w:r>
      <w:r>
        <w:rPr>
          <w:spacing w:val="-1"/>
        </w:rPr>
        <w:t xml:space="preserve"> </w:t>
      </w:r>
      <w:r>
        <w:t>após o que transcorrerá o período de até dez minutos, aleatoriamente determinado, findo o qual será automaticamente encerrada a recepção de lances.</w:t>
      </w:r>
    </w:p>
    <w:p w14:paraId="7349C691">
      <w:pPr>
        <w:pStyle w:val="21"/>
        <w:numPr>
          <w:ilvl w:val="2"/>
          <w:numId w:val="5"/>
        </w:numPr>
        <w:tabs>
          <w:tab w:val="left" w:pos="2772"/>
          <w:tab w:val="left" w:pos="3256"/>
        </w:tabs>
        <w:spacing w:before="122" w:line="360" w:lineRule="auto"/>
        <w:ind w:left="2772" w:right="280" w:hanging="504"/>
        <w:jc w:val="both"/>
        <w:rPr>
          <w:b/>
        </w:rPr>
      </w:pPr>
      <w:r>
        <w:t>Encerrado</w:t>
      </w:r>
      <w:r>
        <w:rPr>
          <w:spacing w:val="-13"/>
        </w:rPr>
        <w:t xml:space="preserve"> </w:t>
      </w:r>
      <w:r>
        <w:t>o</w:t>
      </w:r>
      <w:r>
        <w:rPr>
          <w:spacing w:val="-9"/>
        </w:rPr>
        <w:t xml:space="preserve"> </w:t>
      </w:r>
      <w:r>
        <w:t>prazo</w:t>
      </w:r>
      <w:r>
        <w:rPr>
          <w:spacing w:val="-8"/>
        </w:rPr>
        <w:t xml:space="preserve"> </w:t>
      </w:r>
      <w:r>
        <w:t>previsto</w:t>
      </w:r>
      <w:r>
        <w:rPr>
          <w:spacing w:val="-13"/>
        </w:rPr>
        <w:t xml:space="preserve"> </w:t>
      </w:r>
      <w:r>
        <w:t>no</w:t>
      </w:r>
      <w:r>
        <w:rPr>
          <w:spacing w:val="-7"/>
        </w:rPr>
        <w:t xml:space="preserve"> </w:t>
      </w:r>
      <w:r>
        <w:t>subitem</w:t>
      </w:r>
      <w:r>
        <w:rPr>
          <w:spacing w:val="-10"/>
        </w:rPr>
        <w:t xml:space="preserve"> </w:t>
      </w:r>
      <w:r>
        <w:t>anterior,</w:t>
      </w:r>
      <w:r>
        <w:rPr>
          <w:spacing w:val="-13"/>
        </w:rPr>
        <w:t xml:space="preserve"> </w:t>
      </w:r>
      <w:r>
        <w:t>o</w:t>
      </w:r>
      <w:r>
        <w:rPr>
          <w:spacing w:val="-10"/>
        </w:rPr>
        <w:t xml:space="preserve"> </w:t>
      </w:r>
      <w:r>
        <w:t>sistema</w:t>
      </w:r>
      <w:r>
        <w:rPr>
          <w:spacing w:val="-12"/>
        </w:rPr>
        <w:t xml:space="preserve"> </w:t>
      </w:r>
      <w:r>
        <w:t>abrirá</w:t>
      </w:r>
      <w:r>
        <w:rPr>
          <w:spacing w:val="-12"/>
        </w:rPr>
        <w:t xml:space="preserve"> </w:t>
      </w:r>
      <w:r>
        <w:t>oportunidade para que</w:t>
      </w:r>
      <w:r>
        <w:rPr>
          <w:spacing w:val="-2"/>
        </w:rPr>
        <w:t xml:space="preserve"> </w:t>
      </w:r>
      <w:r>
        <w:t>o autor da</w:t>
      </w:r>
      <w:r>
        <w:rPr>
          <w:spacing w:val="-3"/>
        </w:rPr>
        <w:t xml:space="preserve"> </w:t>
      </w:r>
      <w:r>
        <w:t>oferta</w:t>
      </w:r>
      <w:r>
        <w:rPr>
          <w:spacing w:val="-2"/>
        </w:rPr>
        <w:t xml:space="preserve"> </w:t>
      </w:r>
      <w:r>
        <w:t>de valor</w:t>
      </w:r>
      <w:r>
        <w:rPr>
          <w:spacing w:val="-2"/>
        </w:rPr>
        <w:t xml:space="preserve"> </w:t>
      </w:r>
      <w:r>
        <w:t>mais</w:t>
      </w:r>
      <w:r>
        <w:rPr>
          <w:spacing w:val="-3"/>
        </w:rPr>
        <w:t xml:space="preserve"> </w:t>
      </w:r>
      <w:r>
        <w:t>baixo e</w:t>
      </w:r>
      <w:r>
        <w:rPr>
          <w:spacing w:val="-2"/>
        </w:rPr>
        <w:t xml:space="preserve"> </w:t>
      </w:r>
      <w:r>
        <w:t>os das ofertas</w:t>
      </w:r>
      <w:r>
        <w:rPr>
          <w:spacing w:val="-2"/>
        </w:rPr>
        <w:t xml:space="preserve"> </w:t>
      </w:r>
      <w:r>
        <w:t>com</w:t>
      </w:r>
      <w:r>
        <w:rPr>
          <w:spacing w:val="-2"/>
        </w:rPr>
        <w:t xml:space="preserve"> </w:t>
      </w:r>
      <w:r>
        <w:t>preços até</w:t>
      </w:r>
      <w:r>
        <w:rPr>
          <w:spacing w:val="-2"/>
        </w:rPr>
        <w:t xml:space="preserve"> </w:t>
      </w:r>
      <w:r>
        <w:t>10% (dez por cento) superiores àquela possam ofertar um lance final e fechado em até</w:t>
      </w:r>
      <w:r>
        <w:rPr>
          <w:spacing w:val="80"/>
        </w:rPr>
        <w:t xml:space="preserve"> </w:t>
      </w:r>
      <w:r>
        <w:t>cinco minutos, o qual será sigiloso até o encerramento deste prazo.</w:t>
      </w:r>
    </w:p>
    <w:p w14:paraId="6B3813B5">
      <w:pPr>
        <w:pStyle w:val="21"/>
        <w:numPr>
          <w:ilvl w:val="2"/>
          <w:numId w:val="5"/>
        </w:numPr>
        <w:tabs>
          <w:tab w:val="left" w:pos="2772"/>
          <w:tab w:val="left" w:pos="3256"/>
        </w:tabs>
        <w:spacing w:before="119" w:line="360" w:lineRule="auto"/>
        <w:ind w:left="2772" w:right="284" w:hanging="504"/>
        <w:jc w:val="both"/>
        <w:rPr>
          <w:b/>
        </w:rPr>
      </w:pPr>
      <w:r>
        <w:t>Não havendo pelo menos três ofertas nas condições definidas neste item,</w:t>
      </w:r>
      <w:r>
        <w:rPr>
          <w:spacing w:val="80"/>
          <w:w w:val="150"/>
        </w:rPr>
        <w:t xml:space="preserve"> </w:t>
      </w:r>
      <w:r>
        <w:t>poderão os autores dos melhores lances subsequentes, na ordem de classificação, até o máximo de três, oferecer um lance final e fechado em até cinco minutos, o qual será sigiloso até o encerramento deste prazo.</w:t>
      </w:r>
    </w:p>
    <w:p w14:paraId="26EBE4C3">
      <w:pPr>
        <w:pStyle w:val="21"/>
        <w:numPr>
          <w:ilvl w:val="2"/>
          <w:numId w:val="5"/>
        </w:numPr>
        <w:tabs>
          <w:tab w:val="left" w:pos="2772"/>
          <w:tab w:val="left" w:pos="3256"/>
        </w:tabs>
        <w:spacing w:before="119" w:line="360" w:lineRule="auto"/>
        <w:ind w:left="2772" w:right="283" w:hanging="504"/>
        <w:jc w:val="both"/>
        <w:rPr>
          <w:b/>
        </w:rPr>
      </w:pPr>
      <w:r>
        <w:t>Após</w:t>
      </w:r>
      <w:r>
        <w:rPr>
          <w:spacing w:val="40"/>
        </w:rPr>
        <w:t xml:space="preserve"> </w:t>
      </w:r>
      <w:r>
        <w:t>o</w:t>
      </w:r>
      <w:r>
        <w:rPr>
          <w:spacing w:val="40"/>
        </w:rPr>
        <w:t xml:space="preserve"> </w:t>
      </w:r>
      <w:r>
        <w:t>término</w:t>
      </w:r>
      <w:r>
        <w:rPr>
          <w:spacing w:val="40"/>
        </w:rPr>
        <w:t xml:space="preserve"> </w:t>
      </w:r>
      <w:r>
        <w:t>dos</w:t>
      </w:r>
      <w:r>
        <w:rPr>
          <w:spacing w:val="40"/>
        </w:rPr>
        <w:t xml:space="preserve"> </w:t>
      </w:r>
      <w:r>
        <w:t>prazos</w:t>
      </w:r>
      <w:r>
        <w:rPr>
          <w:spacing w:val="40"/>
        </w:rPr>
        <w:t xml:space="preserve"> </w:t>
      </w:r>
      <w:r>
        <w:t>estabelecidos</w:t>
      </w:r>
      <w:r>
        <w:rPr>
          <w:spacing w:val="40"/>
        </w:rPr>
        <w:t xml:space="preserve"> </w:t>
      </w:r>
      <w:r>
        <w:t>nos</w:t>
      </w:r>
      <w:r>
        <w:rPr>
          <w:spacing w:val="40"/>
        </w:rPr>
        <w:t xml:space="preserve"> </w:t>
      </w:r>
      <w:r>
        <w:t>itens</w:t>
      </w:r>
      <w:r>
        <w:rPr>
          <w:spacing w:val="40"/>
        </w:rPr>
        <w:t xml:space="preserve"> </w:t>
      </w:r>
      <w:r>
        <w:t>anteriores,</w:t>
      </w:r>
      <w:r>
        <w:rPr>
          <w:spacing w:val="40"/>
        </w:rPr>
        <w:t xml:space="preserve"> </w:t>
      </w:r>
      <w:r>
        <w:t>o</w:t>
      </w:r>
      <w:r>
        <w:rPr>
          <w:spacing w:val="40"/>
        </w:rPr>
        <w:t xml:space="preserve"> </w:t>
      </w:r>
      <w:r>
        <w:t>sistema ordenará e divulgará os lances segundo a ordem crescente de valores.</w:t>
      </w:r>
    </w:p>
    <w:p w14:paraId="434517A7">
      <w:pPr>
        <w:pStyle w:val="21"/>
        <w:numPr>
          <w:ilvl w:val="1"/>
          <w:numId w:val="5"/>
        </w:numPr>
        <w:tabs>
          <w:tab w:val="left" w:pos="1841"/>
        </w:tabs>
        <w:spacing w:line="360" w:lineRule="auto"/>
        <w:ind w:left="1136" w:right="278" w:firstLine="0"/>
        <w:jc w:val="both"/>
        <w:rPr>
          <w:b/>
        </w:rPr>
      </w:pPr>
      <w:bookmarkStart w:id="6" w:name="_bookmark6"/>
      <w:bookmarkEnd w:id="6"/>
      <w:r>
        <w:t>Caso seja adotado para o envio de lances na licitação o modo de disputa “fechado e aberto”, poderão participar da etapa aberta somente os licitantes que apresentarem a proposta de menor preço/</w:t>
      </w:r>
      <w:r>
        <w:rPr>
          <w:spacing w:val="-8"/>
        </w:rPr>
        <w:t xml:space="preserve"> </w:t>
      </w:r>
      <w:r>
        <w:t>maior</w:t>
      </w:r>
      <w:r>
        <w:rPr>
          <w:spacing w:val="-9"/>
        </w:rPr>
        <w:t xml:space="preserve"> </w:t>
      </w:r>
      <w:r>
        <w:t>percentual</w:t>
      </w:r>
      <w:r>
        <w:rPr>
          <w:spacing w:val="-9"/>
        </w:rPr>
        <w:t xml:space="preserve"> </w:t>
      </w:r>
      <w:r>
        <w:t>de</w:t>
      </w:r>
      <w:r>
        <w:rPr>
          <w:spacing w:val="-11"/>
        </w:rPr>
        <w:t xml:space="preserve"> </w:t>
      </w:r>
      <w:r>
        <w:t>desconto</w:t>
      </w:r>
      <w:r>
        <w:rPr>
          <w:spacing w:val="-8"/>
        </w:rPr>
        <w:t xml:space="preserve"> </w:t>
      </w:r>
      <w:r>
        <w:t>e</w:t>
      </w:r>
      <w:r>
        <w:rPr>
          <w:spacing w:val="-8"/>
        </w:rPr>
        <w:t xml:space="preserve"> </w:t>
      </w:r>
      <w:r>
        <w:t>os</w:t>
      </w:r>
      <w:r>
        <w:rPr>
          <w:spacing w:val="-9"/>
        </w:rPr>
        <w:t xml:space="preserve"> </w:t>
      </w:r>
      <w:r>
        <w:t>das</w:t>
      </w:r>
      <w:r>
        <w:rPr>
          <w:spacing w:val="-9"/>
        </w:rPr>
        <w:t xml:space="preserve"> </w:t>
      </w:r>
      <w:r>
        <w:t>propostas</w:t>
      </w:r>
      <w:r>
        <w:rPr>
          <w:spacing w:val="-9"/>
        </w:rPr>
        <w:t xml:space="preserve"> </w:t>
      </w:r>
      <w:r>
        <w:t>até</w:t>
      </w:r>
      <w:r>
        <w:rPr>
          <w:spacing w:val="-8"/>
        </w:rPr>
        <w:t xml:space="preserve"> </w:t>
      </w:r>
      <w:r>
        <w:t>10%</w:t>
      </w:r>
      <w:r>
        <w:rPr>
          <w:spacing w:val="-8"/>
        </w:rPr>
        <w:t xml:space="preserve"> </w:t>
      </w:r>
      <w:r>
        <w:t>(dez</w:t>
      </w:r>
      <w:r>
        <w:rPr>
          <w:spacing w:val="-10"/>
        </w:rPr>
        <w:t xml:space="preserve"> </w:t>
      </w:r>
      <w:r>
        <w:t>por</w:t>
      </w:r>
      <w:r>
        <w:rPr>
          <w:spacing w:val="-12"/>
        </w:rPr>
        <w:t xml:space="preserve"> </w:t>
      </w:r>
      <w:r>
        <w:t>cento)</w:t>
      </w:r>
      <w:r>
        <w:rPr>
          <w:spacing w:val="-8"/>
        </w:rPr>
        <w:t xml:space="preserve"> </w:t>
      </w:r>
      <w:r>
        <w:t>superiores/inferiores àquela,</w:t>
      </w:r>
      <w:r>
        <w:rPr>
          <w:spacing w:val="-2"/>
        </w:rPr>
        <w:t xml:space="preserve"> </w:t>
      </w:r>
      <w:r>
        <w:t>em</w:t>
      </w:r>
      <w:r>
        <w:rPr>
          <w:spacing w:val="-1"/>
        </w:rPr>
        <w:t xml:space="preserve"> </w:t>
      </w:r>
      <w:r>
        <w:t>que</w:t>
      </w:r>
      <w:r>
        <w:rPr>
          <w:spacing w:val="-4"/>
        </w:rPr>
        <w:t xml:space="preserve"> </w:t>
      </w:r>
      <w:r>
        <w:t>os</w:t>
      </w:r>
      <w:r>
        <w:rPr>
          <w:spacing w:val="-2"/>
        </w:rPr>
        <w:t xml:space="preserve"> </w:t>
      </w:r>
      <w:r>
        <w:t>licitantes</w:t>
      </w:r>
      <w:r>
        <w:rPr>
          <w:spacing w:val="-2"/>
        </w:rPr>
        <w:t xml:space="preserve"> </w:t>
      </w:r>
      <w:r>
        <w:t>apresentarão</w:t>
      </w:r>
      <w:r>
        <w:rPr>
          <w:spacing w:val="-4"/>
        </w:rPr>
        <w:t xml:space="preserve"> </w:t>
      </w:r>
      <w:r>
        <w:t>lances</w:t>
      </w:r>
      <w:r>
        <w:rPr>
          <w:spacing w:val="-2"/>
        </w:rPr>
        <w:t xml:space="preserve"> </w:t>
      </w:r>
      <w:r>
        <w:t>públicos</w:t>
      </w:r>
      <w:r>
        <w:rPr>
          <w:spacing w:val="-4"/>
        </w:rPr>
        <w:t xml:space="preserve"> </w:t>
      </w:r>
      <w:r>
        <w:t>e</w:t>
      </w:r>
      <w:r>
        <w:rPr>
          <w:spacing w:val="-2"/>
        </w:rPr>
        <w:t xml:space="preserve"> </w:t>
      </w:r>
      <w:r>
        <w:t>sucessivos,</w:t>
      </w:r>
      <w:r>
        <w:rPr>
          <w:spacing w:val="-5"/>
        </w:rPr>
        <w:t xml:space="preserve"> </w:t>
      </w:r>
      <w:r>
        <w:t>até</w:t>
      </w:r>
      <w:r>
        <w:rPr>
          <w:spacing w:val="-4"/>
        </w:rPr>
        <w:t xml:space="preserve"> </w:t>
      </w:r>
      <w:r>
        <w:t>o</w:t>
      </w:r>
      <w:r>
        <w:rPr>
          <w:spacing w:val="-3"/>
        </w:rPr>
        <w:t xml:space="preserve"> </w:t>
      </w:r>
      <w:r>
        <w:t>encerramento</w:t>
      </w:r>
      <w:r>
        <w:rPr>
          <w:spacing w:val="-4"/>
        </w:rPr>
        <w:t xml:space="preserve"> </w:t>
      </w:r>
      <w:r>
        <w:t>da</w:t>
      </w:r>
      <w:r>
        <w:rPr>
          <w:spacing w:val="-2"/>
        </w:rPr>
        <w:t xml:space="preserve"> </w:t>
      </w:r>
      <w:r>
        <w:t>sessão e eventuais prorrogações.</w:t>
      </w:r>
    </w:p>
    <w:p w14:paraId="19F092D8">
      <w:pPr>
        <w:pStyle w:val="21"/>
        <w:spacing w:line="360" w:lineRule="auto"/>
        <w:rPr>
          <w:b/>
        </w:rPr>
        <w:sectPr>
          <w:pgSz w:w="11910" w:h="16850"/>
          <w:pgMar w:top="1660" w:right="850" w:bottom="1360" w:left="566" w:header="396" w:footer="1164" w:gutter="0"/>
          <w:cols w:space="720" w:num="1"/>
        </w:sectPr>
      </w:pPr>
    </w:p>
    <w:p w14:paraId="760F454E">
      <w:pPr>
        <w:pStyle w:val="10"/>
        <w:spacing w:before="21"/>
        <w:ind w:left="0"/>
        <w:jc w:val="left"/>
      </w:pPr>
    </w:p>
    <w:p w14:paraId="0365EEBE">
      <w:pPr>
        <w:pStyle w:val="21"/>
        <w:numPr>
          <w:ilvl w:val="2"/>
          <w:numId w:val="5"/>
        </w:numPr>
        <w:tabs>
          <w:tab w:val="left" w:pos="2204"/>
          <w:tab w:val="left" w:pos="2687"/>
        </w:tabs>
        <w:spacing w:before="0" w:line="360" w:lineRule="auto"/>
        <w:ind w:left="2204" w:right="853" w:hanging="504"/>
        <w:jc w:val="both"/>
        <w:rPr>
          <w:b/>
        </w:rPr>
      </w:pPr>
      <w:r>
        <w:t>Não havendo pelo menos 3 (três) propostas nas condições definidas no item</w:t>
      </w:r>
      <w:r>
        <w:rPr>
          <w:spacing w:val="-3"/>
        </w:rPr>
        <w:t xml:space="preserve"> </w:t>
      </w:r>
      <w:r>
        <w:fldChar w:fldCharType="begin"/>
      </w:r>
      <w:r>
        <w:instrText xml:space="preserve"> HYPERLINK \l "_bookmark6" </w:instrText>
      </w:r>
      <w:r>
        <w:fldChar w:fldCharType="separate"/>
      </w:r>
      <w:r>
        <w:t>6.13,</w:t>
      </w:r>
      <w:r>
        <w:fldChar w:fldCharType="end"/>
      </w:r>
      <w:r>
        <w:t xml:space="preserve"> poderão</w:t>
      </w:r>
      <w:r>
        <w:rPr>
          <w:spacing w:val="40"/>
        </w:rPr>
        <w:t xml:space="preserve"> </w:t>
      </w:r>
      <w:r>
        <w:t>os</w:t>
      </w:r>
      <w:r>
        <w:rPr>
          <w:spacing w:val="40"/>
        </w:rPr>
        <w:t xml:space="preserve"> </w:t>
      </w:r>
      <w:r>
        <w:t>licitantes</w:t>
      </w:r>
      <w:r>
        <w:rPr>
          <w:spacing w:val="40"/>
        </w:rPr>
        <w:t xml:space="preserve"> </w:t>
      </w:r>
      <w:r>
        <w:t>que</w:t>
      </w:r>
      <w:r>
        <w:rPr>
          <w:spacing w:val="40"/>
        </w:rPr>
        <w:t xml:space="preserve"> </w:t>
      </w:r>
      <w:r>
        <w:t>apresentaram</w:t>
      </w:r>
      <w:r>
        <w:rPr>
          <w:spacing w:val="40"/>
        </w:rPr>
        <w:t xml:space="preserve"> </w:t>
      </w:r>
      <w:r>
        <w:t>as</w:t>
      </w:r>
      <w:r>
        <w:rPr>
          <w:spacing w:val="40"/>
        </w:rPr>
        <w:t xml:space="preserve"> </w:t>
      </w:r>
      <w:r>
        <w:t>três</w:t>
      </w:r>
      <w:r>
        <w:rPr>
          <w:spacing w:val="40"/>
        </w:rPr>
        <w:t xml:space="preserve"> </w:t>
      </w:r>
      <w:r>
        <w:t>melhores</w:t>
      </w:r>
      <w:r>
        <w:rPr>
          <w:spacing w:val="40"/>
        </w:rPr>
        <w:t xml:space="preserve"> </w:t>
      </w:r>
      <w:r>
        <w:t>propostas, consideradas as empatadas, oferecer novos lances sucessivos.</w:t>
      </w:r>
    </w:p>
    <w:p w14:paraId="21E3F910">
      <w:pPr>
        <w:pStyle w:val="21"/>
        <w:numPr>
          <w:ilvl w:val="2"/>
          <w:numId w:val="5"/>
        </w:numPr>
        <w:tabs>
          <w:tab w:val="left" w:pos="2204"/>
          <w:tab w:val="left" w:pos="2687"/>
        </w:tabs>
        <w:spacing w:before="119" w:line="360" w:lineRule="auto"/>
        <w:ind w:left="2204" w:right="850" w:hanging="504"/>
        <w:jc w:val="both"/>
        <w:rPr>
          <w:b/>
        </w:rPr>
      </w:pPr>
      <w:r>
        <w:t>A etapa de lances da sessão pública terá duração de dez minutos e, após isso, será prorrogada automaticamente pelo sistema quando houver lance ofertado nos últimos dois minutos do período de duração da sessão pública.</w:t>
      </w:r>
    </w:p>
    <w:p w14:paraId="674DB2B8">
      <w:pPr>
        <w:pStyle w:val="21"/>
        <w:numPr>
          <w:ilvl w:val="2"/>
          <w:numId w:val="5"/>
        </w:numPr>
        <w:tabs>
          <w:tab w:val="left" w:pos="2204"/>
          <w:tab w:val="left" w:pos="2687"/>
        </w:tabs>
        <w:spacing w:line="360" w:lineRule="auto"/>
        <w:ind w:left="2204" w:right="845" w:hanging="504"/>
        <w:jc w:val="both"/>
        <w:rPr>
          <w:b/>
        </w:rPr>
      </w:pPr>
      <w:r>
        <w:t>A</w:t>
      </w:r>
      <w:r>
        <w:rPr>
          <w:spacing w:val="-6"/>
        </w:rPr>
        <w:t xml:space="preserve"> </w:t>
      </w:r>
      <w:r>
        <w:t>prorrogação</w:t>
      </w:r>
      <w:r>
        <w:rPr>
          <w:spacing w:val="-6"/>
        </w:rPr>
        <w:t xml:space="preserve"> </w:t>
      </w:r>
      <w:r>
        <w:t>automática</w:t>
      </w:r>
      <w:r>
        <w:rPr>
          <w:spacing w:val="-7"/>
        </w:rPr>
        <w:t xml:space="preserve"> </w:t>
      </w:r>
      <w:r>
        <w:t>da</w:t>
      </w:r>
      <w:r>
        <w:rPr>
          <w:spacing w:val="-5"/>
        </w:rPr>
        <w:t xml:space="preserve"> </w:t>
      </w:r>
      <w:r>
        <w:t>etapa</w:t>
      </w:r>
      <w:r>
        <w:rPr>
          <w:spacing w:val="-5"/>
        </w:rPr>
        <w:t xml:space="preserve"> </w:t>
      </w:r>
      <w:r>
        <w:t>de</w:t>
      </w:r>
      <w:r>
        <w:rPr>
          <w:spacing w:val="-4"/>
        </w:rPr>
        <w:t xml:space="preserve"> </w:t>
      </w:r>
      <w:r>
        <w:t>lances,</w:t>
      </w:r>
      <w:r>
        <w:rPr>
          <w:spacing w:val="-5"/>
        </w:rPr>
        <w:t xml:space="preserve"> </w:t>
      </w:r>
      <w:r>
        <w:t>de</w:t>
      </w:r>
      <w:r>
        <w:rPr>
          <w:spacing w:val="-4"/>
        </w:rPr>
        <w:t xml:space="preserve"> </w:t>
      </w:r>
      <w:r>
        <w:t>que</w:t>
      </w:r>
      <w:r>
        <w:rPr>
          <w:spacing w:val="-7"/>
        </w:rPr>
        <w:t xml:space="preserve"> </w:t>
      </w:r>
      <w:r>
        <w:t>trata</w:t>
      </w:r>
      <w:r>
        <w:rPr>
          <w:spacing w:val="-7"/>
        </w:rPr>
        <w:t xml:space="preserve"> </w:t>
      </w:r>
      <w:r>
        <w:t>o</w:t>
      </w:r>
      <w:r>
        <w:rPr>
          <w:spacing w:val="-4"/>
        </w:rPr>
        <w:t xml:space="preserve"> </w:t>
      </w:r>
      <w:r>
        <w:t>subitem</w:t>
      </w:r>
      <w:r>
        <w:rPr>
          <w:spacing w:val="-4"/>
        </w:rPr>
        <w:t xml:space="preserve"> </w:t>
      </w:r>
      <w:r>
        <w:t>anterior, será de dois minutos e ocorrerá sucessivamente sempre que houver lances enviados nesse período de prorrogação, inclusive no caso de lances intermediários.</w:t>
      </w:r>
    </w:p>
    <w:p w14:paraId="30879B76">
      <w:pPr>
        <w:pStyle w:val="21"/>
        <w:numPr>
          <w:ilvl w:val="2"/>
          <w:numId w:val="5"/>
        </w:numPr>
        <w:tabs>
          <w:tab w:val="left" w:pos="2204"/>
          <w:tab w:val="left" w:pos="2687"/>
        </w:tabs>
        <w:spacing w:before="119" w:line="360" w:lineRule="auto"/>
        <w:ind w:left="2204" w:right="849" w:hanging="504"/>
        <w:jc w:val="both"/>
        <w:rPr>
          <w:b/>
        </w:rPr>
      </w:pPr>
      <w:r>
        <w:t>Não</w:t>
      </w:r>
      <w:r>
        <w:rPr>
          <w:spacing w:val="40"/>
        </w:rPr>
        <w:t xml:space="preserve"> </w:t>
      </w:r>
      <w:r>
        <w:t>havendo</w:t>
      </w:r>
      <w:r>
        <w:rPr>
          <w:spacing w:val="40"/>
        </w:rPr>
        <w:t xml:space="preserve"> </w:t>
      </w:r>
      <w:r>
        <w:t>novos</w:t>
      </w:r>
      <w:r>
        <w:rPr>
          <w:spacing w:val="40"/>
        </w:rPr>
        <w:t xml:space="preserve"> </w:t>
      </w:r>
      <w:r>
        <w:t>lances</w:t>
      </w:r>
      <w:r>
        <w:rPr>
          <w:spacing w:val="40"/>
        </w:rPr>
        <w:t xml:space="preserve"> </w:t>
      </w:r>
      <w:r>
        <w:t>na</w:t>
      </w:r>
      <w:r>
        <w:rPr>
          <w:spacing w:val="40"/>
        </w:rPr>
        <w:t xml:space="preserve"> </w:t>
      </w:r>
      <w:r>
        <w:t>forma</w:t>
      </w:r>
      <w:r>
        <w:rPr>
          <w:spacing w:val="40"/>
        </w:rPr>
        <w:t xml:space="preserve"> </w:t>
      </w:r>
      <w:r>
        <w:t>estabelecida</w:t>
      </w:r>
      <w:r>
        <w:rPr>
          <w:spacing w:val="40"/>
        </w:rPr>
        <w:t xml:space="preserve"> </w:t>
      </w:r>
      <w:r>
        <w:t>nos</w:t>
      </w:r>
      <w:r>
        <w:rPr>
          <w:spacing w:val="40"/>
        </w:rPr>
        <w:t xml:space="preserve"> </w:t>
      </w:r>
      <w:r>
        <w:t>itens</w:t>
      </w:r>
      <w:r>
        <w:rPr>
          <w:spacing w:val="40"/>
        </w:rPr>
        <w:t xml:space="preserve"> </w:t>
      </w:r>
      <w:r>
        <w:t>anteriores,</w:t>
      </w:r>
      <w:r>
        <w:rPr>
          <w:spacing w:val="40"/>
        </w:rPr>
        <w:t xml:space="preserve"> </w:t>
      </w:r>
      <w:r>
        <w:t>a sessão</w:t>
      </w:r>
      <w:r>
        <w:rPr>
          <w:spacing w:val="-4"/>
        </w:rPr>
        <w:t xml:space="preserve"> </w:t>
      </w:r>
      <w:r>
        <w:t>pública</w:t>
      </w:r>
      <w:r>
        <w:rPr>
          <w:spacing w:val="-5"/>
        </w:rPr>
        <w:t xml:space="preserve"> </w:t>
      </w:r>
      <w:r>
        <w:t>encerrar-se-á</w:t>
      </w:r>
      <w:r>
        <w:rPr>
          <w:spacing w:val="-5"/>
        </w:rPr>
        <w:t xml:space="preserve"> </w:t>
      </w:r>
      <w:r>
        <w:t>automaticamente,</w:t>
      </w:r>
      <w:r>
        <w:rPr>
          <w:spacing w:val="-7"/>
        </w:rPr>
        <w:t xml:space="preserve"> </w:t>
      </w:r>
      <w:r>
        <w:t>e</w:t>
      </w:r>
      <w:r>
        <w:rPr>
          <w:spacing w:val="-5"/>
        </w:rPr>
        <w:t xml:space="preserve"> </w:t>
      </w:r>
      <w:r>
        <w:t>o</w:t>
      </w:r>
      <w:r>
        <w:rPr>
          <w:spacing w:val="-4"/>
        </w:rPr>
        <w:t xml:space="preserve"> </w:t>
      </w:r>
      <w:r>
        <w:t>sistema</w:t>
      </w:r>
      <w:r>
        <w:rPr>
          <w:spacing w:val="-5"/>
        </w:rPr>
        <w:t xml:space="preserve"> </w:t>
      </w:r>
      <w:r>
        <w:t>ordenará</w:t>
      </w:r>
      <w:r>
        <w:rPr>
          <w:spacing w:val="-5"/>
        </w:rPr>
        <w:t xml:space="preserve"> </w:t>
      </w:r>
      <w:r>
        <w:t>e</w:t>
      </w:r>
      <w:r>
        <w:rPr>
          <w:spacing w:val="-5"/>
        </w:rPr>
        <w:t xml:space="preserve"> </w:t>
      </w:r>
      <w:r>
        <w:t>divulgará</w:t>
      </w:r>
      <w:r>
        <w:rPr>
          <w:spacing w:val="-8"/>
        </w:rPr>
        <w:t xml:space="preserve"> </w:t>
      </w:r>
      <w:r>
        <w:t>os lances conforme a ordem final de classificação.</w:t>
      </w:r>
    </w:p>
    <w:p w14:paraId="4AB5C7D4">
      <w:pPr>
        <w:pStyle w:val="21"/>
        <w:numPr>
          <w:ilvl w:val="2"/>
          <w:numId w:val="5"/>
        </w:numPr>
        <w:tabs>
          <w:tab w:val="left" w:pos="2204"/>
          <w:tab w:val="left" w:pos="2687"/>
        </w:tabs>
        <w:spacing w:line="360" w:lineRule="auto"/>
        <w:ind w:left="2204" w:right="847" w:hanging="504"/>
        <w:jc w:val="both"/>
        <w:rPr>
          <w:b/>
        </w:rPr>
      </w:pPr>
      <w:r>
        <w:t>Definida a melhor proposta, se a diferença em relação à proposta classificada em segundo lugar for de pelo menos 5% (cinco por cento), o Pregoeiro/Agente de Contratação/Comissão,</w:t>
      </w:r>
      <w:r>
        <w:rPr>
          <w:spacing w:val="-6"/>
        </w:rPr>
        <w:t xml:space="preserve"> </w:t>
      </w:r>
      <w:r>
        <w:t>auxiliado</w:t>
      </w:r>
      <w:r>
        <w:rPr>
          <w:spacing w:val="-5"/>
        </w:rPr>
        <w:t xml:space="preserve"> </w:t>
      </w:r>
      <w:r>
        <w:t>pela</w:t>
      </w:r>
      <w:r>
        <w:rPr>
          <w:spacing w:val="-9"/>
        </w:rPr>
        <w:t xml:space="preserve"> </w:t>
      </w:r>
      <w:r>
        <w:t>equipe</w:t>
      </w:r>
      <w:r>
        <w:rPr>
          <w:spacing w:val="-6"/>
        </w:rPr>
        <w:t xml:space="preserve"> </w:t>
      </w:r>
      <w:r>
        <w:t>de</w:t>
      </w:r>
      <w:r>
        <w:rPr>
          <w:spacing w:val="-8"/>
        </w:rPr>
        <w:t xml:space="preserve"> </w:t>
      </w:r>
      <w:r>
        <w:t>apoio,</w:t>
      </w:r>
      <w:r>
        <w:rPr>
          <w:spacing w:val="-6"/>
        </w:rPr>
        <w:t xml:space="preserve"> </w:t>
      </w:r>
      <w:r>
        <w:t>poderá</w:t>
      </w:r>
      <w:r>
        <w:rPr>
          <w:spacing w:val="-9"/>
        </w:rPr>
        <w:t xml:space="preserve"> </w:t>
      </w:r>
      <w:r>
        <w:t>admitir</w:t>
      </w:r>
      <w:r>
        <w:rPr>
          <w:spacing w:val="-3"/>
        </w:rPr>
        <w:t xml:space="preserve"> </w:t>
      </w:r>
      <w:r>
        <w:t>o</w:t>
      </w:r>
      <w:r>
        <w:rPr>
          <w:spacing w:val="-5"/>
        </w:rPr>
        <w:t xml:space="preserve"> </w:t>
      </w:r>
      <w:r>
        <w:t>reinício</w:t>
      </w:r>
      <w:r>
        <w:rPr>
          <w:spacing w:val="-7"/>
        </w:rPr>
        <w:t xml:space="preserve"> </w:t>
      </w:r>
      <w:r>
        <w:t>da disputa aberta, para a definição das demais colocações.</w:t>
      </w:r>
    </w:p>
    <w:p w14:paraId="6DC86D19">
      <w:pPr>
        <w:pStyle w:val="21"/>
        <w:numPr>
          <w:ilvl w:val="2"/>
          <w:numId w:val="5"/>
        </w:numPr>
        <w:tabs>
          <w:tab w:val="left" w:pos="2204"/>
          <w:tab w:val="left" w:pos="2687"/>
        </w:tabs>
        <w:spacing w:before="120" w:line="360" w:lineRule="auto"/>
        <w:ind w:left="2204" w:right="848" w:hanging="504"/>
        <w:jc w:val="both"/>
        <w:rPr>
          <w:b/>
        </w:rPr>
      </w:pPr>
      <w:r>
        <w:t>Após o reinício previsto no subitem supra, os licitantes serão convocados para apresentar lances intermediários.</w:t>
      </w:r>
    </w:p>
    <w:p w14:paraId="5C0DB316">
      <w:pPr>
        <w:pStyle w:val="21"/>
        <w:numPr>
          <w:ilvl w:val="1"/>
          <w:numId w:val="5"/>
        </w:numPr>
        <w:tabs>
          <w:tab w:val="left" w:pos="1271"/>
        </w:tabs>
        <w:spacing w:before="120" w:line="360" w:lineRule="auto"/>
        <w:ind w:left="566" w:right="844" w:firstLine="0"/>
        <w:jc w:val="both"/>
        <w:rPr>
          <w:b/>
        </w:rPr>
      </w:pPr>
      <w:r>
        <w:t>Após o término dos prazos estabelecidos nos subitens anteriores, o sistema ordenará e divulgará os lances segundo a ordem crescente de valores.</w:t>
      </w:r>
    </w:p>
    <w:p w14:paraId="2B020CC9">
      <w:pPr>
        <w:pStyle w:val="21"/>
        <w:numPr>
          <w:ilvl w:val="1"/>
          <w:numId w:val="5"/>
        </w:numPr>
        <w:tabs>
          <w:tab w:val="left" w:pos="1271"/>
        </w:tabs>
        <w:spacing w:before="122" w:line="360" w:lineRule="auto"/>
        <w:ind w:left="566" w:right="851" w:firstLine="0"/>
        <w:jc w:val="both"/>
        <w:rPr>
          <w:b/>
        </w:rPr>
      </w:pPr>
      <w:r>
        <w:t>Não</w:t>
      </w:r>
      <w:r>
        <w:rPr>
          <w:spacing w:val="-2"/>
        </w:rPr>
        <w:t xml:space="preserve"> </w:t>
      </w:r>
      <w:r>
        <w:t>serão</w:t>
      </w:r>
      <w:r>
        <w:rPr>
          <w:spacing w:val="-4"/>
        </w:rPr>
        <w:t xml:space="preserve"> </w:t>
      </w:r>
      <w:r>
        <w:t>aceitos</w:t>
      </w:r>
      <w:r>
        <w:rPr>
          <w:spacing w:val="-5"/>
        </w:rPr>
        <w:t xml:space="preserve"> </w:t>
      </w:r>
      <w:r>
        <w:t>dois</w:t>
      </w:r>
      <w:r>
        <w:rPr>
          <w:spacing w:val="-5"/>
        </w:rPr>
        <w:t xml:space="preserve"> </w:t>
      </w:r>
      <w:r>
        <w:t>ou</w:t>
      </w:r>
      <w:r>
        <w:rPr>
          <w:spacing w:val="-5"/>
        </w:rPr>
        <w:t xml:space="preserve"> </w:t>
      </w:r>
      <w:r>
        <w:t>mais</w:t>
      </w:r>
      <w:r>
        <w:rPr>
          <w:spacing w:val="-2"/>
        </w:rPr>
        <w:t xml:space="preserve"> </w:t>
      </w:r>
      <w:r>
        <w:t>lances</w:t>
      </w:r>
      <w:r>
        <w:rPr>
          <w:spacing w:val="-1"/>
        </w:rPr>
        <w:t xml:space="preserve"> </w:t>
      </w:r>
      <w:r>
        <w:t>de</w:t>
      </w:r>
      <w:r>
        <w:rPr>
          <w:spacing w:val="-4"/>
        </w:rPr>
        <w:t xml:space="preserve"> </w:t>
      </w:r>
      <w:r>
        <w:t>mesmo</w:t>
      </w:r>
      <w:r>
        <w:rPr>
          <w:spacing w:val="-4"/>
        </w:rPr>
        <w:t xml:space="preserve"> </w:t>
      </w:r>
      <w:r>
        <w:t>valor,</w:t>
      </w:r>
      <w:r>
        <w:rPr>
          <w:spacing w:val="-2"/>
        </w:rPr>
        <w:t xml:space="preserve"> </w:t>
      </w:r>
      <w:r>
        <w:t>prevalecendo</w:t>
      </w:r>
      <w:r>
        <w:rPr>
          <w:spacing w:val="-1"/>
        </w:rPr>
        <w:t xml:space="preserve"> </w:t>
      </w:r>
      <w:r>
        <w:t>aquele</w:t>
      </w:r>
      <w:r>
        <w:rPr>
          <w:spacing w:val="-4"/>
        </w:rPr>
        <w:t xml:space="preserve"> </w:t>
      </w:r>
      <w:r>
        <w:t>que</w:t>
      </w:r>
      <w:r>
        <w:rPr>
          <w:spacing w:val="-4"/>
        </w:rPr>
        <w:t xml:space="preserve"> </w:t>
      </w:r>
      <w:r>
        <w:t>for</w:t>
      </w:r>
      <w:r>
        <w:rPr>
          <w:spacing w:val="-2"/>
        </w:rPr>
        <w:t xml:space="preserve"> </w:t>
      </w:r>
      <w:r>
        <w:t>recebido e registrado em primeiro lugar.</w:t>
      </w:r>
    </w:p>
    <w:p w14:paraId="09180925">
      <w:pPr>
        <w:pStyle w:val="21"/>
        <w:numPr>
          <w:ilvl w:val="1"/>
          <w:numId w:val="5"/>
        </w:numPr>
        <w:tabs>
          <w:tab w:val="left" w:pos="1271"/>
        </w:tabs>
        <w:spacing w:before="118" w:line="360" w:lineRule="auto"/>
        <w:ind w:left="566" w:right="847" w:firstLine="0"/>
        <w:jc w:val="both"/>
        <w:rPr>
          <w:b/>
        </w:rPr>
      </w:pPr>
      <w:r>
        <w:t>Durante</w:t>
      </w:r>
      <w:r>
        <w:rPr>
          <w:spacing w:val="-13"/>
        </w:rPr>
        <w:t xml:space="preserve"> </w:t>
      </w:r>
      <w:r>
        <w:t>o</w:t>
      </w:r>
      <w:r>
        <w:rPr>
          <w:spacing w:val="-12"/>
        </w:rPr>
        <w:t xml:space="preserve"> </w:t>
      </w:r>
      <w:r>
        <w:t>transcurso</w:t>
      </w:r>
      <w:r>
        <w:rPr>
          <w:spacing w:val="-13"/>
        </w:rPr>
        <w:t xml:space="preserve"> </w:t>
      </w:r>
      <w:r>
        <w:t>da</w:t>
      </w:r>
      <w:r>
        <w:rPr>
          <w:spacing w:val="-12"/>
        </w:rPr>
        <w:t xml:space="preserve"> </w:t>
      </w:r>
      <w:r>
        <w:t>sessão</w:t>
      </w:r>
      <w:r>
        <w:rPr>
          <w:spacing w:val="-13"/>
        </w:rPr>
        <w:t xml:space="preserve"> </w:t>
      </w:r>
      <w:r>
        <w:t>pública,</w:t>
      </w:r>
      <w:r>
        <w:rPr>
          <w:spacing w:val="-12"/>
        </w:rPr>
        <w:t xml:space="preserve"> </w:t>
      </w:r>
      <w:r>
        <w:t>os</w:t>
      </w:r>
      <w:r>
        <w:rPr>
          <w:spacing w:val="-13"/>
        </w:rPr>
        <w:t xml:space="preserve"> </w:t>
      </w:r>
      <w:r>
        <w:t>licitantes</w:t>
      </w:r>
      <w:r>
        <w:rPr>
          <w:spacing w:val="-12"/>
        </w:rPr>
        <w:t xml:space="preserve"> </w:t>
      </w:r>
      <w:r>
        <w:t>serão</w:t>
      </w:r>
      <w:r>
        <w:rPr>
          <w:spacing w:val="-12"/>
        </w:rPr>
        <w:t xml:space="preserve"> </w:t>
      </w:r>
      <w:r>
        <w:t>informados,</w:t>
      </w:r>
      <w:r>
        <w:rPr>
          <w:spacing w:val="-13"/>
        </w:rPr>
        <w:t xml:space="preserve"> </w:t>
      </w:r>
      <w:r>
        <w:t>em</w:t>
      </w:r>
      <w:r>
        <w:rPr>
          <w:spacing w:val="-12"/>
        </w:rPr>
        <w:t xml:space="preserve"> </w:t>
      </w:r>
      <w:r>
        <w:t>tempo</w:t>
      </w:r>
      <w:r>
        <w:rPr>
          <w:spacing w:val="-13"/>
        </w:rPr>
        <w:t xml:space="preserve"> </w:t>
      </w:r>
      <w:r>
        <w:t>real,</w:t>
      </w:r>
      <w:r>
        <w:rPr>
          <w:spacing w:val="-12"/>
        </w:rPr>
        <w:t xml:space="preserve"> </w:t>
      </w:r>
      <w:r>
        <w:t>do</w:t>
      </w:r>
      <w:r>
        <w:rPr>
          <w:spacing w:val="-13"/>
        </w:rPr>
        <w:t xml:space="preserve"> </w:t>
      </w:r>
      <w:r>
        <w:t>valor do menor lance registrado, vedada a identificação do licitante.</w:t>
      </w:r>
    </w:p>
    <w:p w14:paraId="667E5E33">
      <w:pPr>
        <w:pStyle w:val="21"/>
        <w:numPr>
          <w:ilvl w:val="1"/>
          <w:numId w:val="5"/>
        </w:numPr>
        <w:tabs>
          <w:tab w:val="left" w:pos="1271"/>
        </w:tabs>
        <w:spacing w:before="21" w:line="360" w:lineRule="auto"/>
        <w:ind w:left="0" w:right="850" w:firstLine="0"/>
        <w:jc w:val="left"/>
      </w:pPr>
      <w:r>
        <w:t>No caso de desconexão com o Pregoeiro/Agente de Contratação/Comissão, no decorrer da etapa</w:t>
      </w:r>
      <w:r>
        <w:rPr>
          <w:spacing w:val="-4"/>
        </w:rPr>
        <w:t xml:space="preserve"> </w:t>
      </w:r>
      <w:r>
        <w:t>competitiva</w:t>
      </w:r>
      <w:r>
        <w:rPr>
          <w:spacing w:val="-2"/>
        </w:rPr>
        <w:t xml:space="preserve"> </w:t>
      </w:r>
      <w:r>
        <w:t>da</w:t>
      </w:r>
      <w:r>
        <w:rPr>
          <w:spacing w:val="-5"/>
        </w:rPr>
        <w:t xml:space="preserve"> </w:t>
      </w:r>
      <w:r>
        <w:t>licitação,</w:t>
      </w:r>
      <w:r>
        <w:rPr>
          <w:spacing w:val="-5"/>
        </w:rPr>
        <w:t xml:space="preserve"> </w:t>
      </w:r>
      <w:r>
        <w:t>o</w:t>
      </w:r>
      <w:r>
        <w:rPr>
          <w:spacing w:val="-3"/>
        </w:rPr>
        <w:t xml:space="preserve"> </w:t>
      </w:r>
      <w:r>
        <w:t>sistema</w:t>
      </w:r>
      <w:r>
        <w:rPr>
          <w:spacing w:val="-5"/>
        </w:rPr>
        <w:t xml:space="preserve"> </w:t>
      </w:r>
      <w:r>
        <w:t>eletrônico</w:t>
      </w:r>
      <w:r>
        <w:rPr>
          <w:spacing w:val="-4"/>
        </w:rPr>
        <w:t xml:space="preserve"> </w:t>
      </w:r>
      <w:r>
        <w:t>poderá</w:t>
      </w:r>
      <w:r>
        <w:rPr>
          <w:spacing w:val="-2"/>
        </w:rPr>
        <w:t xml:space="preserve"> </w:t>
      </w:r>
      <w:r>
        <w:t>permanecer</w:t>
      </w:r>
      <w:r>
        <w:rPr>
          <w:spacing w:val="-5"/>
        </w:rPr>
        <w:t xml:space="preserve"> </w:t>
      </w:r>
      <w:r>
        <w:t>acessível</w:t>
      </w:r>
      <w:r>
        <w:rPr>
          <w:spacing w:val="-4"/>
        </w:rPr>
        <w:t xml:space="preserve"> </w:t>
      </w:r>
      <w:r>
        <w:t>aos</w:t>
      </w:r>
      <w:r>
        <w:rPr>
          <w:spacing w:val="-5"/>
        </w:rPr>
        <w:t xml:space="preserve"> </w:t>
      </w:r>
      <w:r>
        <w:t>licitantes</w:t>
      </w:r>
      <w:r>
        <w:rPr>
          <w:spacing w:val="-4"/>
        </w:rPr>
        <w:t xml:space="preserve"> </w:t>
      </w:r>
      <w:r>
        <w:t>para</w:t>
      </w:r>
      <w:r>
        <w:rPr>
          <w:spacing w:val="-3"/>
        </w:rPr>
        <w:t xml:space="preserve"> </w:t>
      </w:r>
      <w:r>
        <w:t>a recepção dos lances. Quando a desconexão do sistema eletrônico para o Pregoeiro/Agente de Contratação/Comissão persistir por tempo superior a dez minutos, a sessão pública será suspensa e reiniciada</w:t>
      </w:r>
      <w:r>
        <w:rPr>
          <w:spacing w:val="80"/>
          <w:w w:val="150"/>
        </w:rPr>
        <w:t xml:space="preserve"> </w:t>
      </w:r>
      <w:r>
        <w:t>somente</w:t>
      </w:r>
      <w:r>
        <w:rPr>
          <w:spacing w:val="80"/>
          <w:w w:val="150"/>
        </w:rPr>
        <w:t xml:space="preserve"> </w:t>
      </w:r>
      <w:r>
        <w:t>após</w:t>
      </w:r>
      <w:r>
        <w:rPr>
          <w:spacing w:val="80"/>
          <w:w w:val="150"/>
        </w:rPr>
        <w:t xml:space="preserve"> </w:t>
      </w:r>
      <w:r>
        <w:t>decorridas</w:t>
      </w:r>
      <w:r>
        <w:rPr>
          <w:spacing w:val="80"/>
          <w:w w:val="150"/>
        </w:rPr>
        <w:t xml:space="preserve"> </w:t>
      </w:r>
      <w:r>
        <w:t>vinte</w:t>
      </w:r>
      <w:r>
        <w:rPr>
          <w:spacing w:val="80"/>
          <w:w w:val="150"/>
        </w:rPr>
        <w:t xml:space="preserve"> </w:t>
      </w:r>
      <w:r>
        <w:t>e</w:t>
      </w:r>
      <w:r>
        <w:rPr>
          <w:spacing w:val="80"/>
          <w:w w:val="150"/>
        </w:rPr>
        <w:t xml:space="preserve"> </w:t>
      </w:r>
      <w:r>
        <w:t>quatro</w:t>
      </w:r>
      <w:r>
        <w:rPr>
          <w:spacing w:val="80"/>
          <w:w w:val="150"/>
        </w:rPr>
        <w:t xml:space="preserve"> </w:t>
      </w:r>
      <w:r>
        <w:t>horas</w:t>
      </w:r>
      <w:r>
        <w:rPr>
          <w:spacing w:val="80"/>
          <w:w w:val="150"/>
        </w:rPr>
        <w:t xml:space="preserve"> </w:t>
      </w:r>
      <w:r>
        <w:t>da</w:t>
      </w:r>
      <w:r>
        <w:rPr>
          <w:spacing w:val="80"/>
          <w:w w:val="150"/>
        </w:rPr>
        <w:t xml:space="preserve"> </w:t>
      </w:r>
      <w:r>
        <w:t>comunicação</w:t>
      </w:r>
      <w:r>
        <w:rPr>
          <w:spacing w:val="80"/>
          <w:w w:val="150"/>
        </w:rPr>
        <w:t xml:space="preserve"> </w:t>
      </w:r>
      <w:r>
        <w:t>do</w:t>
      </w:r>
      <w:r>
        <w:rPr>
          <w:spacing w:val="80"/>
          <w:w w:val="150"/>
        </w:rPr>
        <w:t xml:space="preserve"> </w:t>
      </w:r>
      <w:r>
        <w:t>fato</w:t>
      </w:r>
      <w:r>
        <w:rPr>
          <w:spacing w:val="80"/>
          <w:w w:val="150"/>
        </w:rPr>
        <w:t xml:space="preserve"> </w:t>
      </w:r>
      <w:r>
        <w:t>pelo</w:t>
      </w:r>
    </w:p>
    <w:p w14:paraId="7E176CD8">
      <w:pPr>
        <w:pStyle w:val="10"/>
        <w:spacing w:line="360" w:lineRule="auto"/>
        <w:ind w:left="1136"/>
        <w:jc w:val="left"/>
      </w:pPr>
      <w:r>
        <w:t>Pregoeiro/Agente</w:t>
      </w:r>
      <w:r>
        <w:rPr>
          <w:spacing w:val="40"/>
        </w:rPr>
        <w:t xml:space="preserve"> </w:t>
      </w:r>
      <w:r>
        <w:t>de</w:t>
      </w:r>
      <w:r>
        <w:rPr>
          <w:spacing w:val="40"/>
        </w:rPr>
        <w:t xml:space="preserve"> </w:t>
      </w:r>
      <w:r>
        <w:t>Contratação/Comissão</w:t>
      </w:r>
      <w:r>
        <w:rPr>
          <w:spacing w:val="40"/>
        </w:rPr>
        <w:t xml:space="preserve"> </w:t>
      </w:r>
      <w:r>
        <w:t>aos</w:t>
      </w:r>
      <w:r>
        <w:rPr>
          <w:spacing w:val="40"/>
        </w:rPr>
        <w:t xml:space="preserve"> </w:t>
      </w:r>
      <w:r>
        <w:t>participantes,</w:t>
      </w:r>
      <w:r>
        <w:rPr>
          <w:spacing w:val="40"/>
        </w:rPr>
        <w:t xml:space="preserve"> </w:t>
      </w:r>
      <w:r>
        <w:t>no</w:t>
      </w:r>
      <w:r>
        <w:rPr>
          <w:spacing w:val="40"/>
        </w:rPr>
        <w:t xml:space="preserve"> </w:t>
      </w:r>
      <w:r>
        <w:t>sítio</w:t>
      </w:r>
      <w:r>
        <w:rPr>
          <w:spacing w:val="40"/>
        </w:rPr>
        <w:t xml:space="preserve"> </w:t>
      </w:r>
      <w:r>
        <w:t>eletrônico</w:t>
      </w:r>
      <w:r>
        <w:rPr>
          <w:spacing w:val="40"/>
        </w:rPr>
        <w:t xml:space="preserve"> </w:t>
      </w:r>
      <w:r>
        <w:t>utilizado</w:t>
      </w:r>
      <w:r>
        <w:rPr>
          <w:spacing w:val="40"/>
        </w:rPr>
        <w:t xml:space="preserve"> </w:t>
      </w:r>
      <w:r>
        <w:t xml:space="preserve">para </w:t>
      </w:r>
      <w:r>
        <w:rPr>
          <w:spacing w:val="-2"/>
        </w:rPr>
        <w:t>divulgação.</w:t>
      </w:r>
    </w:p>
    <w:p w14:paraId="594BE9F6">
      <w:pPr>
        <w:pStyle w:val="21"/>
        <w:numPr>
          <w:ilvl w:val="1"/>
          <w:numId w:val="5"/>
        </w:numPr>
        <w:tabs>
          <w:tab w:val="left" w:pos="1841"/>
        </w:tabs>
        <w:ind w:left="1841" w:hanging="705"/>
        <w:jc w:val="both"/>
        <w:rPr>
          <w:b/>
        </w:rPr>
      </w:pPr>
      <w:r>
        <w:t>Caso</w:t>
      </w:r>
      <w:r>
        <w:rPr>
          <w:spacing w:val="-5"/>
        </w:rPr>
        <w:t xml:space="preserve"> </w:t>
      </w:r>
      <w:r>
        <w:t>o</w:t>
      </w:r>
      <w:r>
        <w:rPr>
          <w:spacing w:val="-2"/>
        </w:rPr>
        <w:t xml:space="preserve"> </w:t>
      </w:r>
      <w:r>
        <w:t>licitante</w:t>
      </w:r>
      <w:r>
        <w:rPr>
          <w:spacing w:val="-4"/>
        </w:rPr>
        <w:t xml:space="preserve"> </w:t>
      </w:r>
      <w:r>
        <w:t>não</w:t>
      </w:r>
      <w:r>
        <w:rPr>
          <w:spacing w:val="-3"/>
        </w:rPr>
        <w:t xml:space="preserve"> </w:t>
      </w:r>
      <w:r>
        <w:t>apresente</w:t>
      </w:r>
      <w:r>
        <w:rPr>
          <w:spacing w:val="-2"/>
        </w:rPr>
        <w:t xml:space="preserve"> </w:t>
      </w:r>
      <w:r>
        <w:t>lances,</w:t>
      </w:r>
      <w:r>
        <w:rPr>
          <w:spacing w:val="-3"/>
        </w:rPr>
        <w:t xml:space="preserve"> </w:t>
      </w:r>
      <w:r>
        <w:t>concorrerá</w:t>
      </w:r>
      <w:r>
        <w:rPr>
          <w:spacing w:val="-5"/>
        </w:rPr>
        <w:t xml:space="preserve"> </w:t>
      </w:r>
      <w:r>
        <w:t>com</w:t>
      </w:r>
      <w:r>
        <w:rPr>
          <w:spacing w:val="-4"/>
        </w:rPr>
        <w:t xml:space="preserve"> </w:t>
      </w:r>
      <w:r>
        <w:t>o</w:t>
      </w:r>
      <w:r>
        <w:rPr>
          <w:spacing w:val="-4"/>
        </w:rPr>
        <w:t xml:space="preserve"> </w:t>
      </w:r>
      <w:r>
        <w:t>valor</w:t>
      </w:r>
      <w:r>
        <w:rPr>
          <w:spacing w:val="-3"/>
        </w:rPr>
        <w:t xml:space="preserve"> </w:t>
      </w:r>
      <w:r>
        <w:t>de</w:t>
      </w:r>
      <w:r>
        <w:rPr>
          <w:spacing w:val="-2"/>
        </w:rPr>
        <w:t xml:space="preserve"> </w:t>
      </w:r>
      <w:r>
        <w:t>sua</w:t>
      </w:r>
      <w:r>
        <w:rPr>
          <w:spacing w:val="-5"/>
        </w:rPr>
        <w:t xml:space="preserve"> </w:t>
      </w:r>
      <w:r>
        <w:rPr>
          <w:spacing w:val="-2"/>
        </w:rPr>
        <w:t>proposta.</w:t>
      </w:r>
    </w:p>
    <w:p w14:paraId="2AF194D5">
      <w:pPr>
        <w:pStyle w:val="21"/>
        <w:numPr>
          <w:ilvl w:val="1"/>
          <w:numId w:val="5"/>
        </w:numPr>
        <w:tabs>
          <w:tab w:val="left" w:pos="1841"/>
        </w:tabs>
        <w:spacing w:before="252" w:line="360" w:lineRule="auto"/>
        <w:ind w:left="1136" w:right="276" w:firstLine="0"/>
        <w:jc w:val="both"/>
        <w:rPr>
          <w:b/>
        </w:rPr>
      </w:pPr>
      <w:r>
        <w:t>Em</w:t>
      </w:r>
      <w:r>
        <w:rPr>
          <w:spacing w:val="-11"/>
        </w:rPr>
        <w:t xml:space="preserve"> </w:t>
      </w:r>
      <w:r>
        <w:t>relação</w:t>
      </w:r>
      <w:r>
        <w:rPr>
          <w:spacing w:val="-11"/>
        </w:rPr>
        <w:t xml:space="preserve"> </w:t>
      </w:r>
      <w:r>
        <w:t>a</w:t>
      </w:r>
      <w:r>
        <w:rPr>
          <w:spacing w:val="-10"/>
        </w:rPr>
        <w:t xml:space="preserve"> </w:t>
      </w:r>
      <w:r>
        <w:t>itens</w:t>
      </w:r>
      <w:r>
        <w:rPr>
          <w:spacing w:val="-9"/>
        </w:rPr>
        <w:t xml:space="preserve"> </w:t>
      </w:r>
      <w:r>
        <w:t>não</w:t>
      </w:r>
      <w:r>
        <w:rPr>
          <w:spacing w:val="-11"/>
        </w:rPr>
        <w:t xml:space="preserve"> </w:t>
      </w:r>
      <w:r>
        <w:t>exclusivos</w:t>
      </w:r>
      <w:r>
        <w:rPr>
          <w:spacing w:val="-11"/>
        </w:rPr>
        <w:t xml:space="preserve"> </w:t>
      </w:r>
      <w:r>
        <w:t>para</w:t>
      </w:r>
      <w:r>
        <w:rPr>
          <w:spacing w:val="-12"/>
        </w:rPr>
        <w:t xml:space="preserve"> </w:t>
      </w:r>
      <w:r>
        <w:t>participação</w:t>
      </w:r>
      <w:r>
        <w:rPr>
          <w:spacing w:val="-9"/>
        </w:rPr>
        <w:t xml:space="preserve"> </w:t>
      </w:r>
      <w:r>
        <w:t>de</w:t>
      </w:r>
      <w:r>
        <w:rPr>
          <w:spacing w:val="-11"/>
        </w:rPr>
        <w:t xml:space="preserve"> </w:t>
      </w:r>
      <w:r>
        <w:t>microempresas</w:t>
      </w:r>
      <w:r>
        <w:rPr>
          <w:spacing w:val="-11"/>
        </w:rPr>
        <w:t xml:space="preserve"> </w:t>
      </w:r>
      <w:r>
        <w:t>e</w:t>
      </w:r>
      <w:r>
        <w:rPr>
          <w:spacing w:val="-11"/>
        </w:rPr>
        <w:t xml:space="preserve"> </w:t>
      </w:r>
      <w:r>
        <w:t>empresas</w:t>
      </w:r>
      <w:r>
        <w:rPr>
          <w:spacing w:val="-11"/>
        </w:rPr>
        <w:t xml:space="preserve"> </w:t>
      </w:r>
      <w:r>
        <w:t>de</w:t>
      </w:r>
      <w:r>
        <w:rPr>
          <w:spacing w:val="-9"/>
        </w:rPr>
        <w:t xml:space="preserve"> </w:t>
      </w:r>
      <w:r>
        <w:t>pequeno porte, uma vez encerrada a etapa de lances, será efetivada a verificação automática, junto à Receita Federal,</w:t>
      </w:r>
      <w:r>
        <w:rPr>
          <w:spacing w:val="-9"/>
        </w:rPr>
        <w:t xml:space="preserve"> </w:t>
      </w:r>
      <w:r>
        <w:t>do</w:t>
      </w:r>
      <w:r>
        <w:rPr>
          <w:spacing w:val="-8"/>
        </w:rPr>
        <w:t xml:space="preserve"> </w:t>
      </w:r>
      <w:r>
        <w:t>porte</w:t>
      </w:r>
      <w:r>
        <w:rPr>
          <w:spacing w:val="-8"/>
        </w:rPr>
        <w:t xml:space="preserve"> </w:t>
      </w:r>
      <w:r>
        <w:t>da</w:t>
      </w:r>
      <w:r>
        <w:rPr>
          <w:spacing w:val="-12"/>
        </w:rPr>
        <w:t xml:space="preserve"> </w:t>
      </w:r>
      <w:r>
        <w:t>entidade</w:t>
      </w:r>
      <w:r>
        <w:rPr>
          <w:spacing w:val="-8"/>
        </w:rPr>
        <w:t xml:space="preserve"> </w:t>
      </w:r>
      <w:r>
        <w:t>empresarial,</w:t>
      </w:r>
      <w:r>
        <w:rPr>
          <w:spacing w:val="-10"/>
        </w:rPr>
        <w:t xml:space="preserve"> </w:t>
      </w:r>
      <w:r>
        <w:t>caso</w:t>
      </w:r>
      <w:r>
        <w:rPr>
          <w:spacing w:val="-8"/>
        </w:rPr>
        <w:t xml:space="preserve"> </w:t>
      </w:r>
      <w:r>
        <w:t>a</w:t>
      </w:r>
      <w:r>
        <w:rPr>
          <w:spacing w:val="-12"/>
        </w:rPr>
        <w:t xml:space="preserve"> </w:t>
      </w:r>
      <w:r>
        <w:t>contratação</w:t>
      </w:r>
      <w:r>
        <w:rPr>
          <w:spacing w:val="-10"/>
        </w:rPr>
        <w:t xml:space="preserve"> </w:t>
      </w:r>
      <w:r>
        <w:t>não</w:t>
      </w:r>
      <w:r>
        <w:rPr>
          <w:spacing w:val="-10"/>
        </w:rPr>
        <w:t xml:space="preserve"> </w:t>
      </w:r>
      <w:r>
        <w:t>se</w:t>
      </w:r>
      <w:r>
        <w:rPr>
          <w:spacing w:val="-11"/>
        </w:rPr>
        <w:t xml:space="preserve"> </w:t>
      </w:r>
      <w:r>
        <w:t>enquadre</w:t>
      </w:r>
      <w:r>
        <w:rPr>
          <w:spacing w:val="-9"/>
        </w:rPr>
        <w:t xml:space="preserve"> </w:t>
      </w:r>
      <w:r>
        <w:t>nas</w:t>
      </w:r>
      <w:r>
        <w:rPr>
          <w:spacing w:val="-9"/>
        </w:rPr>
        <w:t xml:space="preserve"> </w:t>
      </w:r>
      <w:r>
        <w:t>vedações</w:t>
      </w:r>
      <w:r>
        <w:rPr>
          <w:spacing w:val="-9"/>
        </w:rPr>
        <w:t xml:space="preserve"> </w:t>
      </w:r>
      <w:r>
        <w:t>dos</w:t>
      </w:r>
      <w:r>
        <w:rPr>
          <w:spacing w:val="-11"/>
        </w:rPr>
        <w:t xml:space="preserve"> </w:t>
      </w:r>
      <w:r>
        <w:t>§§1º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2F2C8BB0">
      <w:pPr>
        <w:pStyle w:val="21"/>
        <w:numPr>
          <w:ilvl w:val="2"/>
          <w:numId w:val="5"/>
        </w:numPr>
        <w:tabs>
          <w:tab w:val="left" w:pos="2772"/>
          <w:tab w:val="left" w:pos="3256"/>
        </w:tabs>
        <w:spacing w:line="360" w:lineRule="auto"/>
        <w:ind w:left="2772" w:right="276" w:hanging="504"/>
        <w:jc w:val="both"/>
        <w:rPr>
          <w:b/>
        </w:rPr>
      </w:pPr>
      <w:r>
        <w:rPr>
          <w:color w:val="000000"/>
          <w:highlight w:val="green"/>
        </w:rPr>
        <w:t>Quando</w:t>
      </w:r>
      <w:r>
        <w:rPr>
          <w:color w:val="000000"/>
          <w:spacing w:val="40"/>
          <w:highlight w:val="green"/>
        </w:rPr>
        <w:t xml:space="preserve"> </w:t>
      </w:r>
      <w:r>
        <w:rPr>
          <w:color w:val="000000"/>
          <w:highlight w:val="green"/>
        </w:rPr>
        <w:t>houver</w:t>
      </w:r>
      <w:r>
        <w:rPr>
          <w:color w:val="000000"/>
          <w:spacing w:val="40"/>
          <w:highlight w:val="green"/>
        </w:rPr>
        <w:t xml:space="preserve"> </w:t>
      </w:r>
      <w:r>
        <w:rPr>
          <w:color w:val="000000"/>
          <w:highlight w:val="green"/>
        </w:rPr>
        <w:t>propostas</w:t>
      </w:r>
      <w:r>
        <w:rPr>
          <w:color w:val="000000"/>
          <w:spacing w:val="40"/>
          <w:highlight w:val="green"/>
        </w:rPr>
        <w:t xml:space="preserve"> </w:t>
      </w:r>
      <w:r>
        <w:rPr>
          <w:color w:val="000000"/>
          <w:highlight w:val="green"/>
        </w:rPr>
        <w:t>beneficiadas</w:t>
      </w:r>
      <w:r>
        <w:rPr>
          <w:color w:val="000000"/>
          <w:spacing w:val="40"/>
          <w:highlight w:val="green"/>
        </w:rPr>
        <w:t xml:space="preserve"> </w:t>
      </w:r>
      <w:r>
        <w:rPr>
          <w:color w:val="000000"/>
          <w:highlight w:val="green"/>
        </w:rPr>
        <w:t>com</w:t>
      </w:r>
      <w:r>
        <w:rPr>
          <w:color w:val="000000"/>
          <w:spacing w:val="40"/>
          <w:highlight w:val="green"/>
        </w:rPr>
        <w:t xml:space="preserve"> </w:t>
      </w:r>
      <w:r>
        <w:rPr>
          <w:color w:val="000000"/>
          <w:highlight w:val="green"/>
        </w:rPr>
        <w:t>as</w:t>
      </w:r>
      <w:r>
        <w:rPr>
          <w:color w:val="000000"/>
          <w:spacing w:val="40"/>
          <w:highlight w:val="green"/>
        </w:rPr>
        <w:t xml:space="preserve"> </w:t>
      </w:r>
      <w:r>
        <w:rPr>
          <w:color w:val="000000"/>
          <w:highlight w:val="green"/>
        </w:rPr>
        <w:t>margens</w:t>
      </w:r>
      <w:r>
        <w:rPr>
          <w:color w:val="000000"/>
          <w:spacing w:val="40"/>
          <w:highlight w:val="green"/>
        </w:rPr>
        <w:t xml:space="preserve"> </w:t>
      </w:r>
      <w:r>
        <w:rPr>
          <w:color w:val="000000"/>
          <w:highlight w:val="green"/>
        </w:rPr>
        <w:t>de</w:t>
      </w:r>
      <w:r>
        <w:rPr>
          <w:color w:val="000000"/>
          <w:spacing w:val="40"/>
          <w:highlight w:val="green"/>
        </w:rPr>
        <w:t xml:space="preserve"> </w:t>
      </w:r>
      <w:r>
        <w:rPr>
          <w:color w:val="000000"/>
          <w:highlight w:val="green"/>
        </w:rPr>
        <w:t>preferência,</w:t>
      </w:r>
      <w:r>
        <w:rPr>
          <w:color w:val="000000"/>
          <w:spacing w:val="80"/>
        </w:rPr>
        <w:t xml:space="preserve"> </w:t>
      </w:r>
      <w:r>
        <w:rPr>
          <w:color w:val="000000"/>
          <w:highlight w:val="green"/>
        </w:rPr>
        <w:t>apenas poderão se valer do critério de desempate previsto nos arts. 44 e 45 da Lei</w:t>
      </w:r>
      <w:r>
        <w:rPr>
          <w:color w:val="000000"/>
        </w:rPr>
        <w:t xml:space="preserve"> </w:t>
      </w:r>
      <w:r>
        <w:rPr>
          <w:color w:val="000000"/>
          <w:highlight w:val="green"/>
        </w:rPr>
        <w:t>Complementar nº 123, de 2006, as propostas de microempresas e empresas de</w:t>
      </w:r>
      <w:r>
        <w:rPr>
          <w:color w:val="000000"/>
        </w:rPr>
        <w:t xml:space="preserve"> </w:t>
      </w:r>
      <w:r>
        <w:rPr>
          <w:color w:val="000000"/>
          <w:highlight w:val="green"/>
        </w:rPr>
        <w:t>pequeno porte que também fizerem jus às margens de preferência (art. 5º, §9º, I,</w:t>
      </w:r>
      <w:r>
        <w:rPr>
          <w:color w:val="000000"/>
        </w:rPr>
        <w:t xml:space="preserve"> </w:t>
      </w:r>
      <w:r>
        <w:rPr>
          <w:color w:val="000000"/>
          <w:highlight w:val="green"/>
        </w:rPr>
        <w:t>do Decreto nº 8538, de 2015).</w:t>
      </w:r>
    </w:p>
    <w:p w14:paraId="5CE82135">
      <w:pPr>
        <w:pStyle w:val="21"/>
        <w:numPr>
          <w:ilvl w:val="2"/>
          <w:numId w:val="5"/>
        </w:numPr>
        <w:tabs>
          <w:tab w:val="left" w:pos="2772"/>
          <w:tab w:val="left" w:pos="3256"/>
        </w:tabs>
        <w:spacing w:before="120" w:line="360" w:lineRule="auto"/>
        <w:ind w:left="2772" w:right="277" w:hanging="504"/>
        <w:jc w:val="both"/>
        <w:rPr>
          <w:b/>
        </w:rPr>
      </w:pPr>
      <w:r>
        <w:rPr>
          <w:color w:val="000000"/>
          <w:highlight w:val="green"/>
        </w:rPr>
        <w:t>O parâmetro para o empate ficto, nesse caso, consistirá no preço ofertado pela</w:t>
      </w:r>
      <w:r>
        <w:rPr>
          <w:color w:val="000000"/>
        </w:rPr>
        <w:t xml:space="preserve"> </w:t>
      </w:r>
      <w:r>
        <w:rPr>
          <w:color w:val="000000"/>
          <w:highlight w:val="green"/>
        </w:rPr>
        <w:t>fornecedora classificada em primeiro lugar em razão da aplicação da margem de</w:t>
      </w:r>
      <w:r>
        <w:rPr>
          <w:color w:val="000000"/>
        </w:rPr>
        <w:t xml:space="preserve"> </w:t>
      </w:r>
      <w:r>
        <w:rPr>
          <w:color w:val="000000"/>
          <w:spacing w:val="-2"/>
          <w:highlight w:val="green"/>
        </w:rPr>
        <w:t>preferência.</w:t>
      </w:r>
    </w:p>
    <w:p w14:paraId="6639F4C7">
      <w:pPr>
        <w:pStyle w:val="21"/>
        <w:numPr>
          <w:ilvl w:val="2"/>
          <w:numId w:val="5"/>
        </w:numPr>
        <w:tabs>
          <w:tab w:val="left" w:pos="2772"/>
          <w:tab w:val="left" w:pos="3256"/>
        </w:tabs>
        <w:spacing w:line="360" w:lineRule="auto"/>
        <w:ind w:left="2772" w:right="277" w:hanging="504"/>
        <w:jc w:val="both"/>
        <w:rPr>
          <w:b/>
        </w:rPr>
      </w:pPr>
      <w:r>
        <w:t>Nessas</w:t>
      </w:r>
      <w:r>
        <w:rPr>
          <w:spacing w:val="40"/>
        </w:rPr>
        <w:t xml:space="preserve"> </w:t>
      </w:r>
      <w:r>
        <w:t>condições,</w:t>
      </w:r>
      <w:r>
        <w:rPr>
          <w:spacing w:val="40"/>
        </w:rPr>
        <w:t xml:space="preserve"> </w:t>
      </w:r>
      <w:r>
        <w:t>as</w:t>
      </w:r>
      <w:r>
        <w:rPr>
          <w:spacing w:val="40"/>
        </w:rPr>
        <w:t xml:space="preserve"> </w:t>
      </w:r>
      <w:r>
        <w:t>propostas</w:t>
      </w:r>
      <w:r>
        <w:rPr>
          <w:spacing w:val="40"/>
        </w:rPr>
        <w:t xml:space="preserve"> </w:t>
      </w:r>
      <w:r>
        <w:t>de</w:t>
      </w:r>
      <w:r>
        <w:rPr>
          <w:spacing w:val="40"/>
        </w:rPr>
        <w:t xml:space="preserve"> </w:t>
      </w:r>
      <w:r>
        <w:t>microempresas</w:t>
      </w:r>
      <w:r>
        <w:rPr>
          <w:spacing w:val="40"/>
        </w:rPr>
        <w:t xml:space="preserve"> </w:t>
      </w:r>
      <w:r>
        <w:t>e</w:t>
      </w:r>
      <w:r>
        <w:rPr>
          <w:spacing w:val="40"/>
        </w:rPr>
        <w:t xml:space="preserve"> </w:t>
      </w:r>
      <w:r>
        <w:t>empresas</w:t>
      </w:r>
      <w:r>
        <w:rPr>
          <w:spacing w:val="40"/>
        </w:rPr>
        <w:t xml:space="preserve"> </w:t>
      </w:r>
      <w:r>
        <w:t>de</w:t>
      </w:r>
      <w:r>
        <w:rPr>
          <w:spacing w:val="40"/>
        </w:rPr>
        <w:t xml:space="preserve"> </w:t>
      </w:r>
      <w:r>
        <w:t>pequeno porte</w:t>
      </w:r>
      <w:r>
        <w:rPr>
          <w:spacing w:val="-5"/>
        </w:rPr>
        <w:t xml:space="preserve"> </w:t>
      </w:r>
      <w:r>
        <w:t>que</w:t>
      </w:r>
      <w:r>
        <w:rPr>
          <w:spacing w:val="-8"/>
        </w:rPr>
        <w:t xml:space="preserve"> </w:t>
      </w:r>
      <w:r>
        <w:t>se</w:t>
      </w:r>
      <w:r>
        <w:rPr>
          <w:spacing w:val="-6"/>
        </w:rPr>
        <w:t xml:space="preserve"> </w:t>
      </w:r>
      <w:r>
        <w:t>encontrarem</w:t>
      </w:r>
      <w:r>
        <w:rPr>
          <w:spacing w:val="-8"/>
        </w:rPr>
        <w:t xml:space="preserve"> </w:t>
      </w:r>
      <w:r>
        <w:t>na</w:t>
      </w:r>
      <w:r>
        <w:rPr>
          <w:spacing w:val="-7"/>
        </w:rPr>
        <w:t xml:space="preserve"> </w:t>
      </w:r>
      <w:r>
        <w:t>faixa</w:t>
      </w:r>
      <w:r>
        <w:rPr>
          <w:spacing w:val="-6"/>
        </w:rPr>
        <w:t xml:space="preserve"> </w:t>
      </w:r>
      <w:r>
        <w:rPr>
          <w:color w:val="000000"/>
          <w:highlight w:val="magenta"/>
        </w:rPr>
        <w:t>de</w:t>
      </w:r>
      <w:r>
        <w:rPr>
          <w:color w:val="000000"/>
          <w:spacing w:val="-6"/>
          <w:highlight w:val="magenta"/>
        </w:rPr>
        <w:t xml:space="preserve"> </w:t>
      </w:r>
      <w:r>
        <w:rPr>
          <w:color w:val="000000"/>
          <w:highlight w:val="magenta"/>
        </w:rPr>
        <w:t>até</w:t>
      </w:r>
      <w:r>
        <w:rPr>
          <w:color w:val="000000"/>
          <w:spacing w:val="-6"/>
          <w:highlight w:val="magenta"/>
        </w:rPr>
        <w:t xml:space="preserve"> </w:t>
      </w:r>
      <w:r>
        <w:rPr>
          <w:color w:val="000000"/>
          <w:highlight w:val="magenta"/>
        </w:rPr>
        <w:t>10%</w:t>
      </w:r>
      <w:r>
        <w:rPr>
          <w:color w:val="000000"/>
          <w:spacing w:val="-6"/>
          <w:highlight w:val="magenta"/>
        </w:rPr>
        <w:t xml:space="preserve"> </w:t>
      </w:r>
      <w:r>
        <w:rPr>
          <w:color w:val="000000"/>
          <w:highlight w:val="magenta"/>
        </w:rPr>
        <w:t>(dez</w:t>
      </w:r>
      <w:r>
        <w:rPr>
          <w:color w:val="000000"/>
          <w:spacing w:val="-7"/>
          <w:highlight w:val="magenta"/>
        </w:rPr>
        <w:t xml:space="preserve"> </w:t>
      </w:r>
      <w:r>
        <w:rPr>
          <w:color w:val="000000"/>
          <w:highlight w:val="magenta"/>
        </w:rPr>
        <w:t>por</w:t>
      </w:r>
      <w:r>
        <w:rPr>
          <w:color w:val="000000"/>
          <w:spacing w:val="-7"/>
          <w:highlight w:val="magenta"/>
        </w:rPr>
        <w:t xml:space="preserve"> </w:t>
      </w:r>
      <w:r>
        <w:rPr>
          <w:color w:val="000000"/>
          <w:highlight w:val="magenta"/>
        </w:rPr>
        <w:t>cento),</w:t>
      </w:r>
      <w:r>
        <w:rPr>
          <w:color w:val="000000"/>
          <w:spacing w:val="-6"/>
          <w:highlight w:val="magenta"/>
        </w:rPr>
        <w:t xml:space="preserve"> </w:t>
      </w:r>
      <w:r>
        <w:rPr>
          <w:color w:val="000000"/>
          <w:highlight w:val="magenta"/>
        </w:rPr>
        <w:t>caso</w:t>
      </w:r>
      <w:r>
        <w:rPr>
          <w:color w:val="000000"/>
          <w:spacing w:val="-5"/>
          <w:highlight w:val="magenta"/>
        </w:rPr>
        <w:t xml:space="preserve"> </w:t>
      </w:r>
      <w:r>
        <w:rPr>
          <w:color w:val="000000"/>
          <w:highlight w:val="magenta"/>
        </w:rPr>
        <w:t>se</w:t>
      </w:r>
      <w:r>
        <w:rPr>
          <w:color w:val="000000"/>
          <w:spacing w:val="-6"/>
          <w:highlight w:val="magenta"/>
        </w:rPr>
        <w:t xml:space="preserve"> </w:t>
      </w:r>
      <w:r>
        <w:rPr>
          <w:color w:val="000000"/>
          <w:highlight w:val="magenta"/>
        </w:rPr>
        <w:t>trate</w:t>
      </w:r>
      <w:r>
        <w:rPr>
          <w:color w:val="000000"/>
          <w:spacing w:val="-6"/>
          <w:highlight w:val="magenta"/>
        </w:rPr>
        <w:t xml:space="preserve"> </w:t>
      </w:r>
      <w:r>
        <w:rPr>
          <w:color w:val="000000"/>
          <w:highlight w:val="magenta"/>
        </w:rPr>
        <w:t>de</w:t>
      </w:r>
      <w:r>
        <w:rPr>
          <w:color w:val="000000"/>
          <w:spacing w:val="-6"/>
          <w:highlight w:val="magenta"/>
        </w:rPr>
        <w:t xml:space="preserve"> </w:t>
      </w:r>
      <w:r>
        <w:rPr>
          <w:color w:val="000000"/>
          <w:highlight w:val="magenta"/>
        </w:rPr>
        <w:t>uma</w:t>
      </w:r>
      <w:r>
        <w:rPr>
          <w:color w:val="000000"/>
        </w:rPr>
        <w:t xml:space="preserve"> </w:t>
      </w:r>
      <w:r>
        <w:rPr>
          <w:color w:val="000000"/>
          <w:highlight w:val="magenta"/>
        </w:rPr>
        <w:t>concorrência, ou de até 5% (cinco por cento), caso se trate de um pregão</w:t>
      </w:r>
      <w:r>
        <w:rPr>
          <w:color w:val="000000"/>
        </w:rPr>
        <w:t>, serão consideradas empatadas com a primeira colocada.</w:t>
      </w:r>
    </w:p>
    <w:p w14:paraId="08F3CFAB">
      <w:pPr>
        <w:pStyle w:val="21"/>
        <w:numPr>
          <w:ilvl w:val="2"/>
          <w:numId w:val="5"/>
        </w:numPr>
        <w:tabs>
          <w:tab w:val="left" w:pos="2772"/>
          <w:tab w:val="left" w:pos="3256"/>
        </w:tabs>
        <w:spacing w:before="120" w:line="360" w:lineRule="auto"/>
        <w:ind w:left="2772" w:right="278" w:hanging="504"/>
        <w:jc w:val="both"/>
        <w:rPr>
          <w:b/>
        </w:rPr>
      </w:pPr>
      <w:r>
        <w:t>A licitante mais bem classificada nos termos do subitem anterior terá o direito de encaminhar uma última oferta para desempate, obrigatoriamente em valor</w:t>
      </w:r>
      <w:r>
        <w:rPr>
          <w:spacing w:val="40"/>
        </w:rPr>
        <w:t xml:space="preserve"> </w:t>
      </w:r>
      <w:r>
        <w:t>inferior ao da primeira colocada, no prazo de 5 (cinco) minutos controlados pelo sistema, contados após a comunicação automática para tanto.</w:t>
      </w:r>
    </w:p>
    <w:p w14:paraId="54558724">
      <w:pPr>
        <w:pStyle w:val="21"/>
        <w:numPr>
          <w:ilvl w:val="2"/>
          <w:numId w:val="5"/>
        </w:numPr>
        <w:tabs>
          <w:tab w:val="left" w:pos="2772"/>
          <w:tab w:val="left" w:pos="3256"/>
        </w:tabs>
        <w:spacing w:line="360" w:lineRule="auto"/>
        <w:ind w:left="2772" w:right="278" w:hanging="504"/>
        <w:jc w:val="both"/>
        <w:rPr>
          <w:b/>
        </w:rPr>
      </w:pPr>
      <w:r>
        <w:t>Caso</w:t>
      </w:r>
      <w:r>
        <w:rPr>
          <w:spacing w:val="40"/>
        </w:rPr>
        <w:t xml:space="preserve"> </w:t>
      </w:r>
      <w:r>
        <w:t>a</w:t>
      </w:r>
      <w:r>
        <w:rPr>
          <w:spacing w:val="40"/>
        </w:rPr>
        <w:t xml:space="preserve"> </w:t>
      </w:r>
      <w:r>
        <w:t>microempresa</w:t>
      </w:r>
      <w:r>
        <w:rPr>
          <w:spacing w:val="40"/>
        </w:rPr>
        <w:t xml:space="preserve"> </w:t>
      </w:r>
      <w:r>
        <w:t>ou</w:t>
      </w:r>
      <w:r>
        <w:rPr>
          <w:spacing w:val="40"/>
        </w:rPr>
        <w:t xml:space="preserve"> </w:t>
      </w:r>
      <w:r>
        <w:t>a</w:t>
      </w:r>
      <w:r>
        <w:rPr>
          <w:spacing w:val="40"/>
        </w:rPr>
        <w:t xml:space="preserve"> </w:t>
      </w:r>
      <w:r>
        <w:t>empresa</w:t>
      </w:r>
      <w:r>
        <w:rPr>
          <w:spacing w:val="40"/>
        </w:rPr>
        <w:t xml:space="preserve"> </w:t>
      </w:r>
      <w:r>
        <w:t>de</w:t>
      </w:r>
      <w:r>
        <w:rPr>
          <w:spacing w:val="40"/>
        </w:rPr>
        <w:t xml:space="preserve"> </w:t>
      </w:r>
      <w:r>
        <w:t>pequeno</w:t>
      </w:r>
      <w:r>
        <w:rPr>
          <w:spacing w:val="40"/>
        </w:rPr>
        <w:t xml:space="preserve"> </w:t>
      </w:r>
      <w:r>
        <w:t>porte</w:t>
      </w:r>
      <w:r>
        <w:rPr>
          <w:spacing w:val="40"/>
        </w:rPr>
        <w:t xml:space="preserve"> </w:t>
      </w:r>
      <w:r>
        <w:t>melhor</w:t>
      </w:r>
      <w:r>
        <w:rPr>
          <w:spacing w:val="40"/>
        </w:rPr>
        <w:t xml:space="preserve"> </w:t>
      </w:r>
      <w:r>
        <w:t xml:space="preserve">classificada desista ou não se manifeste no prazo estabelecido, serão convocadas as demais licitantes microempresa e empresa de pequeno porte que se encontrem naquele intervalo </w:t>
      </w:r>
      <w:r>
        <w:rPr>
          <w:color w:val="000000"/>
          <w:highlight w:val="magenta"/>
        </w:rPr>
        <w:t>de até 10% (dez por cento), caso se trate de uma concorrência, ou de até</w:t>
      </w:r>
    </w:p>
    <w:p w14:paraId="616B0D62">
      <w:pPr>
        <w:pStyle w:val="21"/>
        <w:spacing w:line="360" w:lineRule="auto"/>
        <w:rPr>
          <w:b/>
        </w:rPr>
        <w:sectPr>
          <w:pgSz w:w="11910" w:h="16850"/>
          <w:pgMar w:top="1660" w:right="850" w:bottom="1360" w:left="566" w:header="396" w:footer="1164" w:gutter="0"/>
          <w:cols w:space="720" w:num="1"/>
        </w:sectPr>
      </w:pPr>
    </w:p>
    <w:p w14:paraId="49621527">
      <w:pPr>
        <w:pStyle w:val="10"/>
        <w:spacing w:before="21"/>
        <w:ind w:left="0"/>
        <w:jc w:val="left"/>
      </w:pPr>
    </w:p>
    <w:p w14:paraId="7696B93A">
      <w:pPr>
        <w:pStyle w:val="10"/>
        <w:spacing w:line="360" w:lineRule="auto"/>
        <w:ind w:left="2204" w:right="847"/>
      </w:pPr>
      <w:r>
        <w:rPr>
          <w:color w:val="000000"/>
          <w:highlight w:val="magenta"/>
        </w:rPr>
        <w:t>5%</w:t>
      </w:r>
      <w:r>
        <w:rPr>
          <w:color w:val="000000"/>
          <w:spacing w:val="-4"/>
          <w:highlight w:val="magenta"/>
        </w:rPr>
        <w:t xml:space="preserve"> </w:t>
      </w:r>
      <w:r>
        <w:rPr>
          <w:color w:val="000000"/>
          <w:highlight w:val="magenta"/>
        </w:rPr>
        <w:t>(cinco</w:t>
      </w:r>
      <w:r>
        <w:rPr>
          <w:color w:val="000000"/>
          <w:spacing w:val="-4"/>
          <w:highlight w:val="magenta"/>
        </w:rPr>
        <w:t xml:space="preserve"> </w:t>
      </w:r>
      <w:r>
        <w:rPr>
          <w:color w:val="000000"/>
          <w:highlight w:val="magenta"/>
        </w:rPr>
        <w:t>por</w:t>
      </w:r>
      <w:r>
        <w:rPr>
          <w:color w:val="000000"/>
          <w:spacing w:val="-5"/>
          <w:highlight w:val="magenta"/>
        </w:rPr>
        <w:t xml:space="preserve"> </w:t>
      </w:r>
      <w:r>
        <w:rPr>
          <w:color w:val="000000"/>
          <w:highlight w:val="magenta"/>
        </w:rPr>
        <w:t>cento),</w:t>
      </w:r>
      <w:r>
        <w:rPr>
          <w:color w:val="000000"/>
          <w:spacing w:val="-4"/>
          <w:highlight w:val="magenta"/>
        </w:rPr>
        <w:t xml:space="preserve"> </w:t>
      </w:r>
      <w:r>
        <w:rPr>
          <w:color w:val="000000"/>
          <w:highlight w:val="magenta"/>
        </w:rPr>
        <w:t>caso</w:t>
      </w:r>
      <w:r>
        <w:rPr>
          <w:color w:val="000000"/>
          <w:spacing w:val="-3"/>
          <w:highlight w:val="magenta"/>
        </w:rPr>
        <w:t xml:space="preserve"> </w:t>
      </w:r>
      <w:r>
        <w:rPr>
          <w:color w:val="000000"/>
          <w:highlight w:val="magenta"/>
        </w:rPr>
        <w:t>se</w:t>
      </w:r>
      <w:r>
        <w:rPr>
          <w:color w:val="000000"/>
          <w:spacing w:val="-1"/>
          <w:highlight w:val="magenta"/>
        </w:rPr>
        <w:t xml:space="preserve"> </w:t>
      </w:r>
      <w:r>
        <w:rPr>
          <w:color w:val="000000"/>
          <w:highlight w:val="magenta"/>
        </w:rPr>
        <w:t>trate</w:t>
      </w:r>
      <w:r>
        <w:rPr>
          <w:color w:val="000000"/>
          <w:spacing w:val="-2"/>
          <w:highlight w:val="magenta"/>
        </w:rPr>
        <w:t xml:space="preserve"> </w:t>
      </w:r>
      <w:r>
        <w:rPr>
          <w:color w:val="000000"/>
          <w:highlight w:val="magenta"/>
        </w:rPr>
        <w:t>de</w:t>
      </w:r>
      <w:r>
        <w:rPr>
          <w:color w:val="000000"/>
          <w:spacing w:val="-4"/>
          <w:highlight w:val="magenta"/>
        </w:rPr>
        <w:t xml:space="preserve"> </w:t>
      </w:r>
      <w:r>
        <w:rPr>
          <w:color w:val="000000"/>
          <w:highlight w:val="magenta"/>
        </w:rPr>
        <w:t>um</w:t>
      </w:r>
      <w:r>
        <w:rPr>
          <w:color w:val="000000"/>
          <w:spacing w:val="-4"/>
          <w:highlight w:val="magenta"/>
        </w:rPr>
        <w:t xml:space="preserve"> </w:t>
      </w:r>
      <w:r>
        <w:rPr>
          <w:color w:val="000000"/>
          <w:highlight w:val="magenta"/>
        </w:rPr>
        <w:t>pregão,</w:t>
      </w:r>
      <w:r>
        <w:rPr>
          <w:color w:val="000000"/>
        </w:rPr>
        <w:t xml:space="preserve"> na</w:t>
      </w:r>
      <w:r>
        <w:rPr>
          <w:color w:val="000000"/>
          <w:spacing w:val="-4"/>
        </w:rPr>
        <w:t xml:space="preserve"> </w:t>
      </w:r>
      <w:r>
        <w:rPr>
          <w:color w:val="000000"/>
        </w:rPr>
        <w:t>ordem</w:t>
      </w:r>
      <w:r>
        <w:rPr>
          <w:color w:val="000000"/>
          <w:spacing w:val="-1"/>
        </w:rPr>
        <w:t xml:space="preserve"> </w:t>
      </w:r>
      <w:r>
        <w:rPr>
          <w:color w:val="000000"/>
        </w:rPr>
        <w:t>de</w:t>
      </w:r>
      <w:r>
        <w:rPr>
          <w:color w:val="000000"/>
          <w:spacing w:val="-4"/>
        </w:rPr>
        <w:t xml:space="preserve"> </w:t>
      </w:r>
      <w:r>
        <w:rPr>
          <w:color w:val="000000"/>
        </w:rPr>
        <w:t>classificação,</w:t>
      </w:r>
      <w:r>
        <w:rPr>
          <w:color w:val="000000"/>
          <w:spacing w:val="-2"/>
        </w:rPr>
        <w:t xml:space="preserve"> </w:t>
      </w:r>
      <w:r>
        <w:rPr>
          <w:color w:val="000000"/>
        </w:rPr>
        <w:t>para</w:t>
      </w:r>
      <w:r>
        <w:rPr>
          <w:color w:val="000000"/>
          <w:spacing w:val="-2"/>
        </w:rPr>
        <w:t xml:space="preserve"> </w:t>
      </w:r>
      <w:r>
        <w:rPr>
          <w:color w:val="000000"/>
        </w:rPr>
        <w:t>o exercício do mesmo direito, no prazo estabelecido no subitem anterior.</w:t>
      </w:r>
    </w:p>
    <w:p w14:paraId="2F278079">
      <w:pPr>
        <w:pStyle w:val="21"/>
        <w:numPr>
          <w:ilvl w:val="2"/>
          <w:numId w:val="5"/>
        </w:numPr>
        <w:tabs>
          <w:tab w:val="left" w:pos="2204"/>
          <w:tab w:val="left" w:pos="2687"/>
        </w:tabs>
        <w:spacing w:line="360" w:lineRule="auto"/>
        <w:ind w:left="2204" w:right="850" w:hanging="504"/>
        <w:jc w:val="both"/>
        <w:rPr>
          <w:b/>
        </w:rPr>
      </w:pPr>
      <w:r>
        <w:t>No caso de equivalência dos valores apresentados pelas microempresas e empresas de pequeno porte que se encontrem nos intervalos estabelecidos nos subitens</w:t>
      </w:r>
      <w:r>
        <w:rPr>
          <w:spacing w:val="-5"/>
        </w:rPr>
        <w:t xml:space="preserve"> </w:t>
      </w:r>
      <w:r>
        <w:t>anteriores,</w:t>
      </w:r>
      <w:r>
        <w:rPr>
          <w:spacing w:val="-5"/>
        </w:rPr>
        <w:t xml:space="preserve"> </w:t>
      </w:r>
      <w:r>
        <w:t>será</w:t>
      </w:r>
      <w:r>
        <w:rPr>
          <w:spacing w:val="-6"/>
        </w:rPr>
        <w:t xml:space="preserve"> </w:t>
      </w:r>
      <w:r>
        <w:t>realizado</w:t>
      </w:r>
      <w:r>
        <w:rPr>
          <w:spacing w:val="-4"/>
        </w:rPr>
        <w:t xml:space="preserve"> </w:t>
      </w:r>
      <w:r>
        <w:t>sorteio</w:t>
      </w:r>
      <w:r>
        <w:rPr>
          <w:spacing w:val="-4"/>
        </w:rPr>
        <w:t xml:space="preserve"> </w:t>
      </w:r>
      <w:r>
        <w:t>entre</w:t>
      </w:r>
      <w:r>
        <w:rPr>
          <w:spacing w:val="-5"/>
        </w:rPr>
        <w:t xml:space="preserve"> </w:t>
      </w:r>
      <w:r>
        <w:t>elas</w:t>
      </w:r>
      <w:r>
        <w:rPr>
          <w:spacing w:val="-5"/>
        </w:rPr>
        <w:t xml:space="preserve"> </w:t>
      </w:r>
      <w:r>
        <w:t>para</w:t>
      </w:r>
      <w:r>
        <w:rPr>
          <w:spacing w:val="-6"/>
        </w:rPr>
        <w:t xml:space="preserve"> </w:t>
      </w:r>
      <w:r>
        <w:t>que</w:t>
      </w:r>
      <w:r>
        <w:rPr>
          <w:spacing w:val="-5"/>
        </w:rPr>
        <w:t xml:space="preserve"> </w:t>
      </w:r>
      <w:r>
        <w:t>se</w:t>
      </w:r>
      <w:r>
        <w:rPr>
          <w:spacing w:val="-5"/>
        </w:rPr>
        <w:t xml:space="preserve"> </w:t>
      </w:r>
      <w:r>
        <w:t>identifique</w:t>
      </w:r>
      <w:r>
        <w:rPr>
          <w:spacing w:val="-5"/>
        </w:rPr>
        <w:t xml:space="preserve"> </w:t>
      </w:r>
      <w:r>
        <w:t>aquela que primeiro poderá apresentar melhor oferta.</w:t>
      </w:r>
    </w:p>
    <w:p w14:paraId="5CCF5E0F">
      <w:pPr>
        <w:pStyle w:val="21"/>
        <w:numPr>
          <w:ilvl w:val="2"/>
          <w:numId w:val="5"/>
        </w:numPr>
        <w:tabs>
          <w:tab w:val="left" w:pos="2204"/>
          <w:tab w:val="left" w:pos="2687"/>
        </w:tabs>
        <w:spacing w:before="119" w:line="360" w:lineRule="auto"/>
        <w:ind w:left="2204" w:right="844" w:hanging="504"/>
        <w:jc w:val="both"/>
        <w:rPr>
          <w:b/>
        </w:rPr>
      </w:pPr>
      <w:r>
        <w:t>A obtenção do benefício a que se refere o item anterior fica limitada às microempresas e às empresas de pequeno porte que, no ano-calendário de realização</w:t>
      </w:r>
      <w:r>
        <w:rPr>
          <w:spacing w:val="-7"/>
        </w:rPr>
        <w:t xml:space="preserve"> </w:t>
      </w:r>
      <w:r>
        <w:t>da</w:t>
      </w:r>
      <w:r>
        <w:rPr>
          <w:spacing w:val="-5"/>
        </w:rPr>
        <w:t xml:space="preserve"> </w:t>
      </w:r>
      <w:r>
        <w:t>licitação,</w:t>
      </w:r>
      <w:r>
        <w:rPr>
          <w:spacing w:val="-7"/>
        </w:rPr>
        <w:t xml:space="preserve"> </w:t>
      </w:r>
      <w:r>
        <w:t>ainda</w:t>
      </w:r>
      <w:r>
        <w:rPr>
          <w:spacing w:val="-5"/>
        </w:rPr>
        <w:t xml:space="preserve"> </w:t>
      </w:r>
      <w:r>
        <w:t>não</w:t>
      </w:r>
      <w:r>
        <w:rPr>
          <w:spacing w:val="-7"/>
        </w:rPr>
        <w:t xml:space="preserve"> </w:t>
      </w:r>
      <w:r>
        <w:t>tenham</w:t>
      </w:r>
      <w:r>
        <w:rPr>
          <w:spacing w:val="-7"/>
        </w:rPr>
        <w:t xml:space="preserve"> </w:t>
      </w:r>
      <w:r>
        <w:t>celebrado</w:t>
      </w:r>
      <w:r>
        <w:rPr>
          <w:spacing w:val="-6"/>
        </w:rPr>
        <w:t xml:space="preserve"> </w:t>
      </w:r>
      <w:r>
        <w:t>contratos</w:t>
      </w:r>
      <w:r>
        <w:rPr>
          <w:spacing w:val="-8"/>
        </w:rPr>
        <w:t xml:space="preserve"> </w:t>
      </w:r>
      <w:r>
        <w:t>com</w:t>
      </w:r>
      <w:r>
        <w:rPr>
          <w:spacing w:val="-4"/>
        </w:rPr>
        <w:t xml:space="preserve"> </w:t>
      </w:r>
      <w:r>
        <w:t>a</w:t>
      </w:r>
      <w:r>
        <w:rPr>
          <w:spacing w:val="-8"/>
        </w:rPr>
        <w:t xml:space="preserve"> </w:t>
      </w:r>
      <w:r>
        <w:t>Administração Pública</w:t>
      </w:r>
      <w:r>
        <w:rPr>
          <w:spacing w:val="-13"/>
        </w:rPr>
        <w:t xml:space="preserve"> </w:t>
      </w:r>
      <w:r>
        <w:t>cujos</w:t>
      </w:r>
      <w:r>
        <w:rPr>
          <w:spacing w:val="-12"/>
        </w:rPr>
        <w:t xml:space="preserve"> </w:t>
      </w:r>
      <w:r>
        <w:t>valores</w:t>
      </w:r>
      <w:r>
        <w:rPr>
          <w:spacing w:val="-13"/>
        </w:rPr>
        <w:t xml:space="preserve"> </w:t>
      </w:r>
      <w:r>
        <w:t>somados</w:t>
      </w:r>
      <w:r>
        <w:rPr>
          <w:spacing w:val="-12"/>
        </w:rPr>
        <w:t xml:space="preserve"> </w:t>
      </w:r>
      <w:r>
        <w:t>extrapolem</w:t>
      </w:r>
      <w:r>
        <w:rPr>
          <w:spacing w:val="-13"/>
        </w:rPr>
        <w:t xml:space="preserve"> </w:t>
      </w:r>
      <w:r>
        <w:t>a</w:t>
      </w:r>
      <w:r>
        <w:rPr>
          <w:spacing w:val="-12"/>
        </w:rPr>
        <w:t xml:space="preserve"> </w:t>
      </w:r>
      <w:r>
        <w:t>receita</w:t>
      </w:r>
      <w:r>
        <w:rPr>
          <w:spacing w:val="-13"/>
        </w:rPr>
        <w:t xml:space="preserve"> </w:t>
      </w:r>
      <w:r>
        <w:t>bruta</w:t>
      </w:r>
      <w:r>
        <w:rPr>
          <w:spacing w:val="-12"/>
        </w:rPr>
        <w:t xml:space="preserve"> </w:t>
      </w:r>
      <w:r>
        <w:t>máxima</w:t>
      </w:r>
      <w:r>
        <w:rPr>
          <w:spacing w:val="-12"/>
        </w:rPr>
        <w:t xml:space="preserve"> </w:t>
      </w:r>
      <w:r>
        <w:t>admitida</w:t>
      </w:r>
      <w:r>
        <w:rPr>
          <w:spacing w:val="-13"/>
        </w:rPr>
        <w:t xml:space="preserve"> </w:t>
      </w:r>
      <w:r>
        <w:t>para</w:t>
      </w:r>
      <w:r>
        <w:rPr>
          <w:spacing w:val="-12"/>
        </w:rPr>
        <w:t xml:space="preserve"> </w:t>
      </w:r>
      <w:r>
        <w:t>fins de enquadramento como empresa de pequeno porte.</w:t>
      </w:r>
    </w:p>
    <w:p w14:paraId="5AC28CE2">
      <w:pPr>
        <w:pStyle w:val="21"/>
        <w:numPr>
          <w:ilvl w:val="1"/>
          <w:numId w:val="5"/>
        </w:numPr>
        <w:tabs>
          <w:tab w:val="left" w:pos="1271"/>
        </w:tabs>
        <w:spacing w:before="120" w:line="360" w:lineRule="auto"/>
        <w:ind w:left="566" w:right="849" w:firstLine="0"/>
        <w:jc w:val="both"/>
        <w:rPr>
          <w:b/>
        </w:rPr>
      </w:pPr>
      <w:r>
        <w:t>Só</w:t>
      </w:r>
      <w:r>
        <w:rPr>
          <w:spacing w:val="-9"/>
        </w:rPr>
        <w:t xml:space="preserve"> </w:t>
      </w:r>
      <w:r>
        <w:t>poderá</w:t>
      </w:r>
      <w:r>
        <w:rPr>
          <w:spacing w:val="-9"/>
        </w:rPr>
        <w:t xml:space="preserve"> </w:t>
      </w:r>
      <w:r>
        <w:t>haver</w:t>
      </w:r>
      <w:r>
        <w:rPr>
          <w:spacing w:val="-11"/>
        </w:rPr>
        <w:t xml:space="preserve"> </w:t>
      </w:r>
      <w:r>
        <w:t>empate</w:t>
      </w:r>
      <w:r>
        <w:rPr>
          <w:spacing w:val="-11"/>
        </w:rPr>
        <w:t xml:space="preserve"> </w:t>
      </w:r>
      <w:r>
        <w:t>entre</w:t>
      </w:r>
      <w:r>
        <w:rPr>
          <w:spacing w:val="-8"/>
        </w:rPr>
        <w:t xml:space="preserve"> </w:t>
      </w:r>
      <w:r>
        <w:t>propostas</w:t>
      </w:r>
      <w:r>
        <w:rPr>
          <w:spacing w:val="-9"/>
        </w:rPr>
        <w:t xml:space="preserve"> </w:t>
      </w:r>
      <w:r>
        <w:t>iguais</w:t>
      </w:r>
      <w:r>
        <w:rPr>
          <w:spacing w:val="-12"/>
        </w:rPr>
        <w:t xml:space="preserve"> </w:t>
      </w:r>
      <w:r>
        <w:t>(não</w:t>
      </w:r>
      <w:r>
        <w:rPr>
          <w:spacing w:val="-11"/>
        </w:rPr>
        <w:t xml:space="preserve"> </w:t>
      </w:r>
      <w:r>
        <w:t>seguidas</w:t>
      </w:r>
      <w:r>
        <w:rPr>
          <w:spacing w:val="-9"/>
        </w:rPr>
        <w:t xml:space="preserve"> </w:t>
      </w:r>
      <w:r>
        <w:t>de</w:t>
      </w:r>
      <w:r>
        <w:rPr>
          <w:spacing w:val="-8"/>
        </w:rPr>
        <w:t xml:space="preserve"> </w:t>
      </w:r>
      <w:r>
        <w:t>lances),</w:t>
      </w:r>
      <w:r>
        <w:rPr>
          <w:spacing w:val="-11"/>
        </w:rPr>
        <w:t xml:space="preserve"> </w:t>
      </w:r>
      <w:r>
        <w:t>ou</w:t>
      </w:r>
      <w:r>
        <w:rPr>
          <w:spacing w:val="-10"/>
        </w:rPr>
        <w:t xml:space="preserve"> </w:t>
      </w:r>
      <w:r>
        <w:t>entre</w:t>
      </w:r>
      <w:r>
        <w:rPr>
          <w:spacing w:val="-11"/>
        </w:rPr>
        <w:t xml:space="preserve"> </w:t>
      </w:r>
      <w:r>
        <w:t>lances</w:t>
      </w:r>
      <w:r>
        <w:rPr>
          <w:spacing w:val="-9"/>
        </w:rPr>
        <w:t xml:space="preserve"> </w:t>
      </w:r>
      <w:r>
        <w:t>finais da fase fechada do modo de disputa aberto e fechado.</w:t>
      </w:r>
    </w:p>
    <w:p w14:paraId="411F6E27">
      <w:pPr>
        <w:pStyle w:val="21"/>
        <w:numPr>
          <w:ilvl w:val="1"/>
          <w:numId w:val="5"/>
        </w:numPr>
        <w:tabs>
          <w:tab w:val="left" w:pos="1271"/>
        </w:tabs>
        <w:spacing w:line="360" w:lineRule="auto"/>
        <w:ind w:left="566" w:right="845" w:firstLine="0"/>
        <w:jc w:val="both"/>
        <w:rPr>
          <w:b/>
        </w:rPr>
      </w:pPr>
      <w:r>
        <w:t>Havendo eventual empate entre propostas ou lances, o critério de desempate será aquele previsto no art. 60 da Lei nº 14.133, de 2021, nesta ordem:</w:t>
      </w:r>
    </w:p>
    <w:p w14:paraId="2C5B41DF">
      <w:pPr>
        <w:pStyle w:val="21"/>
        <w:numPr>
          <w:ilvl w:val="2"/>
          <w:numId w:val="5"/>
        </w:numPr>
        <w:tabs>
          <w:tab w:val="left" w:pos="2204"/>
          <w:tab w:val="left" w:pos="2687"/>
        </w:tabs>
        <w:spacing w:line="357" w:lineRule="auto"/>
        <w:ind w:left="2204" w:right="850" w:hanging="504"/>
        <w:jc w:val="both"/>
        <w:rPr>
          <w:b/>
        </w:rPr>
      </w:pPr>
      <w:r>
        <w:t>disputa final, hipótese em que os licitantes empatados poderão apresentar</w:t>
      </w:r>
      <w:r>
        <w:rPr>
          <w:spacing w:val="-2"/>
        </w:rPr>
        <w:t xml:space="preserve"> </w:t>
      </w:r>
      <w:r>
        <w:t>nova proposta em ato contínuo à classificação;</w:t>
      </w:r>
    </w:p>
    <w:p w14:paraId="12661A64">
      <w:pPr>
        <w:pStyle w:val="21"/>
        <w:numPr>
          <w:ilvl w:val="2"/>
          <w:numId w:val="5"/>
        </w:numPr>
        <w:tabs>
          <w:tab w:val="left" w:pos="2204"/>
          <w:tab w:val="left" w:pos="2687"/>
        </w:tabs>
        <w:spacing w:before="123" w:line="360" w:lineRule="auto"/>
        <w:ind w:left="2204" w:right="846" w:hanging="504"/>
        <w:jc w:val="both"/>
        <w:rPr>
          <w:b/>
        </w:rPr>
      </w:pPr>
      <w:r>
        <w:t>avaliação do desempenho contratual prévio dos licitantes, para a qual deverão preferencialmente ser utilizados registros cadastrais para efeito de atesto de cumprimento de obrigações previstos nesta Lei;</w:t>
      </w:r>
    </w:p>
    <w:p w14:paraId="420D2887">
      <w:pPr>
        <w:pStyle w:val="10"/>
        <w:spacing w:before="122" w:line="360" w:lineRule="auto"/>
        <w:ind w:left="2204" w:right="849" w:firstLine="487"/>
      </w:pPr>
      <w:r>
        <w:rPr>
          <w:lang w:val="pt-BR" w:eastAsia="pt-BR"/>
        </w:rPr>
        <mc:AlternateContent>
          <mc:Choice Requires="wps">
            <w:drawing>
              <wp:anchor distT="0" distB="0" distL="0" distR="0" simplePos="0" relativeHeight="251659264" behindDoc="0" locked="0" layoutInCell="1" allowOverlap="1">
                <wp:simplePos x="0" y="0"/>
                <wp:positionH relativeFrom="page">
                  <wp:posOffset>1438910</wp:posOffset>
                </wp:positionH>
                <wp:positionV relativeFrom="paragraph">
                  <wp:posOffset>79375</wp:posOffset>
                </wp:positionV>
                <wp:extent cx="629920" cy="170815"/>
                <wp:effectExtent l="0" t="0" r="0" b="0"/>
                <wp:wrapNone/>
                <wp:docPr id="33" name="Textbox 33"/>
                <wp:cNvGraphicFramePr/>
                <a:graphic xmlns:a="http://schemas.openxmlformats.org/drawingml/2006/main">
                  <a:graphicData uri="http://schemas.microsoft.com/office/word/2010/wordprocessingShape">
                    <wps:wsp>
                      <wps:cNvSpPr txBox="1"/>
                      <wps:spPr>
                        <a:xfrm>
                          <a:off x="0" y="0"/>
                          <a:ext cx="629920" cy="170815"/>
                        </a:xfrm>
                        <a:prstGeom prst="rect">
                          <a:avLst/>
                        </a:prstGeom>
                        <a:solidFill>
                          <a:srgbClr val="FFFF00"/>
                        </a:solidFill>
                      </wps:spPr>
                      <wps:txbx>
                        <w:txbxContent>
                          <w:p w14:paraId="20E31A4E">
                            <w:pPr>
                              <w:spacing w:line="265" w:lineRule="exact"/>
                              <w:rPr>
                                <w:b/>
                                <w:color w:val="000000"/>
                              </w:rPr>
                            </w:pPr>
                            <w:r>
                              <w:rPr>
                                <w:b/>
                                <w:color w:val="000000"/>
                                <w:spacing w:val="-2"/>
                              </w:rPr>
                              <w:t>6.22.3</w:t>
                            </w:r>
                          </w:p>
                        </w:txbxContent>
                      </wps:txbx>
                      <wps:bodyPr wrap="square" lIns="0" tIns="0" rIns="0" bIns="0" rtlCol="0">
                        <a:noAutofit/>
                      </wps:bodyPr>
                    </wps:wsp>
                  </a:graphicData>
                </a:graphic>
              </wp:anchor>
            </w:drawing>
          </mc:Choice>
          <mc:Fallback>
            <w:pict>
              <v:shape id="Textbox 33" o:spid="_x0000_s1026" o:spt="202" type="#_x0000_t202" style="position:absolute;left:0pt;margin-left:113.3pt;margin-top:6.25pt;height:13.45pt;width:49.6pt;mso-position-horizontal-relative:page;z-index:251659264;mso-width-relative:page;mso-height-relative:page;" fillcolor="#FFFF00" filled="t" stroked="f" coordsize="21600,21600" o:gfxdata="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CEnUEjZAAAACQEAAA8AAAAAAAAAAQAgAAAAIgAA&#10;AGRycy9kb3ducmV2LnhtbFBLAQIUABQAAAAIAIdO4kBGfJ/bzgEAAKkDAAAOAAAAAAAAAAEAIAAA&#10;ACgBAABkcnMvZTJvRG9jLnhtbFBLBQYAAAAABgAGAFkBAABoBQAAAAA=&#10;">
                <v:fill on="t" focussize="0,0"/>
                <v:stroke on="f"/>
                <v:imagedata o:title=""/>
                <o:lock v:ext="edit" aspectratio="f"/>
                <v:textbox inset="0mm,0mm,0mm,0mm">
                  <w:txbxContent>
                    <w:p w14:paraId="20E31A4E">
                      <w:pPr>
                        <w:spacing w:line="265" w:lineRule="exact"/>
                        <w:rPr>
                          <w:b/>
                          <w:color w:val="000000"/>
                        </w:rPr>
                      </w:pPr>
                      <w:r>
                        <w:rPr>
                          <w:b/>
                          <w:color w:val="000000"/>
                          <w:spacing w:val="-2"/>
                        </w:rPr>
                        <w:t>6.22.3</w:t>
                      </w:r>
                    </w:p>
                  </w:txbxContent>
                </v:textbox>
              </v:shape>
            </w:pict>
          </mc:Fallback>
        </mc:AlternateContent>
      </w:r>
      <w:r>
        <w:t>desenvolvimento pelo licitante de ações de equidade entre homens e mulheres</w:t>
      </w:r>
      <w:r>
        <w:rPr>
          <w:spacing w:val="-7"/>
        </w:rPr>
        <w:t xml:space="preserve"> </w:t>
      </w:r>
      <w:r>
        <w:t>no</w:t>
      </w:r>
      <w:r>
        <w:rPr>
          <w:spacing w:val="-6"/>
        </w:rPr>
        <w:t xml:space="preserve"> </w:t>
      </w:r>
      <w:r>
        <w:t>ambiente</w:t>
      </w:r>
      <w:r>
        <w:rPr>
          <w:spacing w:val="-7"/>
        </w:rPr>
        <w:t xml:space="preserve"> </w:t>
      </w:r>
      <w:r>
        <w:t>de</w:t>
      </w:r>
      <w:r>
        <w:rPr>
          <w:spacing w:val="-7"/>
        </w:rPr>
        <w:t xml:space="preserve"> </w:t>
      </w:r>
      <w:r>
        <w:t>trabalho,</w:t>
      </w:r>
      <w:r>
        <w:rPr>
          <w:spacing w:val="-7"/>
        </w:rPr>
        <w:t xml:space="preserve"> </w:t>
      </w:r>
      <w:r>
        <w:t>nos</w:t>
      </w:r>
      <w:r>
        <w:rPr>
          <w:spacing w:val="-10"/>
        </w:rPr>
        <w:t xml:space="preserve"> </w:t>
      </w:r>
      <w:r>
        <w:t>termos</w:t>
      </w:r>
      <w:r>
        <w:rPr>
          <w:spacing w:val="-8"/>
        </w:rPr>
        <w:t xml:space="preserve"> </w:t>
      </w:r>
      <w:r>
        <w:t>do</w:t>
      </w:r>
      <w:r>
        <w:rPr>
          <w:spacing w:val="-9"/>
        </w:rPr>
        <w:t xml:space="preserve"> </w:t>
      </w:r>
      <w:r>
        <w:t>Decreto</w:t>
      </w:r>
      <w:r>
        <w:rPr>
          <w:spacing w:val="-6"/>
        </w:rPr>
        <w:t xml:space="preserve"> </w:t>
      </w:r>
      <w:r>
        <w:t>nº</w:t>
      </w:r>
      <w:r>
        <w:rPr>
          <w:spacing w:val="-7"/>
        </w:rPr>
        <w:t xml:space="preserve"> </w:t>
      </w:r>
      <w:r>
        <w:t>11.430,</w:t>
      </w:r>
      <w:r>
        <w:rPr>
          <w:spacing w:val="-7"/>
        </w:rPr>
        <w:t xml:space="preserve"> </w:t>
      </w:r>
      <w:r>
        <w:t>de</w:t>
      </w:r>
      <w:r>
        <w:rPr>
          <w:spacing w:val="-7"/>
        </w:rPr>
        <w:t xml:space="preserve"> </w:t>
      </w:r>
      <w:r>
        <w:t>2023,</w:t>
      </w:r>
      <w:r>
        <w:rPr>
          <w:spacing w:val="-4"/>
        </w:rPr>
        <w:t xml:space="preserve"> </w:t>
      </w:r>
      <w:r>
        <w:rPr>
          <w:color w:val="000000"/>
          <w:highlight w:val="yellow"/>
        </w:rPr>
        <w:t>e</w:t>
      </w:r>
      <w:r>
        <w:rPr>
          <w:color w:val="000000"/>
          <w:spacing w:val="-12"/>
          <w:highlight w:val="yellow"/>
        </w:rPr>
        <w:t xml:space="preserve"> </w:t>
      </w:r>
      <w:r>
        <w:rPr>
          <w:color w:val="000000"/>
          <w:highlight w:val="yellow"/>
        </w:rPr>
        <w:t>da</w:t>
      </w:r>
      <w:r>
        <w:rPr>
          <w:color w:val="000000"/>
        </w:rPr>
        <w:t xml:space="preserve"> </w:t>
      </w:r>
      <w:r>
        <w:rPr>
          <w:color w:val="000000"/>
          <w:highlight w:val="yellow"/>
        </w:rPr>
        <w:t>Instrução Normativa SEGES/MGI nº 382, de 17 de setembro de 2025;</w:t>
      </w:r>
    </w:p>
    <w:p w14:paraId="6CEFDF2B">
      <w:pPr>
        <w:pStyle w:val="10"/>
        <w:spacing w:before="119" w:line="360" w:lineRule="auto"/>
        <w:ind w:left="2204" w:right="847" w:hanging="504"/>
      </w:pPr>
      <w:r>
        <w:rPr>
          <w:b/>
          <w:color w:val="000000"/>
          <w:highlight w:val="yellow"/>
        </w:rPr>
        <w:t>6.22.4</w:t>
      </w:r>
      <w:r>
        <w:rPr>
          <w:b/>
          <w:color w:val="000000"/>
          <w:spacing w:val="80"/>
          <w:highlight w:val="yellow"/>
        </w:rPr>
        <w:t xml:space="preserve">  </w:t>
      </w:r>
      <w:r>
        <w:rPr>
          <w:color w:val="000000"/>
          <w:highlight w:val="yellow"/>
        </w:rPr>
        <w:t>declaração</w:t>
      </w:r>
      <w:r>
        <w:rPr>
          <w:color w:val="000000"/>
          <w:spacing w:val="-6"/>
          <w:highlight w:val="yellow"/>
        </w:rPr>
        <w:t xml:space="preserve"> </w:t>
      </w:r>
      <w:r>
        <w:rPr>
          <w:color w:val="000000"/>
          <w:highlight w:val="yellow"/>
        </w:rPr>
        <w:t>do</w:t>
      </w:r>
      <w:r>
        <w:rPr>
          <w:color w:val="000000"/>
          <w:spacing w:val="-6"/>
          <w:highlight w:val="yellow"/>
        </w:rPr>
        <w:t xml:space="preserve"> </w:t>
      </w:r>
      <w:r>
        <w:rPr>
          <w:color w:val="000000"/>
          <w:highlight w:val="yellow"/>
        </w:rPr>
        <w:t>licitante</w:t>
      </w:r>
      <w:r>
        <w:rPr>
          <w:color w:val="000000"/>
          <w:spacing w:val="-9"/>
          <w:highlight w:val="yellow"/>
        </w:rPr>
        <w:t xml:space="preserve"> </w:t>
      </w:r>
      <w:r>
        <w:rPr>
          <w:color w:val="000000"/>
          <w:highlight w:val="yellow"/>
        </w:rPr>
        <w:t>de</w:t>
      </w:r>
      <w:r>
        <w:rPr>
          <w:color w:val="000000"/>
          <w:spacing w:val="-9"/>
          <w:highlight w:val="yellow"/>
        </w:rPr>
        <w:t xml:space="preserve"> </w:t>
      </w:r>
      <w:r>
        <w:rPr>
          <w:color w:val="000000"/>
          <w:highlight w:val="yellow"/>
        </w:rPr>
        <w:t>que</w:t>
      </w:r>
      <w:r>
        <w:rPr>
          <w:color w:val="000000"/>
          <w:spacing w:val="-7"/>
          <w:highlight w:val="yellow"/>
        </w:rPr>
        <w:t xml:space="preserve"> </w:t>
      </w:r>
      <w:r>
        <w:rPr>
          <w:color w:val="000000"/>
          <w:highlight w:val="yellow"/>
        </w:rPr>
        <w:t>desenvolve</w:t>
      </w:r>
      <w:r>
        <w:rPr>
          <w:color w:val="000000"/>
          <w:spacing w:val="-7"/>
          <w:highlight w:val="yellow"/>
        </w:rPr>
        <w:t xml:space="preserve"> </w:t>
      </w:r>
      <w:r>
        <w:rPr>
          <w:color w:val="000000"/>
          <w:highlight w:val="yellow"/>
        </w:rPr>
        <w:t>programa</w:t>
      </w:r>
      <w:r>
        <w:rPr>
          <w:color w:val="000000"/>
          <w:spacing w:val="-8"/>
          <w:highlight w:val="yellow"/>
        </w:rPr>
        <w:t xml:space="preserve"> </w:t>
      </w:r>
      <w:r>
        <w:rPr>
          <w:color w:val="000000"/>
          <w:highlight w:val="yellow"/>
        </w:rPr>
        <w:t>de</w:t>
      </w:r>
      <w:r>
        <w:rPr>
          <w:color w:val="000000"/>
          <w:spacing w:val="-7"/>
          <w:highlight w:val="yellow"/>
        </w:rPr>
        <w:t xml:space="preserve"> </w:t>
      </w:r>
      <w:r>
        <w:rPr>
          <w:color w:val="000000"/>
          <w:highlight w:val="yellow"/>
        </w:rPr>
        <w:t>integridade,</w:t>
      </w:r>
      <w:r>
        <w:rPr>
          <w:color w:val="000000"/>
          <w:spacing w:val="-9"/>
          <w:highlight w:val="yellow"/>
        </w:rPr>
        <w:t xml:space="preserve"> </w:t>
      </w:r>
      <w:r>
        <w:rPr>
          <w:color w:val="000000"/>
          <w:highlight w:val="yellow"/>
        </w:rPr>
        <w:t>conforme</w:t>
      </w:r>
      <w:r>
        <w:rPr>
          <w:color w:val="000000"/>
        </w:rPr>
        <w:t xml:space="preserve"> </w:t>
      </w:r>
      <w:r>
        <w:rPr>
          <w:color w:val="000000"/>
          <w:highlight w:val="yellow"/>
        </w:rPr>
        <w:t>Decreto</w:t>
      </w:r>
      <w:r>
        <w:rPr>
          <w:color w:val="000000"/>
          <w:spacing w:val="-3"/>
          <w:highlight w:val="yellow"/>
        </w:rPr>
        <w:t xml:space="preserve"> </w:t>
      </w:r>
      <w:r>
        <w:rPr>
          <w:color w:val="000000"/>
          <w:highlight w:val="yellow"/>
        </w:rPr>
        <w:t>n°</w:t>
      </w:r>
      <w:r>
        <w:rPr>
          <w:color w:val="000000"/>
          <w:spacing w:val="-5"/>
          <w:highlight w:val="yellow"/>
        </w:rPr>
        <w:t xml:space="preserve"> </w:t>
      </w:r>
      <w:r>
        <w:rPr>
          <w:color w:val="000000"/>
          <w:highlight w:val="yellow"/>
        </w:rPr>
        <w:t>12.304,</w:t>
      </w:r>
      <w:r>
        <w:rPr>
          <w:color w:val="000000"/>
          <w:spacing w:val="-4"/>
          <w:highlight w:val="yellow"/>
        </w:rPr>
        <w:t xml:space="preserve"> </w:t>
      </w:r>
      <w:r>
        <w:rPr>
          <w:color w:val="000000"/>
          <w:highlight w:val="yellow"/>
        </w:rPr>
        <w:t>de</w:t>
      </w:r>
      <w:r>
        <w:rPr>
          <w:color w:val="000000"/>
          <w:spacing w:val="-6"/>
          <w:highlight w:val="yellow"/>
        </w:rPr>
        <w:t xml:space="preserve"> </w:t>
      </w:r>
      <w:r>
        <w:rPr>
          <w:color w:val="000000"/>
          <w:highlight w:val="yellow"/>
        </w:rPr>
        <w:t>2024,</w:t>
      </w:r>
      <w:r>
        <w:rPr>
          <w:color w:val="000000"/>
          <w:spacing w:val="-4"/>
          <w:highlight w:val="yellow"/>
        </w:rPr>
        <w:t xml:space="preserve"> </w:t>
      </w:r>
      <w:r>
        <w:rPr>
          <w:color w:val="000000"/>
          <w:highlight w:val="yellow"/>
        </w:rPr>
        <w:t>e</w:t>
      </w:r>
      <w:r>
        <w:rPr>
          <w:color w:val="000000"/>
          <w:spacing w:val="-4"/>
          <w:highlight w:val="yellow"/>
        </w:rPr>
        <w:t xml:space="preserve"> </w:t>
      </w:r>
      <w:r>
        <w:rPr>
          <w:color w:val="000000"/>
          <w:highlight w:val="yellow"/>
        </w:rPr>
        <w:t>Portaria</w:t>
      </w:r>
      <w:r>
        <w:rPr>
          <w:color w:val="000000"/>
          <w:spacing w:val="-7"/>
          <w:highlight w:val="yellow"/>
        </w:rPr>
        <w:t xml:space="preserve"> </w:t>
      </w:r>
      <w:r>
        <w:rPr>
          <w:color w:val="000000"/>
          <w:highlight w:val="yellow"/>
        </w:rPr>
        <w:t>Normativa</w:t>
      </w:r>
      <w:r>
        <w:rPr>
          <w:color w:val="000000"/>
          <w:spacing w:val="-4"/>
          <w:highlight w:val="yellow"/>
        </w:rPr>
        <w:t xml:space="preserve"> </w:t>
      </w:r>
      <w:r>
        <w:rPr>
          <w:color w:val="000000"/>
          <w:highlight w:val="yellow"/>
        </w:rPr>
        <w:t>SE/CGU</w:t>
      </w:r>
      <w:r>
        <w:rPr>
          <w:color w:val="000000"/>
          <w:spacing w:val="-4"/>
          <w:highlight w:val="yellow"/>
        </w:rPr>
        <w:t xml:space="preserve"> </w:t>
      </w:r>
      <w:r>
        <w:rPr>
          <w:color w:val="000000"/>
          <w:highlight w:val="yellow"/>
        </w:rPr>
        <w:t>n°</w:t>
      </w:r>
      <w:r>
        <w:rPr>
          <w:color w:val="000000"/>
          <w:spacing w:val="-5"/>
          <w:highlight w:val="yellow"/>
        </w:rPr>
        <w:t xml:space="preserve"> </w:t>
      </w:r>
      <w:r>
        <w:rPr>
          <w:color w:val="000000"/>
          <w:highlight w:val="yellow"/>
        </w:rPr>
        <w:t>226,</w:t>
      </w:r>
      <w:r>
        <w:rPr>
          <w:color w:val="000000"/>
          <w:spacing w:val="-4"/>
          <w:highlight w:val="yellow"/>
        </w:rPr>
        <w:t xml:space="preserve"> </w:t>
      </w:r>
      <w:r>
        <w:rPr>
          <w:color w:val="000000"/>
          <w:highlight w:val="yellow"/>
        </w:rPr>
        <w:t>de</w:t>
      </w:r>
      <w:r>
        <w:rPr>
          <w:color w:val="000000"/>
          <w:spacing w:val="-6"/>
          <w:highlight w:val="yellow"/>
        </w:rPr>
        <w:t xml:space="preserve"> </w:t>
      </w:r>
      <w:r>
        <w:rPr>
          <w:color w:val="000000"/>
          <w:highlight w:val="yellow"/>
        </w:rPr>
        <w:t>9</w:t>
      </w:r>
      <w:r>
        <w:rPr>
          <w:color w:val="000000"/>
          <w:spacing w:val="-4"/>
          <w:highlight w:val="yellow"/>
        </w:rPr>
        <w:t xml:space="preserve"> </w:t>
      </w:r>
      <w:r>
        <w:rPr>
          <w:color w:val="000000"/>
          <w:highlight w:val="yellow"/>
        </w:rPr>
        <w:t>de</w:t>
      </w:r>
      <w:r>
        <w:rPr>
          <w:color w:val="000000"/>
          <w:spacing w:val="-4"/>
          <w:highlight w:val="yellow"/>
        </w:rPr>
        <w:t xml:space="preserve"> </w:t>
      </w:r>
      <w:r>
        <w:rPr>
          <w:color w:val="000000"/>
          <w:highlight w:val="yellow"/>
        </w:rPr>
        <w:t>setembro</w:t>
      </w:r>
      <w:r>
        <w:rPr>
          <w:color w:val="000000"/>
        </w:rPr>
        <w:t xml:space="preserve"> </w:t>
      </w:r>
      <w:r>
        <w:rPr>
          <w:color w:val="000000"/>
          <w:highlight w:val="yellow"/>
        </w:rPr>
        <w:t>de 2025.</w:t>
      </w:r>
    </w:p>
    <w:p w14:paraId="3009C9F0">
      <w:pPr>
        <w:pStyle w:val="21"/>
        <w:numPr>
          <w:ilvl w:val="1"/>
          <w:numId w:val="5"/>
        </w:numPr>
        <w:tabs>
          <w:tab w:val="left" w:pos="1271"/>
        </w:tabs>
        <w:spacing w:line="360" w:lineRule="auto"/>
        <w:ind w:left="566" w:right="849" w:firstLine="0"/>
        <w:jc w:val="both"/>
        <w:rPr>
          <w:b/>
        </w:rPr>
      </w:pPr>
      <w:r>
        <w:t>Persistindo o empate, será assegurada preferência, sucessivamente, aos bens e serviços produzidos ou prestados por:</w:t>
      </w:r>
    </w:p>
    <w:p w14:paraId="6254B2B2">
      <w:pPr>
        <w:pStyle w:val="21"/>
        <w:numPr>
          <w:ilvl w:val="2"/>
          <w:numId w:val="5"/>
        </w:numPr>
        <w:tabs>
          <w:tab w:val="left" w:pos="2687"/>
        </w:tabs>
        <w:ind w:left="2687" w:hanging="987"/>
        <w:jc w:val="both"/>
        <w:rPr>
          <w:b/>
        </w:rPr>
      </w:pPr>
      <w:r>
        <w:t>empresas</w:t>
      </w:r>
      <w:r>
        <w:rPr>
          <w:spacing w:val="-6"/>
        </w:rPr>
        <w:t xml:space="preserve"> </w:t>
      </w:r>
      <w:r>
        <w:rPr>
          <w:spacing w:val="-2"/>
        </w:rPr>
        <w:t>brasileiras;</w:t>
      </w:r>
    </w:p>
    <w:p w14:paraId="0B1EC58D">
      <w:pPr>
        <w:pStyle w:val="21"/>
        <w:rPr>
          <w:b/>
        </w:rPr>
        <w:sectPr>
          <w:pgSz w:w="11910" w:h="16850"/>
          <w:pgMar w:top="1660" w:right="850" w:bottom="1360" w:left="566" w:header="396" w:footer="1164" w:gutter="0"/>
          <w:cols w:space="720" w:num="1"/>
        </w:sectPr>
      </w:pPr>
    </w:p>
    <w:p w14:paraId="64138F07">
      <w:pPr>
        <w:pStyle w:val="10"/>
        <w:spacing w:before="21"/>
        <w:ind w:left="0"/>
        <w:jc w:val="left"/>
      </w:pPr>
    </w:p>
    <w:p w14:paraId="0749B910">
      <w:pPr>
        <w:pStyle w:val="21"/>
        <w:numPr>
          <w:ilvl w:val="2"/>
          <w:numId w:val="5"/>
        </w:numPr>
        <w:tabs>
          <w:tab w:val="left" w:pos="2772"/>
          <w:tab w:val="left" w:pos="3256"/>
        </w:tabs>
        <w:spacing w:before="0" w:line="360" w:lineRule="auto"/>
        <w:ind w:left="2772" w:right="284" w:hanging="504"/>
        <w:jc w:val="both"/>
        <w:rPr>
          <w:b/>
        </w:rPr>
      </w:pPr>
      <w:r>
        <w:t>empresas</w:t>
      </w:r>
      <w:r>
        <w:rPr>
          <w:spacing w:val="9"/>
        </w:rPr>
        <w:t xml:space="preserve"> </w:t>
      </w:r>
      <w:r>
        <w:t>que</w:t>
      </w:r>
      <w:r>
        <w:rPr>
          <w:spacing w:val="11"/>
        </w:rPr>
        <w:t xml:space="preserve"> </w:t>
      </w:r>
      <w:r>
        <w:t>invistam</w:t>
      </w:r>
      <w:r>
        <w:rPr>
          <w:spacing w:val="8"/>
        </w:rPr>
        <w:t xml:space="preserve"> </w:t>
      </w:r>
      <w:r>
        <w:t>em</w:t>
      </w:r>
      <w:r>
        <w:rPr>
          <w:spacing w:val="9"/>
        </w:rPr>
        <w:t xml:space="preserve"> </w:t>
      </w:r>
      <w:r>
        <w:t>pesquisa</w:t>
      </w:r>
      <w:r>
        <w:rPr>
          <w:spacing w:val="10"/>
        </w:rPr>
        <w:t xml:space="preserve"> </w:t>
      </w:r>
      <w:r>
        <w:t>e</w:t>
      </w:r>
      <w:r>
        <w:rPr>
          <w:spacing w:val="10"/>
        </w:rPr>
        <w:t xml:space="preserve"> </w:t>
      </w:r>
      <w:r>
        <w:t>no</w:t>
      </w:r>
      <w:r>
        <w:rPr>
          <w:spacing w:val="11"/>
        </w:rPr>
        <w:t xml:space="preserve"> </w:t>
      </w:r>
      <w:r>
        <w:t>desenvolvimento</w:t>
      </w:r>
      <w:r>
        <w:rPr>
          <w:spacing w:val="10"/>
        </w:rPr>
        <w:t xml:space="preserve"> </w:t>
      </w:r>
      <w:r>
        <w:t>de</w:t>
      </w:r>
      <w:r>
        <w:rPr>
          <w:spacing w:val="8"/>
        </w:rPr>
        <w:t xml:space="preserve"> </w:t>
      </w:r>
      <w:r>
        <w:t>tecnologia</w:t>
      </w:r>
      <w:r>
        <w:rPr>
          <w:spacing w:val="10"/>
        </w:rPr>
        <w:t xml:space="preserve"> </w:t>
      </w:r>
      <w:r>
        <w:t>no</w:t>
      </w:r>
      <w:r>
        <w:rPr>
          <w:spacing w:val="-3"/>
        </w:rPr>
        <w:t xml:space="preserve"> </w:t>
      </w:r>
      <w:r>
        <w:rPr>
          <w:spacing w:val="-2"/>
        </w:rPr>
        <w:t>País;</w:t>
      </w:r>
    </w:p>
    <w:p w14:paraId="1E4EE24F">
      <w:pPr>
        <w:pStyle w:val="21"/>
        <w:numPr>
          <w:ilvl w:val="2"/>
          <w:numId w:val="5"/>
        </w:numPr>
        <w:tabs>
          <w:tab w:val="left" w:pos="2772"/>
          <w:tab w:val="left" w:pos="3256"/>
        </w:tabs>
        <w:spacing w:line="357" w:lineRule="auto"/>
        <w:ind w:left="2772" w:right="279" w:hanging="504"/>
        <w:jc w:val="both"/>
        <w:rPr>
          <w:b/>
        </w:rPr>
      </w:pPr>
      <w:r>
        <w:t>empresas que comprovem a prática de</w:t>
      </w:r>
      <w:r>
        <w:rPr>
          <w:spacing w:val="-1"/>
        </w:rPr>
        <w:t xml:space="preserve"> </w:t>
      </w:r>
      <w:r>
        <w:t>mitigação, nos termos da Lei nº 12.187, de 29 de dezembro de 2009.</w:t>
      </w:r>
    </w:p>
    <w:p w14:paraId="16FB7E3D">
      <w:pPr>
        <w:pStyle w:val="21"/>
        <w:numPr>
          <w:ilvl w:val="1"/>
          <w:numId w:val="5"/>
        </w:numPr>
        <w:tabs>
          <w:tab w:val="left" w:pos="1841"/>
        </w:tabs>
        <w:spacing w:before="123" w:line="360" w:lineRule="auto"/>
        <w:ind w:left="1136" w:right="278" w:firstLine="0"/>
        <w:jc w:val="both"/>
        <w:rPr>
          <w:b/>
        </w:rPr>
      </w:pPr>
      <w:r>
        <w:t>Esgotados todos os demais critérios de desempate previstos em lei, a escolha do licitante vencedor ocorrerá por sorteio, em ato público, para o qual todos os licitantes serão convocados, vedado qualquer outro processo.</w:t>
      </w:r>
    </w:p>
    <w:p w14:paraId="69F8644E">
      <w:pPr>
        <w:pStyle w:val="21"/>
        <w:numPr>
          <w:ilvl w:val="1"/>
          <w:numId w:val="5"/>
        </w:numPr>
        <w:tabs>
          <w:tab w:val="left" w:pos="1841"/>
        </w:tabs>
        <w:spacing w:before="122" w:line="360" w:lineRule="auto"/>
        <w:ind w:left="1136" w:right="282" w:firstLine="0"/>
        <w:jc w:val="both"/>
        <w:rPr>
          <w:b/>
        </w:rPr>
      </w:pPr>
      <w:r>
        <w:t>Encerrada a</w:t>
      </w:r>
      <w:r>
        <w:rPr>
          <w:spacing w:val="-1"/>
        </w:rPr>
        <w:t xml:space="preserve"> </w:t>
      </w:r>
      <w:r>
        <w:t>etapa de envio de lances da sessão pública, na hipótese da</w:t>
      </w:r>
      <w:r>
        <w:rPr>
          <w:spacing w:val="-1"/>
        </w:rPr>
        <w:t xml:space="preserve"> </w:t>
      </w:r>
      <w:r>
        <w:t>proposta</w:t>
      </w:r>
      <w:r>
        <w:rPr>
          <w:spacing w:val="-1"/>
        </w:rPr>
        <w:t xml:space="preserve"> </w:t>
      </w:r>
      <w:r>
        <w:t>do primeiro colocado permanecer acima do preço máximo ou</w:t>
      </w:r>
      <w:r>
        <w:rPr>
          <w:spacing w:val="-1"/>
        </w:rPr>
        <w:t xml:space="preserve"> </w:t>
      </w:r>
      <w:r>
        <w:t>inferior ao desconto definido para a</w:t>
      </w:r>
      <w:r>
        <w:rPr>
          <w:spacing w:val="-1"/>
        </w:rPr>
        <w:t xml:space="preserve"> </w:t>
      </w:r>
      <w:r>
        <w:t>contratação,</w:t>
      </w:r>
      <w:r>
        <w:rPr>
          <w:spacing w:val="-1"/>
        </w:rPr>
        <w:t xml:space="preserve"> </w:t>
      </w:r>
      <w:r>
        <w:t>o Pregoeiro/Agente de Contratação/Comissão poderá negociar condições mais vantajosas, após definido o resultado do julgamento.</w:t>
      </w:r>
    </w:p>
    <w:p w14:paraId="04821CE4">
      <w:pPr>
        <w:pStyle w:val="21"/>
        <w:numPr>
          <w:ilvl w:val="2"/>
          <w:numId w:val="5"/>
        </w:numPr>
        <w:tabs>
          <w:tab w:val="left" w:pos="2772"/>
          <w:tab w:val="left" w:pos="3256"/>
        </w:tabs>
        <w:spacing w:before="119" w:line="360" w:lineRule="auto"/>
        <w:ind w:left="2772" w:right="279" w:hanging="504"/>
        <w:jc w:val="both"/>
        <w:rPr>
          <w:b/>
        </w:rPr>
      </w:pPr>
      <w:r>
        <w:t>A negociação poderá ser feita com os demais licitantes, segundo a ordem de classificação</w:t>
      </w:r>
      <w:r>
        <w:rPr>
          <w:spacing w:val="-5"/>
        </w:rPr>
        <w:t xml:space="preserve"> </w:t>
      </w:r>
      <w:r>
        <w:t>inicialmente</w:t>
      </w:r>
      <w:r>
        <w:rPr>
          <w:spacing w:val="-6"/>
        </w:rPr>
        <w:t xml:space="preserve"> </w:t>
      </w:r>
      <w:r>
        <w:t>estabelecida,</w:t>
      </w:r>
      <w:r>
        <w:rPr>
          <w:spacing w:val="-6"/>
        </w:rPr>
        <w:t xml:space="preserve"> </w:t>
      </w:r>
      <w:r>
        <w:t>quando</w:t>
      </w:r>
      <w:r>
        <w:rPr>
          <w:spacing w:val="-7"/>
        </w:rPr>
        <w:t xml:space="preserve"> </w:t>
      </w:r>
      <w:r>
        <w:t>o</w:t>
      </w:r>
      <w:r>
        <w:rPr>
          <w:spacing w:val="-5"/>
        </w:rPr>
        <w:t xml:space="preserve"> </w:t>
      </w:r>
      <w:r>
        <w:t>primeiro</w:t>
      </w:r>
      <w:r>
        <w:rPr>
          <w:spacing w:val="-6"/>
        </w:rPr>
        <w:t xml:space="preserve"> </w:t>
      </w:r>
      <w:r>
        <w:t>colocado,</w:t>
      </w:r>
      <w:r>
        <w:rPr>
          <w:spacing w:val="-1"/>
        </w:rPr>
        <w:t xml:space="preserve"> </w:t>
      </w:r>
      <w:r>
        <w:t>mesmo</w:t>
      </w:r>
      <w:r>
        <w:rPr>
          <w:spacing w:val="-7"/>
        </w:rPr>
        <w:t xml:space="preserve"> </w:t>
      </w:r>
      <w:r>
        <w:t>após</w:t>
      </w:r>
      <w:r>
        <w:rPr>
          <w:spacing w:val="-9"/>
        </w:rPr>
        <w:t xml:space="preserve"> </w:t>
      </w:r>
      <w:r>
        <w:t>a negociação, for desclassificado em razão de sua proposta permanecer acima do preço máximo definido pela Administração.</w:t>
      </w:r>
    </w:p>
    <w:p w14:paraId="36E53B02">
      <w:pPr>
        <w:pStyle w:val="21"/>
        <w:numPr>
          <w:ilvl w:val="2"/>
          <w:numId w:val="5"/>
        </w:numPr>
        <w:tabs>
          <w:tab w:val="left" w:pos="2772"/>
          <w:tab w:val="left" w:pos="3256"/>
        </w:tabs>
        <w:spacing w:before="122" w:line="357" w:lineRule="auto"/>
        <w:ind w:left="2772" w:right="281" w:hanging="504"/>
        <w:jc w:val="both"/>
        <w:rPr>
          <w:b/>
        </w:rPr>
      </w:pPr>
      <w:r>
        <w:t>A negociação será realizada por meio do sistema, podendo ser acompanhada</w:t>
      </w:r>
      <w:r>
        <w:rPr>
          <w:spacing w:val="80"/>
        </w:rPr>
        <w:t xml:space="preserve"> </w:t>
      </w:r>
      <w:r>
        <w:t>pelos demais licitantes.</w:t>
      </w:r>
    </w:p>
    <w:p w14:paraId="36FD6B83">
      <w:pPr>
        <w:pStyle w:val="21"/>
        <w:numPr>
          <w:ilvl w:val="2"/>
          <w:numId w:val="5"/>
        </w:numPr>
        <w:tabs>
          <w:tab w:val="left" w:pos="2772"/>
          <w:tab w:val="left" w:pos="3256"/>
        </w:tabs>
        <w:spacing w:before="124" w:line="360" w:lineRule="auto"/>
        <w:ind w:left="2772" w:right="280" w:hanging="504"/>
        <w:jc w:val="both"/>
        <w:rPr>
          <w:b/>
        </w:rPr>
      </w:pPr>
      <w:r>
        <w:t>O resultado da negociação será divulgado a todos os licitantes e anexado aos</w:t>
      </w:r>
      <w:r>
        <w:rPr>
          <w:spacing w:val="80"/>
        </w:rPr>
        <w:t xml:space="preserve"> </w:t>
      </w:r>
      <w:r>
        <w:t>autos do processo licitatório.</w:t>
      </w:r>
    </w:p>
    <w:p w14:paraId="7676CD9D">
      <w:pPr>
        <w:pStyle w:val="21"/>
        <w:numPr>
          <w:ilvl w:val="2"/>
          <w:numId w:val="5"/>
        </w:numPr>
        <w:tabs>
          <w:tab w:val="left" w:pos="2772"/>
          <w:tab w:val="left" w:pos="3256"/>
        </w:tabs>
        <w:spacing w:before="120" w:line="360" w:lineRule="auto"/>
        <w:ind w:left="2772" w:right="279" w:hanging="504"/>
        <w:jc w:val="both"/>
        <w:rPr>
          <w:b/>
        </w:rPr>
      </w:pPr>
      <w:r>
        <w:t xml:space="preserve">O </w:t>
      </w:r>
      <w:r>
        <w:rPr>
          <w:color w:val="000000"/>
          <w:highlight w:val="yellow"/>
        </w:rPr>
        <w:t>Pregoeiro/Agente de Contratação/Comissão s</w:t>
      </w:r>
      <w:r>
        <w:rPr>
          <w:color w:val="000000"/>
        </w:rPr>
        <w:t xml:space="preserve">olicitará ao licitante mais bem classificado que, no prazo de </w:t>
      </w:r>
      <w:r>
        <w:rPr>
          <w:color w:val="FF0000"/>
        </w:rPr>
        <w:t>2 (duas) horas</w:t>
      </w:r>
      <w:r>
        <w:rPr>
          <w:color w:val="000000"/>
        </w:rPr>
        <w:t>, envie a proposta adequada ao último lance ofertado após a negociação realizada, acompanhada, se for o caso, dos documentos</w:t>
      </w:r>
      <w:r>
        <w:rPr>
          <w:color w:val="000000"/>
          <w:spacing w:val="-13"/>
        </w:rPr>
        <w:t xml:space="preserve"> </w:t>
      </w:r>
      <w:r>
        <w:rPr>
          <w:color w:val="000000"/>
        </w:rPr>
        <w:t>complementares,</w:t>
      </w:r>
      <w:r>
        <w:rPr>
          <w:color w:val="000000"/>
          <w:spacing w:val="-12"/>
        </w:rPr>
        <w:t xml:space="preserve"> </w:t>
      </w:r>
      <w:r>
        <w:rPr>
          <w:color w:val="000000"/>
        </w:rPr>
        <w:t>quando</w:t>
      </w:r>
      <w:r>
        <w:rPr>
          <w:color w:val="000000"/>
          <w:spacing w:val="-13"/>
        </w:rPr>
        <w:t xml:space="preserve"> </w:t>
      </w:r>
      <w:r>
        <w:rPr>
          <w:color w:val="000000"/>
        </w:rPr>
        <w:t>necessários</w:t>
      </w:r>
      <w:r>
        <w:rPr>
          <w:color w:val="000000"/>
          <w:spacing w:val="-12"/>
        </w:rPr>
        <w:t xml:space="preserve"> </w:t>
      </w:r>
      <w:r>
        <w:rPr>
          <w:color w:val="000000"/>
        </w:rPr>
        <w:t>à</w:t>
      </w:r>
      <w:r>
        <w:rPr>
          <w:color w:val="000000"/>
          <w:spacing w:val="-13"/>
        </w:rPr>
        <w:t xml:space="preserve"> </w:t>
      </w:r>
      <w:r>
        <w:rPr>
          <w:color w:val="000000"/>
        </w:rPr>
        <w:t>confirmação</w:t>
      </w:r>
      <w:r>
        <w:rPr>
          <w:color w:val="000000"/>
          <w:spacing w:val="-12"/>
        </w:rPr>
        <w:t xml:space="preserve"> </w:t>
      </w:r>
      <w:r>
        <w:rPr>
          <w:color w:val="000000"/>
        </w:rPr>
        <w:t>daqueles</w:t>
      </w:r>
      <w:r>
        <w:rPr>
          <w:color w:val="000000"/>
          <w:spacing w:val="-13"/>
        </w:rPr>
        <w:t xml:space="preserve"> </w:t>
      </w:r>
      <w:r>
        <w:rPr>
          <w:color w:val="000000"/>
        </w:rPr>
        <w:t>exigidos neste Edital e já apresentados.</w:t>
      </w:r>
    </w:p>
    <w:p w14:paraId="0B2050AC">
      <w:pPr>
        <w:pStyle w:val="21"/>
        <w:numPr>
          <w:ilvl w:val="2"/>
          <w:numId w:val="5"/>
        </w:numPr>
        <w:tabs>
          <w:tab w:val="left" w:pos="2772"/>
          <w:tab w:val="left" w:pos="3256"/>
        </w:tabs>
        <w:spacing w:before="120" w:line="360" w:lineRule="auto"/>
        <w:ind w:left="2772" w:right="278" w:hanging="504"/>
        <w:jc w:val="both"/>
        <w:rPr>
          <w:b/>
        </w:rPr>
      </w:pPr>
      <w:r>
        <w:t>É facultado ao Pregoeiro/Agente de Contratação/Comissão prorrogar o prazo estabelecido,</w:t>
      </w:r>
      <w:r>
        <w:rPr>
          <w:spacing w:val="-12"/>
        </w:rPr>
        <w:t xml:space="preserve"> </w:t>
      </w:r>
      <w:r>
        <w:t>a</w:t>
      </w:r>
      <w:r>
        <w:rPr>
          <w:spacing w:val="-10"/>
        </w:rPr>
        <w:t xml:space="preserve"> </w:t>
      </w:r>
      <w:r>
        <w:t>partir</w:t>
      </w:r>
      <w:r>
        <w:rPr>
          <w:spacing w:val="-11"/>
        </w:rPr>
        <w:t xml:space="preserve"> </w:t>
      </w:r>
      <w:r>
        <w:t>de</w:t>
      </w:r>
      <w:r>
        <w:rPr>
          <w:spacing w:val="-12"/>
        </w:rPr>
        <w:t xml:space="preserve"> </w:t>
      </w:r>
      <w:r>
        <w:t>solicitação</w:t>
      </w:r>
      <w:r>
        <w:rPr>
          <w:spacing w:val="-9"/>
        </w:rPr>
        <w:t xml:space="preserve"> </w:t>
      </w:r>
      <w:r>
        <w:t>fundamentada</w:t>
      </w:r>
      <w:r>
        <w:rPr>
          <w:spacing w:val="-11"/>
        </w:rPr>
        <w:t xml:space="preserve"> </w:t>
      </w:r>
      <w:r>
        <w:t>feita</w:t>
      </w:r>
      <w:r>
        <w:rPr>
          <w:spacing w:val="-10"/>
        </w:rPr>
        <w:t xml:space="preserve"> </w:t>
      </w:r>
      <w:r>
        <w:t>no</w:t>
      </w:r>
      <w:r>
        <w:rPr>
          <w:spacing w:val="-9"/>
        </w:rPr>
        <w:t xml:space="preserve"> </w:t>
      </w:r>
      <w:r>
        <w:t>chat</w:t>
      </w:r>
      <w:r>
        <w:rPr>
          <w:spacing w:val="-12"/>
        </w:rPr>
        <w:t xml:space="preserve"> </w:t>
      </w:r>
      <w:r>
        <w:t>pelo</w:t>
      </w:r>
      <w:r>
        <w:rPr>
          <w:spacing w:val="-11"/>
        </w:rPr>
        <w:t xml:space="preserve"> </w:t>
      </w:r>
      <w:r>
        <w:t>licitante,</w:t>
      </w:r>
      <w:r>
        <w:rPr>
          <w:spacing w:val="-9"/>
        </w:rPr>
        <w:t xml:space="preserve"> </w:t>
      </w:r>
      <w:r>
        <w:t>antes de findo o prazo.</w:t>
      </w:r>
    </w:p>
    <w:p w14:paraId="2CDE9458">
      <w:pPr>
        <w:pStyle w:val="21"/>
        <w:numPr>
          <w:ilvl w:val="1"/>
          <w:numId w:val="5"/>
        </w:numPr>
        <w:tabs>
          <w:tab w:val="left" w:pos="1841"/>
        </w:tabs>
        <w:spacing w:before="122" w:line="360" w:lineRule="auto"/>
        <w:ind w:left="1136" w:right="284" w:firstLine="0"/>
        <w:jc w:val="both"/>
        <w:rPr>
          <w:b/>
        </w:rPr>
      </w:pPr>
      <w:r>
        <w:t>Após a negociação do preço, o Pregoeiro/Agente de Contratação/Comissão iniciará a fase de aceitação e julgamento da proposta.</w:t>
      </w:r>
    </w:p>
    <w:p w14:paraId="6FD57513">
      <w:pPr>
        <w:pStyle w:val="21"/>
        <w:spacing w:line="360" w:lineRule="auto"/>
        <w:rPr>
          <w:b/>
        </w:rPr>
        <w:sectPr>
          <w:pgSz w:w="11910" w:h="16850"/>
          <w:pgMar w:top="1660" w:right="850" w:bottom="1360" w:left="566" w:header="396" w:footer="1164" w:gutter="0"/>
          <w:cols w:space="720" w:num="1"/>
        </w:sectPr>
      </w:pPr>
    </w:p>
    <w:p w14:paraId="29EFE4B4">
      <w:pPr>
        <w:pStyle w:val="10"/>
        <w:spacing w:before="21"/>
        <w:ind w:left="0"/>
        <w:jc w:val="left"/>
      </w:pPr>
    </w:p>
    <w:p w14:paraId="40F43C57">
      <w:pPr>
        <w:pStyle w:val="2"/>
        <w:numPr>
          <w:ilvl w:val="0"/>
          <w:numId w:val="5"/>
        </w:numPr>
        <w:tabs>
          <w:tab w:val="left" w:pos="924"/>
        </w:tabs>
        <w:ind w:left="924" w:hanging="358"/>
        <w:jc w:val="both"/>
      </w:pPr>
      <w:r>
        <w:t>DA FASE</w:t>
      </w:r>
      <w:r>
        <w:rPr>
          <w:spacing w:val="-3"/>
        </w:rPr>
        <w:t xml:space="preserve"> </w:t>
      </w:r>
      <w:r>
        <w:t xml:space="preserve">DE </w:t>
      </w:r>
      <w:r>
        <w:rPr>
          <w:spacing w:val="-2"/>
        </w:rPr>
        <w:t>JULGAMENTO</w:t>
      </w:r>
    </w:p>
    <w:p w14:paraId="7E3759BC">
      <w:pPr>
        <w:pStyle w:val="21"/>
        <w:numPr>
          <w:ilvl w:val="1"/>
          <w:numId w:val="5"/>
        </w:numPr>
        <w:tabs>
          <w:tab w:val="left" w:pos="1271"/>
        </w:tabs>
        <w:spacing w:before="255" w:line="360" w:lineRule="auto"/>
        <w:ind w:left="566" w:right="846" w:firstLine="0"/>
        <w:jc w:val="both"/>
        <w:rPr>
          <w:b/>
        </w:rPr>
      </w:pPr>
      <w:r>
        <w:t>Encerrada a etapa de negociação, o Pregoeiro/Agente de Contratação/Comissão verificará se o licitante provisoriamente classificado em primeiro lugar atende às condições de participação no certame,</w:t>
      </w:r>
      <w:r>
        <w:rPr>
          <w:spacing w:val="-3"/>
        </w:rPr>
        <w:t xml:space="preserve"> </w:t>
      </w:r>
      <w:r>
        <w:t>conforme</w:t>
      </w:r>
      <w:r>
        <w:rPr>
          <w:spacing w:val="-1"/>
        </w:rPr>
        <w:t xml:space="preserve"> </w:t>
      </w:r>
      <w:r>
        <w:t>previsto no</w:t>
      </w:r>
      <w:r>
        <w:rPr>
          <w:spacing w:val="-3"/>
        </w:rPr>
        <w:t xml:space="preserve"> </w:t>
      </w:r>
      <w:r>
        <w:t>art.</w:t>
      </w:r>
      <w:r>
        <w:rPr>
          <w:spacing w:val="-3"/>
        </w:rPr>
        <w:t xml:space="preserve"> </w:t>
      </w:r>
      <w:r>
        <w:t>14</w:t>
      </w:r>
      <w:r>
        <w:rPr>
          <w:spacing w:val="-1"/>
        </w:rPr>
        <w:t xml:space="preserve"> </w:t>
      </w:r>
      <w:r>
        <w:t>da</w:t>
      </w:r>
      <w:r>
        <w:rPr>
          <w:spacing w:val="-4"/>
        </w:rPr>
        <w:t xml:space="preserve"> </w:t>
      </w:r>
      <w:r>
        <w:t>Lei</w:t>
      </w:r>
      <w:r>
        <w:rPr>
          <w:spacing w:val="-4"/>
        </w:rPr>
        <w:t xml:space="preserve"> </w:t>
      </w:r>
      <w:r>
        <w:t>nº</w:t>
      </w:r>
      <w:r>
        <w:rPr>
          <w:spacing w:val="-3"/>
        </w:rPr>
        <w:t xml:space="preserve"> </w:t>
      </w:r>
      <w:r>
        <w:t>14.133,</w:t>
      </w:r>
      <w:r>
        <w:rPr>
          <w:spacing w:val="-1"/>
        </w:rPr>
        <w:t xml:space="preserve"> </w:t>
      </w:r>
      <w:r>
        <w:t>de</w:t>
      </w:r>
      <w:r>
        <w:rPr>
          <w:spacing w:val="-3"/>
        </w:rPr>
        <w:t xml:space="preserve"> </w:t>
      </w:r>
      <w:r>
        <w:t>2021,</w:t>
      </w:r>
      <w:r>
        <w:rPr>
          <w:spacing w:val="-1"/>
        </w:rPr>
        <w:t xml:space="preserve"> </w:t>
      </w:r>
      <w:r>
        <w:t>legislação</w:t>
      </w:r>
      <w:r>
        <w:rPr>
          <w:spacing w:val="-3"/>
        </w:rPr>
        <w:t xml:space="preserve"> </w:t>
      </w:r>
      <w:r>
        <w:t>correlata</w:t>
      </w:r>
      <w:r>
        <w:rPr>
          <w:spacing w:val="-1"/>
        </w:rPr>
        <w:t xml:space="preserve"> </w:t>
      </w:r>
      <w:r>
        <w:t>e no item</w:t>
      </w:r>
      <w:r>
        <w:rPr>
          <w:spacing w:val="-1"/>
        </w:rPr>
        <w:t xml:space="preserve"> </w:t>
      </w:r>
      <w:r>
        <w:fldChar w:fldCharType="begin"/>
      </w:r>
      <w:r>
        <w:instrText xml:space="preserve"> HYPERLINK \l "_bookmark0" </w:instrText>
      </w:r>
      <w:r>
        <w:fldChar w:fldCharType="separate"/>
      </w:r>
      <w:r>
        <w:t>2.7</w:t>
      </w:r>
      <w:r>
        <w:fldChar w:fldCharType="end"/>
      </w:r>
      <w:r>
        <w:t xml:space="preserve"> do edital,</w:t>
      </w:r>
      <w:r>
        <w:rPr>
          <w:spacing w:val="-10"/>
        </w:rPr>
        <w:t xml:space="preserve"> </w:t>
      </w:r>
      <w:r>
        <w:t>especialmente</w:t>
      </w:r>
      <w:r>
        <w:rPr>
          <w:spacing w:val="-7"/>
        </w:rPr>
        <w:t xml:space="preserve"> </w:t>
      </w:r>
      <w:r>
        <w:t>quanto</w:t>
      </w:r>
      <w:r>
        <w:rPr>
          <w:spacing w:val="-8"/>
        </w:rPr>
        <w:t xml:space="preserve"> </w:t>
      </w:r>
      <w:r>
        <w:t>à</w:t>
      </w:r>
      <w:r>
        <w:rPr>
          <w:spacing w:val="-10"/>
        </w:rPr>
        <w:t xml:space="preserve"> </w:t>
      </w:r>
      <w:r>
        <w:t>existência</w:t>
      </w:r>
      <w:r>
        <w:rPr>
          <w:spacing w:val="-8"/>
        </w:rPr>
        <w:t xml:space="preserve"> </w:t>
      </w:r>
      <w:r>
        <w:t>de</w:t>
      </w:r>
      <w:r>
        <w:rPr>
          <w:spacing w:val="-7"/>
        </w:rPr>
        <w:t xml:space="preserve"> </w:t>
      </w:r>
      <w:r>
        <w:t>sanção</w:t>
      </w:r>
      <w:r>
        <w:rPr>
          <w:spacing w:val="-9"/>
        </w:rPr>
        <w:t xml:space="preserve"> </w:t>
      </w:r>
      <w:r>
        <w:t>que</w:t>
      </w:r>
      <w:r>
        <w:rPr>
          <w:spacing w:val="-7"/>
        </w:rPr>
        <w:t xml:space="preserve"> </w:t>
      </w:r>
      <w:r>
        <w:t>impeça</w:t>
      </w:r>
      <w:r>
        <w:rPr>
          <w:spacing w:val="-10"/>
        </w:rPr>
        <w:t xml:space="preserve"> </w:t>
      </w:r>
      <w:r>
        <w:t>a</w:t>
      </w:r>
      <w:r>
        <w:rPr>
          <w:spacing w:val="-8"/>
        </w:rPr>
        <w:t xml:space="preserve"> </w:t>
      </w:r>
      <w:r>
        <w:t>participação</w:t>
      </w:r>
      <w:r>
        <w:rPr>
          <w:spacing w:val="-6"/>
        </w:rPr>
        <w:t xml:space="preserve"> </w:t>
      </w:r>
      <w:r>
        <w:t>no</w:t>
      </w:r>
      <w:r>
        <w:rPr>
          <w:spacing w:val="-6"/>
        </w:rPr>
        <w:t xml:space="preserve"> </w:t>
      </w:r>
      <w:r>
        <w:t>certame</w:t>
      </w:r>
      <w:r>
        <w:rPr>
          <w:spacing w:val="-11"/>
        </w:rPr>
        <w:t xml:space="preserve"> </w:t>
      </w:r>
      <w:r>
        <w:t>ou</w:t>
      </w:r>
      <w:r>
        <w:rPr>
          <w:spacing w:val="-8"/>
        </w:rPr>
        <w:t xml:space="preserve"> </w:t>
      </w:r>
      <w:r>
        <w:t>a</w:t>
      </w:r>
      <w:r>
        <w:rPr>
          <w:spacing w:val="-10"/>
        </w:rPr>
        <w:t xml:space="preserve"> </w:t>
      </w:r>
      <w:r>
        <w:t>futura contratação, mediante a consulta aos seguintes cadastros:</w:t>
      </w:r>
    </w:p>
    <w:p w14:paraId="72E180F9">
      <w:pPr>
        <w:pStyle w:val="21"/>
        <w:numPr>
          <w:ilvl w:val="2"/>
          <w:numId w:val="5"/>
        </w:numPr>
        <w:tabs>
          <w:tab w:val="left" w:pos="2200"/>
        </w:tabs>
        <w:spacing w:before="120"/>
        <w:ind w:left="2200" w:hanging="500"/>
        <w:rPr>
          <w:b/>
        </w:rPr>
      </w:pPr>
      <w:r>
        <w:rPr>
          <w:spacing w:val="-2"/>
        </w:rPr>
        <w:t>SICAF;</w:t>
      </w:r>
    </w:p>
    <w:p w14:paraId="457E67F3">
      <w:pPr>
        <w:pStyle w:val="21"/>
        <w:numPr>
          <w:ilvl w:val="2"/>
          <w:numId w:val="5"/>
        </w:numPr>
        <w:tabs>
          <w:tab w:val="left" w:pos="2200"/>
        </w:tabs>
        <w:spacing w:before="254"/>
        <w:ind w:left="2200" w:hanging="500"/>
        <w:rPr>
          <w:b/>
        </w:rPr>
      </w:pPr>
      <w:r>
        <w:rPr>
          <w:color w:val="000000"/>
          <w:highlight w:val="yellow"/>
        </w:rPr>
        <w:t>Cadastro</w:t>
      </w:r>
      <w:r>
        <w:rPr>
          <w:color w:val="000000"/>
          <w:spacing w:val="-7"/>
          <w:highlight w:val="yellow"/>
        </w:rPr>
        <w:t xml:space="preserve"> </w:t>
      </w:r>
      <w:r>
        <w:rPr>
          <w:color w:val="000000"/>
          <w:highlight w:val="yellow"/>
        </w:rPr>
        <w:t>Nacional</w:t>
      </w:r>
      <w:r>
        <w:rPr>
          <w:color w:val="000000"/>
          <w:spacing w:val="-5"/>
          <w:highlight w:val="yellow"/>
        </w:rPr>
        <w:t xml:space="preserve"> </w:t>
      </w:r>
      <w:r>
        <w:rPr>
          <w:color w:val="000000"/>
          <w:highlight w:val="yellow"/>
        </w:rPr>
        <w:t>de</w:t>
      </w:r>
      <w:r>
        <w:rPr>
          <w:color w:val="000000"/>
          <w:spacing w:val="-5"/>
          <w:highlight w:val="yellow"/>
        </w:rPr>
        <w:t xml:space="preserve"> </w:t>
      </w:r>
      <w:r>
        <w:rPr>
          <w:color w:val="000000"/>
          <w:highlight w:val="yellow"/>
        </w:rPr>
        <w:t>Empresas</w:t>
      </w:r>
      <w:r>
        <w:rPr>
          <w:color w:val="000000"/>
          <w:spacing w:val="-5"/>
          <w:highlight w:val="yellow"/>
        </w:rPr>
        <w:t xml:space="preserve"> </w:t>
      </w:r>
      <w:r>
        <w:rPr>
          <w:color w:val="000000"/>
          <w:highlight w:val="yellow"/>
        </w:rPr>
        <w:t>Inidôneas</w:t>
      </w:r>
      <w:r>
        <w:rPr>
          <w:color w:val="000000"/>
          <w:spacing w:val="-6"/>
          <w:highlight w:val="yellow"/>
        </w:rPr>
        <w:t xml:space="preserve"> </w:t>
      </w:r>
      <w:r>
        <w:rPr>
          <w:color w:val="000000"/>
          <w:highlight w:val="yellow"/>
        </w:rPr>
        <w:t>e</w:t>
      </w:r>
      <w:r>
        <w:rPr>
          <w:color w:val="000000"/>
          <w:spacing w:val="-6"/>
          <w:highlight w:val="yellow"/>
        </w:rPr>
        <w:t xml:space="preserve"> </w:t>
      </w:r>
      <w:r>
        <w:rPr>
          <w:color w:val="000000"/>
          <w:highlight w:val="yellow"/>
        </w:rPr>
        <w:t>Suspensas</w:t>
      </w:r>
      <w:r>
        <w:rPr>
          <w:color w:val="000000"/>
          <w:spacing w:val="-6"/>
          <w:highlight w:val="yellow"/>
        </w:rPr>
        <w:t xml:space="preserve"> </w:t>
      </w:r>
      <w:r>
        <w:rPr>
          <w:color w:val="000000"/>
          <w:highlight w:val="yellow"/>
        </w:rPr>
        <w:t>–</w:t>
      </w:r>
      <w:r>
        <w:rPr>
          <w:color w:val="000000"/>
          <w:spacing w:val="-4"/>
          <w:highlight w:val="yellow"/>
        </w:rPr>
        <w:t xml:space="preserve"> </w:t>
      </w:r>
      <w:r>
        <w:rPr>
          <w:color w:val="000000"/>
          <w:spacing w:val="-2"/>
          <w:highlight w:val="yellow"/>
        </w:rPr>
        <w:t>CEIS,</w:t>
      </w:r>
    </w:p>
    <w:p w14:paraId="4B66C60E">
      <w:pPr>
        <w:pStyle w:val="21"/>
        <w:numPr>
          <w:ilvl w:val="2"/>
          <w:numId w:val="5"/>
        </w:numPr>
        <w:tabs>
          <w:tab w:val="left" w:pos="2265"/>
        </w:tabs>
        <w:spacing w:before="255"/>
        <w:ind w:left="2265" w:hanging="565"/>
        <w:rPr>
          <w:b/>
        </w:rPr>
      </w:pPr>
      <w:r>
        <w:t>Cadastro</w:t>
      </w:r>
      <w:r>
        <w:rPr>
          <w:spacing w:val="-9"/>
        </w:rPr>
        <w:t xml:space="preserve"> </w:t>
      </w:r>
      <w:r>
        <w:t>Nacional</w:t>
      </w:r>
      <w:r>
        <w:rPr>
          <w:spacing w:val="-5"/>
        </w:rPr>
        <w:t xml:space="preserve"> </w:t>
      </w:r>
      <w:r>
        <w:t>de</w:t>
      </w:r>
      <w:r>
        <w:rPr>
          <w:spacing w:val="-5"/>
        </w:rPr>
        <w:t xml:space="preserve"> </w:t>
      </w:r>
      <w:r>
        <w:t>Empresas</w:t>
      </w:r>
      <w:r>
        <w:rPr>
          <w:spacing w:val="-7"/>
        </w:rPr>
        <w:t xml:space="preserve"> </w:t>
      </w:r>
      <w:r>
        <w:t>Punidas</w:t>
      </w:r>
      <w:r>
        <w:rPr>
          <w:spacing w:val="-2"/>
        </w:rPr>
        <w:t xml:space="preserve"> </w:t>
      </w:r>
      <w:r>
        <w:t>–</w:t>
      </w:r>
      <w:r>
        <w:rPr>
          <w:spacing w:val="-5"/>
        </w:rPr>
        <w:t xml:space="preserve"> </w:t>
      </w:r>
      <w:r>
        <w:t>CNEP</w:t>
      </w:r>
      <w:r>
        <w:rPr>
          <w:spacing w:val="-5"/>
        </w:rPr>
        <w:t xml:space="preserve"> </w:t>
      </w:r>
      <w:r>
        <w:rPr>
          <w:spacing w:val="-10"/>
        </w:rPr>
        <w:t>e</w:t>
      </w:r>
    </w:p>
    <w:p w14:paraId="72218A20">
      <w:pPr>
        <w:pStyle w:val="21"/>
        <w:numPr>
          <w:ilvl w:val="2"/>
          <w:numId w:val="5"/>
        </w:numPr>
        <w:tabs>
          <w:tab w:val="left" w:pos="2265"/>
        </w:tabs>
        <w:spacing w:before="252"/>
        <w:ind w:left="2265" w:hanging="565"/>
        <w:rPr>
          <w:b/>
        </w:rPr>
      </w:pPr>
      <w:r>
        <w:rPr>
          <w:color w:val="000000"/>
          <w:highlight w:val="yellow"/>
        </w:rPr>
        <w:t>Lista</w:t>
      </w:r>
      <w:r>
        <w:rPr>
          <w:color w:val="000000"/>
          <w:spacing w:val="-7"/>
          <w:highlight w:val="yellow"/>
        </w:rPr>
        <w:t xml:space="preserve"> </w:t>
      </w:r>
      <w:r>
        <w:rPr>
          <w:color w:val="000000"/>
          <w:highlight w:val="yellow"/>
        </w:rPr>
        <w:t>de</w:t>
      </w:r>
      <w:r>
        <w:rPr>
          <w:color w:val="000000"/>
          <w:spacing w:val="-6"/>
          <w:highlight w:val="yellow"/>
        </w:rPr>
        <w:t xml:space="preserve"> </w:t>
      </w:r>
      <w:r>
        <w:rPr>
          <w:color w:val="000000"/>
          <w:highlight w:val="yellow"/>
        </w:rPr>
        <w:t>licitantes</w:t>
      </w:r>
      <w:r>
        <w:rPr>
          <w:color w:val="000000"/>
          <w:spacing w:val="-3"/>
          <w:highlight w:val="yellow"/>
        </w:rPr>
        <w:t xml:space="preserve"> </w:t>
      </w:r>
      <w:r>
        <w:rPr>
          <w:color w:val="000000"/>
          <w:highlight w:val="yellow"/>
        </w:rPr>
        <w:t>inidôneos,</w:t>
      </w:r>
      <w:r>
        <w:rPr>
          <w:color w:val="000000"/>
          <w:spacing w:val="-4"/>
          <w:highlight w:val="yellow"/>
        </w:rPr>
        <w:t xml:space="preserve"> </w:t>
      </w:r>
      <w:r>
        <w:rPr>
          <w:color w:val="000000"/>
          <w:highlight w:val="yellow"/>
        </w:rPr>
        <w:t>mantida</w:t>
      </w:r>
      <w:r>
        <w:rPr>
          <w:color w:val="000000"/>
          <w:spacing w:val="-4"/>
          <w:highlight w:val="yellow"/>
        </w:rPr>
        <w:t xml:space="preserve"> </w:t>
      </w:r>
      <w:r>
        <w:rPr>
          <w:color w:val="000000"/>
          <w:highlight w:val="yellow"/>
        </w:rPr>
        <w:t>pelo</w:t>
      </w:r>
      <w:r>
        <w:rPr>
          <w:color w:val="000000"/>
          <w:spacing w:val="-3"/>
          <w:highlight w:val="yellow"/>
        </w:rPr>
        <w:t xml:space="preserve"> </w:t>
      </w:r>
      <w:r>
        <w:rPr>
          <w:color w:val="000000"/>
          <w:highlight w:val="yellow"/>
        </w:rPr>
        <w:t>Tribunal</w:t>
      </w:r>
      <w:r>
        <w:rPr>
          <w:color w:val="000000"/>
          <w:spacing w:val="-4"/>
          <w:highlight w:val="yellow"/>
        </w:rPr>
        <w:t xml:space="preserve"> </w:t>
      </w:r>
      <w:r>
        <w:rPr>
          <w:color w:val="000000"/>
          <w:highlight w:val="yellow"/>
        </w:rPr>
        <w:t>de</w:t>
      </w:r>
      <w:r>
        <w:rPr>
          <w:color w:val="000000"/>
          <w:spacing w:val="-6"/>
          <w:highlight w:val="yellow"/>
        </w:rPr>
        <w:t xml:space="preserve"> </w:t>
      </w:r>
      <w:r>
        <w:rPr>
          <w:color w:val="000000"/>
          <w:highlight w:val="yellow"/>
        </w:rPr>
        <w:t>Contas</w:t>
      </w:r>
      <w:r>
        <w:rPr>
          <w:color w:val="000000"/>
          <w:spacing w:val="-6"/>
          <w:highlight w:val="yellow"/>
        </w:rPr>
        <w:t xml:space="preserve"> </w:t>
      </w:r>
      <w:r>
        <w:rPr>
          <w:color w:val="000000"/>
          <w:highlight w:val="yellow"/>
        </w:rPr>
        <w:t>da</w:t>
      </w:r>
      <w:r>
        <w:rPr>
          <w:color w:val="000000"/>
          <w:spacing w:val="-4"/>
          <w:highlight w:val="yellow"/>
        </w:rPr>
        <w:t xml:space="preserve"> </w:t>
      </w:r>
      <w:r>
        <w:rPr>
          <w:color w:val="000000"/>
          <w:spacing w:val="-2"/>
          <w:highlight w:val="yellow"/>
        </w:rPr>
        <w:t>União.</w:t>
      </w:r>
    </w:p>
    <w:p w14:paraId="1B4F40DE">
      <w:pPr>
        <w:pStyle w:val="21"/>
        <w:numPr>
          <w:ilvl w:val="1"/>
          <w:numId w:val="5"/>
        </w:numPr>
        <w:tabs>
          <w:tab w:val="left" w:pos="1275"/>
        </w:tabs>
        <w:spacing w:before="255"/>
        <w:jc w:val="left"/>
        <w:rPr>
          <w:b/>
        </w:rPr>
      </w:pPr>
      <w:r>
        <w:t>A</w:t>
      </w:r>
      <w:r>
        <w:rPr>
          <w:spacing w:val="-4"/>
        </w:rPr>
        <w:t xml:space="preserve"> </w:t>
      </w:r>
      <w:r>
        <w:t>consulta</w:t>
      </w:r>
      <w:r>
        <w:rPr>
          <w:spacing w:val="-5"/>
        </w:rPr>
        <w:t xml:space="preserve"> </w:t>
      </w:r>
      <w:r>
        <w:t>aos</w:t>
      </w:r>
      <w:r>
        <w:rPr>
          <w:spacing w:val="-5"/>
        </w:rPr>
        <w:t xml:space="preserve"> </w:t>
      </w:r>
      <w:r>
        <w:t>cadastros</w:t>
      </w:r>
      <w:r>
        <w:rPr>
          <w:spacing w:val="-4"/>
        </w:rPr>
        <w:t xml:space="preserve"> </w:t>
      </w:r>
      <w:r>
        <w:t>será</w:t>
      </w:r>
      <w:r>
        <w:rPr>
          <w:spacing w:val="-2"/>
        </w:rPr>
        <w:t xml:space="preserve"> </w:t>
      </w:r>
      <w:r>
        <w:t>realizada</w:t>
      </w:r>
      <w:r>
        <w:rPr>
          <w:spacing w:val="-2"/>
        </w:rPr>
        <w:t xml:space="preserve"> </w:t>
      </w:r>
      <w:r>
        <w:t>no</w:t>
      </w:r>
      <w:r>
        <w:rPr>
          <w:spacing w:val="-4"/>
        </w:rPr>
        <w:t xml:space="preserve"> </w:t>
      </w:r>
      <w:r>
        <w:t>nome</w:t>
      </w:r>
      <w:r>
        <w:rPr>
          <w:spacing w:val="-4"/>
        </w:rPr>
        <w:t xml:space="preserve"> </w:t>
      </w:r>
      <w:r>
        <w:t>e</w:t>
      </w:r>
      <w:r>
        <w:rPr>
          <w:spacing w:val="-1"/>
        </w:rPr>
        <w:t xml:space="preserve"> </w:t>
      </w:r>
      <w:r>
        <w:t>no</w:t>
      </w:r>
      <w:r>
        <w:rPr>
          <w:spacing w:val="-3"/>
        </w:rPr>
        <w:t xml:space="preserve"> </w:t>
      </w:r>
      <w:r>
        <w:t>CNPJ</w:t>
      </w:r>
      <w:r>
        <w:rPr>
          <w:spacing w:val="-3"/>
        </w:rPr>
        <w:t xml:space="preserve"> </w:t>
      </w:r>
      <w:r>
        <w:t>da</w:t>
      </w:r>
      <w:r>
        <w:rPr>
          <w:spacing w:val="-2"/>
        </w:rPr>
        <w:t xml:space="preserve"> </w:t>
      </w:r>
      <w:r>
        <w:t>empresa</w:t>
      </w:r>
      <w:r>
        <w:rPr>
          <w:spacing w:val="-4"/>
        </w:rPr>
        <w:t xml:space="preserve"> </w:t>
      </w:r>
      <w:r>
        <w:rPr>
          <w:spacing w:val="-2"/>
        </w:rPr>
        <w:t>licitante.</w:t>
      </w:r>
    </w:p>
    <w:p w14:paraId="4E79D836">
      <w:pPr>
        <w:pStyle w:val="21"/>
        <w:numPr>
          <w:ilvl w:val="2"/>
          <w:numId w:val="5"/>
        </w:numPr>
        <w:tabs>
          <w:tab w:val="left" w:pos="2264"/>
          <w:tab w:val="left" w:pos="2268"/>
        </w:tabs>
        <w:spacing w:before="254" w:line="360" w:lineRule="auto"/>
        <w:ind w:left="2268" w:right="852" w:hanging="569"/>
        <w:jc w:val="both"/>
        <w:rPr>
          <w:b/>
        </w:rPr>
      </w:pPr>
      <w:r>
        <w:t xml:space="preserve">A consulta no </w:t>
      </w:r>
      <w:r>
        <w:rPr>
          <w:color w:val="000000"/>
          <w:highlight w:val="yellow"/>
        </w:rPr>
        <w:t>CEIS</w:t>
      </w:r>
      <w:r>
        <w:rPr>
          <w:color w:val="000000"/>
        </w:rPr>
        <w:t xml:space="preserve"> quanto às sanções previstas na Lei nº 8.429, de 1992, também ocorrerá no nome e no CPF do sócio majoritário da empresa licitante, se houver, por força do art. 12 da citada lei.</w:t>
      </w:r>
    </w:p>
    <w:p w14:paraId="7E8FD49C">
      <w:pPr>
        <w:pStyle w:val="21"/>
        <w:numPr>
          <w:ilvl w:val="1"/>
          <w:numId w:val="5"/>
        </w:numPr>
        <w:tabs>
          <w:tab w:val="left" w:pos="1271"/>
        </w:tabs>
        <w:spacing w:before="122" w:line="360" w:lineRule="auto"/>
        <w:ind w:left="566" w:right="848" w:firstLine="0"/>
        <w:jc w:val="both"/>
        <w:rPr>
          <w:b/>
        </w:rPr>
      </w:pPr>
      <w:r>
        <w:rPr>
          <w:color w:val="000000"/>
          <w:highlight w:val="yellow"/>
        </w:rPr>
        <w:t>Para</w:t>
      </w:r>
      <w:r>
        <w:rPr>
          <w:color w:val="000000"/>
          <w:spacing w:val="-7"/>
          <w:highlight w:val="yellow"/>
        </w:rPr>
        <w:t xml:space="preserve"> </w:t>
      </w:r>
      <w:r>
        <w:rPr>
          <w:color w:val="000000"/>
          <w:highlight w:val="yellow"/>
        </w:rPr>
        <w:t>a</w:t>
      </w:r>
      <w:r>
        <w:rPr>
          <w:color w:val="000000"/>
          <w:spacing w:val="-5"/>
          <w:highlight w:val="yellow"/>
        </w:rPr>
        <w:t xml:space="preserve"> </w:t>
      </w:r>
      <w:r>
        <w:rPr>
          <w:color w:val="000000"/>
          <w:highlight w:val="yellow"/>
        </w:rPr>
        <w:t>consulta</w:t>
      </w:r>
      <w:r>
        <w:rPr>
          <w:color w:val="000000"/>
          <w:spacing w:val="-7"/>
          <w:highlight w:val="yellow"/>
        </w:rPr>
        <w:t xml:space="preserve"> </w:t>
      </w:r>
      <w:r>
        <w:rPr>
          <w:color w:val="000000"/>
          <w:highlight w:val="yellow"/>
        </w:rPr>
        <w:t>de</w:t>
      </w:r>
      <w:r>
        <w:rPr>
          <w:color w:val="000000"/>
          <w:spacing w:val="-6"/>
          <w:highlight w:val="yellow"/>
        </w:rPr>
        <w:t xml:space="preserve"> </w:t>
      </w:r>
      <w:r>
        <w:rPr>
          <w:color w:val="000000"/>
          <w:highlight w:val="yellow"/>
        </w:rPr>
        <w:t>licitantes</w:t>
      </w:r>
      <w:r>
        <w:rPr>
          <w:color w:val="000000"/>
          <w:spacing w:val="-5"/>
          <w:highlight w:val="yellow"/>
        </w:rPr>
        <w:t xml:space="preserve"> </w:t>
      </w:r>
      <w:r>
        <w:rPr>
          <w:color w:val="000000"/>
          <w:highlight w:val="yellow"/>
        </w:rPr>
        <w:t>pessoa</w:t>
      </w:r>
      <w:r>
        <w:rPr>
          <w:color w:val="000000"/>
          <w:spacing w:val="-7"/>
          <w:highlight w:val="yellow"/>
        </w:rPr>
        <w:t xml:space="preserve"> </w:t>
      </w:r>
      <w:r>
        <w:rPr>
          <w:color w:val="000000"/>
          <w:highlight w:val="yellow"/>
        </w:rPr>
        <w:t>jurídica</w:t>
      </w:r>
      <w:r>
        <w:rPr>
          <w:color w:val="000000"/>
          <w:spacing w:val="-6"/>
          <w:highlight w:val="yellow"/>
        </w:rPr>
        <w:t xml:space="preserve"> </w:t>
      </w:r>
      <w:r>
        <w:rPr>
          <w:color w:val="000000"/>
          <w:highlight w:val="yellow"/>
        </w:rPr>
        <w:t>poderá</w:t>
      </w:r>
      <w:r>
        <w:rPr>
          <w:color w:val="000000"/>
          <w:spacing w:val="-7"/>
          <w:highlight w:val="yellow"/>
        </w:rPr>
        <w:t xml:space="preserve"> </w:t>
      </w:r>
      <w:r>
        <w:rPr>
          <w:color w:val="000000"/>
          <w:highlight w:val="yellow"/>
        </w:rPr>
        <w:t>haver</w:t>
      </w:r>
      <w:r>
        <w:rPr>
          <w:color w:val="000000"/>
          <w:spacing w:val="-6"/>
          <w:highlight w:val="yellow"/>
        </w:rPr>
        <w:t xml:space="preserve"> </w:t>
      </w:r>
      <w:r>
        <w:rPr>
          <w:color w:val="000000"/>
          <w:highlight w:val="yellow"/>
        </w:rPr>
        <w:t>a</w:t>
      </w:r>
      <w:r>
        <w:rPr>
          <w:color w:val="000000"/>
          <w:spacing w:val="-5"/>
          <w:highlight w:val="yellow"/>
        </w:rPr>
        <w:t xml:space="preserve"> </w:t>
      </w:r>
      <w:r>
        <w:rPr>
          <w:color w:val="000000"/>
          <w:highlight w:val="yellow"/>
        </w:rPr>
        <w:t>substituição</w:t>
      </w:r>
      <w:r>
        <w:rPr>
          <w:color w:val="000000"/>
          <w:spacing w:val="-4"/>
          <w:highlight w:val="yellow"/>
        </w:rPr>
        <w:t xml:space="preserve"> </w:t>
      </w:r>
      <w:r>
        <w:rPr>
          <w:color w:val="000000"/>
          <w:highlight w:val="yellow"/>
        </w:rPr>
        <w:t>das</w:t>
      </w:r>
      <w:r>
        <w:rPr>
          <w:color w:val="000000"/>
          <w:spacing w:val="-7"/>
          <w:highlight w:val="yellow"/>
        </w:rPr>
        <w:t xml:space="preserve"> </w:t>
      </w:r>
      <w:r>
        <w:rPr>
          <w:color w:val="000000"/>
          <w:highlight w:val="yellow"/>
        </w:rPr>
        <w:t>consultas</w:t>
      </w:r>
      <w:r>
        <w:rPr>
          <w:color w:val="000000"/>
          <w:spacing w:val="-5"/>
          <w:highlight w:val="yellow"/>
        </w:rPr>
        <w:t xml:space="preserve"> </w:t>
      </w:r>
      <w:r>
        <w:rPr>
          <w:color w:val="000000"/>
          <w:highlight w:val="yellow"/>
        </w:rPr>
        <w:t>ao</w:t>
      </w:r>
      <w:r>
        <w:rPr>
          <w:color w:val="000000"/>
          <w:spacing w:val="-4"/>
          <w:highlight w:val="yellow"/>
        </w:rPr>
        <w:t xml:space="preserve"> </w:t>
      </w:r>
      <w:r>
        <w:rPr>
          <w:color w:val="000000"/>
          <w:highlight w:val="yellow"/>
        </w:rPr>
        <w:t>CEIS,</w:t>
      </w:r>
      <w:r>
        <w:rPr>
          <w:color w:val="000000"/>
        </w:rPr>
        <w:t xml:space="preserve"> </w:t>
      </w:r>
      <w:r>
        <w:rPr>
          <w:color w:val="000000"/>
          <w:highlight w:val="yellow"/>
        </w:rPr>
        <w:t>CNEP e Lista de licitantes inidôneos pela Consulta Consolidada de Pessoa Jurídica do TCU.</w:t>
      </w:r>
    </w:p>
    <w:p w14:paraId="5CE0A704">
      <w:pPr>
        <w:pStyle w:val="21"/>
        <w:numPr>
          <w:ilvl w:val="1"/>
          <w:numId w:val="5"/>
        </w:numPr>
        <w:tabs>
          <w:tab w:val="left" w:pos="1271"/>
        </w:tabs>
        <w:spacing w:before="118" w:line="360" w:lineRule="auto"/>
        <w:ind w:left="566" w:right="845" w:firstLine="0"/>
        <w:jc w:val="both"/>
        <w:rPr>
          <w:b/>
        </w:rPr>
      </w:pPr>
      <w:r>
        <w:t>Caso conste na Consulta de Situação do licitante a existência de Ocorrências Impeditivas Indiretas,</w:t>
      </w:r>
      <w:r>
        <w:rPr>
          <w:spacing w:val="-13"/>
        </w:rPr>
        <w:t xml:space="preserve"> </w:t>
      </w:r>
      <w:r>
        <w:t>o</w:t>
      </w:r>
      <w:r>
        <w:rPr>
          <w:spacing w:val="-12"/>
        </w:rPr>
        <w:t xml:space="preserve"> </w:t>
      </w:r>
      <w:r>
        <w:t>Pregoeiro/Agente</w:t>
      </w:r>
      <w:r>
        <w:rPr>
          <w:spacing w:val="-13"/>
        </w:rPr>
        <w:t xml:space="preserve"> </w:t>
      </w:r>
      <w:r>
        <w:t>de</w:t>
      </w:r>
      <w:r>
        <w:rPr>
          <w:spacing w:val="-11"/>
        </w:rPr>
        <w:t xml:space="preserve"> </w:t>
      </w:r>
      <w:r>
        <w:t>Contratação/Comissão</w:t>
      </w:r>
      <w:r>
        <w:rPr>
          <w:spacing w:val="-11"/>
        </w:rPr>
        <w:t xml:space="preserve"> </w:t>
      </w:r>
      <w:r>
        <w:t>diligenciará</w:t>
      </w:r>
      <w:r>
        <w:rPr>
          <w:spacing w:val="-12"/>
        </w:rPr>
        <w:t xml:space="preserve"> </w:t>
      </w:r>
      <w:r>
        <w:t>para</w:t>
      </w:r>
      <w:r>
        <w:rPr>
          <w:spacing w:val="-13"/>
        </w:rPr>
        <w:t xml:space="preserve"> </w:t>
      </w:r>
      <w:r>
        <w:t>verificar</w:t>
      </w:r>
      <w:r>
        <w:rPr>
          <w:spacing w:val="-12"/>
        </w:rPr>
        <w:t xml:space="preserve"> </w:t>
      </w:r>
      <w:r>
        <w:t>se</w:t>
      </w:r>
      <w:r>
        <w:rPr>
          <w:spacing w:val="-11"/>
        </w:rPr>
        <w:t xml:space="preserve"> </w:t>
      </w:r>
      <w:r>
        <w:t>houve</w:t>
      </w:r>
      <w:r>
        <w:rPr>
          <w:spacing w:val="-12"/>
        </w:rPr>
        <w:t xml:space="preserve"> </w:t>
      </w:r>
      <w:r>
        <w:t>fraude</w:t>
      </w:r>
      <w:r>
        <w:rPr>
          <w:spacing w:val="-11"/>
        </w:rPr>
        <w:t xml:space="preserve"> </w:t>
      </w:r>
      <w:r>
        <w:t>por parte das empresas apontadas no Relatório de Ocorrências Impeditivas Indiretas.</w:t>
      </w:r>
    </w:p>
    <w:p w14:paraId="58939FF1">
      <w:pPr>
        <w:pStyle w:val="21"/>
        <w:numPr>
          <w:ilvl w:val="2"/>
          <w:numId w:val="5"/>
        </w:numPr>
        <w:tabs>
          <w:tab w:val="left" w:pos="2200"/>
          <w:tab w:val="left" w:pos="2204"/>
        </w:tabs>
        <w:spacing w:before="122" w:line="360" w:lineRule="auto"/>
        <w:ind w:left="2204" w:right="854" w:hanging="504"/>
        <w:rPr>
          <w:b/>
        </w:rPr>
      </w:pPr>
      <w:r>
        <w:t>A</w:t>
      </w:r>
      <w:r>
        <w:rPr>
          <w:spacing w:val="31"/>
        </w:rPr>
        <w:t xml:space="preserve"> </w:t>
      </w:r>
      <w:r>
        <w:t>tentativa</w:t>
      </w:r>
      <w:r>
        <w:rPr>
          <w:spacing w:val="29"/>
        </w:rPr>
        <w:t xml:space="preserve"> </w:t>
      </w:r>
      <w:r>
        <w:t>de</w:t>
      </w:r>
      <w:r>
        <w:rPr>
          <w:spacing w:val="30"/>
        </w:rPr>
        <w:t xml:space="preserve"> </w:t>
      </w:r>
      <w:r>
        <w:t>burla</w:t>
      </w:r>
      <w:r>
        <w:rPr>
          <w:spacing w:val="31"/>
        </w:rPr>
        <w:t xml:space="preserve"> </w:t>
      </w:r>
      <w:r>
        <w:t>será</w:t>
      </w:r>
      <w:r>
        <w:rPr>
          <w:spacing w:val="27"/>
        </w:rPr>
        <w:t xml:space="preserve"> </w:t>
      </w:r>
      <w:r>
        <w:t>verificada</w:t>
      </w:r>
      <w:r>
        <w:rPr>
          <w:spacing w:val="29"/>
        </w:rPr>
        <w:t xml:space="preserve"> </w:t>
      </w:r>
      <w:r>
        <w:t>por</w:t>
      </w:r>
      <w:r>
        <w:rPr>
          <w:spacing w:val="27"/>
        </w:rPr>
        <w:t xml:space="preserve"> </w:t>
      </w:r>
      <w:r>
        <w:t>meio</w:t>
      </w:r>
      <w:r>
        <w:rPr>
          <w:spacing w:val="33"/>
        </w:rPr>
        <w:t xml:space="preserve"> </w:t>
      </w:r>
      <w:r>
        <w:t>dos</w:t>
      </w:r>
      <w:r>
        <w:rPr>
          <w:spacing w:val="29"/>
        </w:rPr>
        <w:t xml:space="preserve"> </w:t>
      </w:r>
      <w:r>
        <w:t>vínculos</w:t>
      </w:r>
      <w:r>
        <w:rPr>
          <w:spacing w:val="32"/>
        </w:rPr>
        <w:t xml:space="preserve"> </w:t>
      </w:r>
      <w:r>
        <w:t>societários,</w:t>
      </w:r>
      <w:r>
        <w:rPr>
          <w:spacing w:val="29"/>
        </w:rPr>
        <w:t xml:space="preserve"> </w:t>
      </w:r>
      <w:r>
        <w:t>linhas</w:t>
      </w:r>
      <w:r>
        <w:rPr>
          <w:spacing w:val="29"/>
        </w:rPr>
        <w:t xml:space="preserve"> </w:t>
      </w:r>
      <w:r>
        <w:t>de fornecimento similares, dentre outros.</w:t>
      </w:r>
    </w:p>
    <w:p w14:paraId="07FC42C5">
      <w:pPr>
        <w:pStyle w:val="21"/>
        <w:numPr>
          <w:ilvl w:val="2"/>
          <w:numId w:val="5"/>
        </w:numPr>
        <w:tabs>
          <w:tab w:val="left" w:pos="2200"/>
          <w:tab w:val="left" w:pos="2204"/>
        </w:tabs>
        <w:spacing w:line="357" w:lineRule="auto"/>
        <w:ind w:left="2204" w:right="853" w:hanging="504"/>
        <w:rPr>
          <w:b/>
        </w:rPr>
      </w:pPr>
      <w:r>
        <w:t>O</w:t>
      </w:r>
      <w:r>
        <w:rPr>
          <w:spacing w:val="78"/>
        </w:rPr>
        <w:t xml:space="preserve"> </w:t>
      </w:r>
      <w:r>
        <w:t>licitante</w:t>
      </w:r>
      <w:r>
        <w:rPr>
          <w:spacing w:val="79"/>
        </w:rPr>
        <w:t xml:space="preserve"> </w:t>
      </w:r>
      <w:r>
        <w:t>será</w:t>
      </w:r>
      <w:r>
        <w:rPr>
          <w:spacing w:val="78"/>
        </w:rPr>
        <w:t xml:space="preserve"> </w:t>
      </w:r>
      <w:r>
        <w:t>convocado</w:t>
      </w:r>
      <w:r>
        <w:rPr>
          <w:spacing w:val="79"/>
        </w:rPr>
        <w:t xml:space="preserve"> </w:t>
      </w:r>
      <w:r>
        <w:t>para</w:t>
      </w:r>
      <w:r>
        <w:rPr>
          <w:spacing w:val="77"/>
        </w:rPr>
        <w:t xml:space="preserve"> </w:t>
      </w:r>
      <w:r>
        <w:t>manifestação</w:t>
      </w:r>
      <w:r>
        <w:rPr>
          <w:spacing w:val="79"/>
        </w:rPr>
        <w:t xml:space="preserve"> </w:t>
      </w:r>
      <w:r>
        <w:t>previamente</w:t>
      </w:r>
      <w:r>
        <w:rPr>
          <w:spacing w:val="79"/>
        </w:rPr>
        <w:t xml:space="preserve"> </w:t>
      </w:r>
      <w:r>
        <w:t>a</w:t>
      </w:r>
      <w:r>
        <w:rPr>
          <w:spacing w:val="78"/>
        </w:rPr>
        <w:t xml:space="preserve"> </w:t>
      </w:r>
      <w:r>
        <w:t>uma</w:t>
      </w:r>
      <w:r>
        <w:rPr>
          <w:spacing w:val="75"/>
        </w:rPr>
        <w:t xml:space="preserve"> </w:t>
      </w:r>
      <w:r>
        <w:t xml:space="preserve">eventual </w:t>
      </w:r>
      <w:r>
        <w:rPr>
          <w:spacing w:val="-2"/>
        </w:rPr>
        <w:t>desclassificação.</w:t>
      </w:r>
    </w:p>
    <w:p w14:paraId="76177109">
      <w:pPr>
        <w:pStyle w:val="21"/>
        <w:numPr>
          <w:ilvl w:val="2"/>
          <w:numId w:val="5"/>
        </w:numPr>
        <w:tabs>
          <w:tab w:val="left" w:pos="2200"/>
          <w:tab w:val="left" w:pos="2204"/>
        </w:tabs>
        <w:spacing w:before="123" w:line="360" w:lineRule="auto"/>
        <w:ind w:left="2204" w:right="850" w:hanging="504"/>
        <w:rPr>
          <w:b/>
        </w:rPr>
      </w:pPr>
      <w:r>
        <w:t>Constatada</w:t>
      </w:r>
      <w:r>
        <w:rPr>
          <w:spacing w:val="-7"/>
        </w:rPr>
        <w:t xml:space="preserve"> </w:t>
      </w:r>
      <w:r>
        <w:t>a</w:t>
      </w:r>
      <w:r>
        <w:rPr>
          <w:spacing w:val="-7"/>
        </w:rPr>
        <w:t xml:space="preserve"> </w:t>
      </w:r>
      <w:r>
        <w:t>existência</w:t>
      </w:r>
      <w:r>
        <w:rPr>
          <w:spacing w:val="-7"/>
        </w:rPr>
        <w:t xml:space="preserve"> </w:t>
      </w:r>
      <w:r>
        <w:t>de</w:t>
      </w:r>
      <w:r>
        <w:rPr>
          <w:spacing w:val="-8"/>
        </w:rPr>
        <w:t xml:space="preserve"> </w:t>
      </w:r>
      <w:r>
        <w:t>sanção,</w:t>
      </w:r>
      <w:r>
        <w:rPr>
          <w:spacing w:val="-9"/>
        </w:rPr>
        <w:t xml:space="preserve"> </w:t>
      </w:r>
      <w:r>
        <w:t>o</w:t>
      </w:r>
      <w:r>
        <w:rPr>
          <w:spacing w:val="-5"/>
        </w:rPr>
        <w:t xml:space="preserve"> </w:t>
      </w:r>
      <w:r>
        <w:t>licitante</w:t>
      </w:r>
      <w:r>
        <w:rPr>
          <w:spacing w:val="-8"/>
        </w:rPr>
        <w:t xml:space="preserve"> </w:t>
      </w:r>
      <w:r>
        <w:t>será</w:t>
      </w:r>
      <w:r>
        <w:rPr>
          <w:spacing w:val="-7"/>
        </w:rPr>
        <w:t xml:space="preserve"> </w:t>
      </w:r>
      <w:r>
        <w:t>reputado</w:t>
      </w:r>
      <w:r>
        <w:rPr>
          <w:spacing w:val="-6"/>
        </w:rPr>
        <w:t xml:space="preserve"> </w:t>
      </w:r>
      <w:r>
        <w:t>inabilitado,</w:t>
      </w:r>
      <w:r>
        <w:rPr>
          <w:spacing w:val="-6"/>
        </w:rPr>
        <w:t xml:space="preserve"> </w:t>
      </w:r>
      <w:r>
        <w:t>por</w:t>
      </w:r>
      <w:r>
        <w:rPr>
          <w:spacing w:val="-9"/>
        </w:rPr>
        <w:t xml:space="preserve"> </w:t>
      </w:r>
      <w:r>
        <w:t>falta</w:t>
      </w:r>
      <w:r>
        <w:rPr>
          <w:spacing w:val="-9"/>
        </w:rPr>
        <w:t xml:space="preserve"> </w:t>
      </w:r>
      <w:r>
        <w:t>de condição de participação.</w:t>
      </w:r>
    </w:p>
    <w:p w14:paraId="3FB6AD65">
      <w:pPr>
        <w:pStyle w:val="21"/>
        <w:numPr>
          <w:ilvl w:val="1"/>
          <w:numId w:val="5"/>
        </w:numPr>
        <w:tabs>
          <w:tab w:val="left" w:pos="1275"/>
        </w:tabs>
        <w:spacing w:line="360" w:lineRule="auto"/>
        <w:ind w:left="566" w:right="846" w:firstLine="0"/>
        <w:jc w:val="left"/>
        <w:rPr>
          <w:b/>
        </w:rPr>
      </w:pPr>
      <w:r>
        <w:t>Na</w:t>
      </w:r>
      <w:r>
        <w:rPr>
          <w:spacing w:val="-7"/>
        </w:rPr>
        <w:t xml:space="preserve"> </w:t>
      </w:r>
      <w:r>
        <w:t>hipótese</w:t>
      </w:r>
      <w:r>
        <w:rPr>
          <w:spacing w:val="-8"/>
        </w:rPr>
        <w:t xml:space="preserve"> </w:t>
      </w:r>
      <w:r>
        <w:t>de</w:t>
      </w:r>
      <w:r>
        <w:rPr>
          <w:spacing w:val="-8"/>
        </w:rPr>
        <w:t xml:space="preserve"> </w:t>
      </w:r>
      <w:r>
        <w:t>inversão</w:t>
      </w:r>
      <w:r>
        <w:rPr>
          <w:spacing w:val="-8"/>
        </w:rPr>
        <w:t xml:space="preserve"> </w:t>
      </w:r>
      <w:r>
        <w:t>das</w:t>
      </w:r>
      <w:r>
        <w:rPr>
          <w:spacing w:val="-7"/>
        </w:rPr>
        <w:t xml:space="preserve"> </w:t>
      </w:r>
      <w:r>
        <w:t>fases</w:t>
      </w:r>
      <w:r>
        <w:rPr>
          <w:spacing w:val="-7"/>
        </w:rPr>
        <w:t xml:space="preserve"> </w:t>
      </w:r>
      <w:r>
        <w:t>de</w:t>
      </w:r>
      <w:r>
        <w:rPr>
          <w:spacing w:val="-8"/>
        </w:rPr>
        <w:t xml:space="preserve"> </w:t>
      </w:r>
      <w:r>
        <w:t>habilitação</w:t>
      </w:r>
      <w:r>
        <w:rPr>
          <w:spacing w:val="-8"/>
        </w:rPr>
        <w:t xml:space="preserve"> </w:t>
      </w:r>
      <w:r>
        <w:t>e</w:t>
      </w:r>
      <w:r>
        <w:rPr>
          <w:spacing w:val="-8"/>
        </w:rPr>
        <w:t xml:space="preserve"> </w:t>
      </w:r>
      <w:r>
        <w:t>julgamento,</w:t>
      </w:r>
      <w:r>
        <w:rPr>
          <w:spacing w:val="-9"/>
        </w:rPr>
        <w:t xml:space="preserve"> </w:t>
      </w:r>
      <w:r>
        <w:t>caso</w:t>
      </w:r>
      <w:r>
        <w:rPr>
          <w:spacing w:val="-8"/>
        </w:rPr>
        <w:t xml:space="preserve"> </w:t>
      </w:r>
      <w:r>
        <w:t>atendidas</w:t>
      </w:r>
      <w:r>
        <w:rPr>
          <w:spacing w:val="-9"/>
        </w:rPr>
        <w:t xml:space="preserve"> </w:t>
      </w:r>
      <w:r>
        <w:t>as</w:t>
      </w:r>
      <w:r>
        <w:rPr>
          <w:spacing w:val="-11"/>
        </w:rPr>
        <w:t xml:space="preserve"> </w:t>
      </w:r>
      <w:r>
        <w:t>condições</w:t>
      </w:r>
      <w:r>
        <w:rPr>
          <w:spacing w:val="-9"/>
        </w:rPr>
        <w:t xml:space="preserve"> </w:t>
      </w:r>
      <w:r>
        <w:t>de participação, será iniciado o procedimento de habilitação.</w:t>
      </w:r>
    </w:p>
    <w:p w14:paraId="1A87C968">
      <w:pPr>
        <w:pStyle w:val="21"/>
        <w:spacing w:line="360" w:lineRule="auto"/>
        <w:jc w:val="left"/>
        <w:rPr>
          <w:b/>
        </w:rPr>
        <w:sectPr>
          <w:pgSz w:w="11910" w:h="16850"/>
          <w:pgMar w:top="1660" w:right="850" w:bottom="1360" w:left="566" w:header="396" w:footer="1164" w:gutter="0"/>
          <w:cols w:space="720" w:num="1"/>
        </w:sectPr>
      </w:pPr>
    </w:p>
    <w:p w14:paraId="1C05E509">
      <w:pPr>
        <w:pStyle w:val="10"/>
        <w:spacing w:before="21"/>
        <w:ind w:left="0"/>
        <w:jc w:val="left"/>
      </w:pPr>
    </w:p>
    <w:p w14:paraId="125A6D3D">
      <w:pPr>
        <w:pStyle w:val="21"/>
        <w:numPr>
          <w:ilvl w:val="1"/>
          <w:numId w:val="5"/>
        </w:numPr>
        <w:tabs>
          <w:tab w:val="left" w:pos="1840"/>
        </w:tabs>
        <w:spacing w:before="0" w:line="360" w:lineRule="auto"/>
        <w:ind w:left="1136" w:right="278" w:firstLine="0"/>
        <w:jc w:val="both"/>
        <w:rPr>
          <w:b/>
        </w:rPr>
      </w:pPr>
      <w:r>
        <w:rPr>
          <w:color w:val="000000"/>
          <w:highlight w:val="green"/>
        </w:rPr>
        <w:t>Caso o licitante provisoriamente classificado em primeiro lugar tenha se utilizado de algum</w:t>
      </w:r>
      <w:r>
        <w:rPr>
          <w:color w:val="000000"/>
        </w:rPr>
        <w:t xml:space="preserve"> </w:t>
      </w:r>
      <w:r>
        <w:rPr>
          <w:color w:val="000000"/>
          <w:highlight w:val="green"/>
        </w:rPr>
        <w:t>tratamento favorecido às ME/EPPs ou tenha se valido da aplicação da margem de preferência, o</w:t>
      </w:r>
      <w:r>
        <w:rPr>
          <w:color w:val="000000"/>
        </w:rPr>
        <w:t xml:space="preserve"> </w:t>
      </w:r>
      <w:r>
        <w:rPr>
          <w:color w:val="000000"/>
          <w:highlight w:val="green"/>
        </w:rPr>
        <w:t>Pregoeiro/Agente de Contratação/Comissão verificará se o licitante faz jus ao benefício aplicado</w:t>
      </w:r>
      <w:r>
        <w:rPr>
          <w:color w:val="000000"/>
        </w:rPr>
        <w:t>.</w:t>
      </w:r>
    </w:p>
    <w:p w14:paraId="42947DE1">
      <w:pPr>
        <w:pStyle w:val="21"/>
        <w:numPr>
          <w:ilvl w:val="2"/>
          <w:numId w:val="5"/>
        </w:numPr>
        <w:tabs>
          <w:tab w:val="left" w:pos="2768"/>
          <w:tab w:val="left" w:pos="2772"/>
        </w:tabs>
        <w:spacing w:before="119" w:line="360" w:lineRule="auto"/>
        <w:ind w:left="2772" w:right="278" w:hanging="504"/>
        <w:jc w:val="both"/>
        <w:rPr>
          <w:b/>
        </w:rPr>
      </w:pPr>
      <w:r>
        <w:rPr>
          <w:color w:val="000000"/>
          <w:highlight w:val="green"/>
        </w:rPr>
        <w:t>Caso</w:t>
      </w:r>
      <w:r>
        <w:rPr>
          <w:color w:val="000000"/>
          <w:spacing w:val="-3"/>
          <w:highlight w:val="green"/>
        </w:rPr>
        <w:t xml:space="preserve"> </w:t>
      </w:r>
      <w:r>
        <w:rPr>
          <w:color w:val="000000"/>
          <w:highlight w:val="green"/>
        </w:rPr>
        <w:t>o</w:t>
      </w:r>
      <w:r>
        <w:rPr>
          <w:color w:val="000000"/>
          <w:spacing w:val="-2"/>
          <w:highlight w:val="green"/>
        </w:rPr>
        <w:t xml:space="preserve"> </w:t>
      </w:r>
      <w:r>
        <w:rPr>
          <w:color w:val="000000"/>
          <w:highlight w:val="green"/>
        </w:rPr>
        <w:t>licitante</w:t>
      </w:r>
      <w:r>
        <w:rPr>
          <w:color w:val="000000"/>
          <w:spacing w:val="-3"/>
          <w:highlight w:val="green"/>
        </w:rPr>
        <w:t xml:space="preserve"> </w:t>
      </w:r>
      <w:r>
        <w:rPr>
          <w:color w:val="000000"/>
          <w:highlight w:val="green"/>
        </w:rPr>
        <w:t>não</w:t>
      </w:r>
      <w:r>
        <w:rPr>
          <w:color w:val="000000"/>
          <w:spacing w:val="-2"/>
          <w:highlight w:val="green"/>
        </w:rPr>
        <w:t xml:space="preserve"> </w:t>
      </w:r>
      <w:r>
        <w:rPr>
          <w:color w:val="000000"/>
          <w:highlight w:val="green"/>
        </w:rPr>
        <w:t>venha</w:t>
      </w:r>
      <w:r>
        <w:rPr>
          <w:color w:val="000000"/>
          <w:spacing w:val="-6"/>
          <w:highlight w:val="green"/>
        </w:rPr>
        <w:t xml:space="preserve"> </w:t>
      </w:r>
      <w:r>
        <w:rPr>
          <w:color w:val="000000"/>
          <w:highlight w:val="green"/>
        </w:rPr>
        <w:t>a</w:t>
      </w:r>
      <w:r>
        <w:rPr>
          <w:color w:val="000000"/>
          <w:spacing w:val="-1"/>
          <w:highlight w:val="green"/>
        </w:rPr>
        <w:t xml:space="preserve"> </w:t>
      </w:r>
      <w:r>
        <w:rPr>
          <w:color w:val="000000"/>
          <w:highlight w:val="green"/>
        </w:rPr>
        <w:t>comprovar</w:t>
      </w:r>
      <w:r>
        <w:rPr>
          <w:color w:val="000000"/>
          <w:spacing w:val="-4"/>
          <w:highlight w:val="green"/>
        </w:rPr>
        <w:t xml:space="preserve"> </w:t>
      </w:r>
      <w:r>
        <w:rPr>
          <w:color w:val="000000"/>
          <w:highlight w:val="green"/>
        </w:rPr>
        <w:t>o</w:t>
      </w:r>
      <w:r>
        <w:rPr>
          <w:color w:val="000000"/>
          <w:spacing w:val="-2"/>
          <w:highlight w:val="green"/>
        </w:rPr>
        <w:t xml:space="preserve"> </w:t>
      </w:r>
      <w:r>
        <w:rPr>
          <w:color w:val="000000"/>
          <w:highlight w:val="green"/>
        </w:rPr>
        <w:t>atendimento</w:t>
      </w:r>
      <w:r>
        <w:rPr>
          <w:color w:val="000000"/>
          <w:spacing w:val="-1"/>
          <w:highlight w:val="green"/>
        </w:rPr>
        <w:t xml:space="preserve"> </w:t>
      </w:r>
      <w:r>
        <w:rPr>
          <w:color w:val="000000"/>
          <w:highlight w:val="green"/>
        </w:rPr>
        <w:t>dos</w:t>
      </w:r>
      <w:r>
        <w:rPr>
          <w:color w:val="000000"/>
          <w:spacing w:val="-4"/>
          <w:highlight w:val="green"/>
        </w:rPr>
        <w:t xml:space="preserve"> </w:t>
      </w:r>
      <w:r>
        <w:rPr>
          <w:color w:val="000000"/>
          <w:highlight w:val="green"/>
        </w:rPr>
        <w:t>requisitos</w:t>
      </w:r>
      <w:r>
        <w:rPr>
          <w:color w:val="000000"/>
          <w:spacing w:val="-4"/>
          <w:highlight w:val="green"/>
        </w:rPr>
        <w:t xml:space="preserve"> </w:t>
      </w:r>
      <w:r>
        <w:rPr>
          <w:color w:val="000000"/>
          <w:highlight w:val="green"/>
        </w:rPr>
        <w:t>para</w:t>
      </w:r>
      <w:r>
        <w:rPr>
          <w:color w:val="000000"/>
          <w:spacing w:val="-5"/>
          <w:highlight w:val="green"/>
        </w:rPr>
        <w:t xml:space="preserve"> </w:t>
      </w:r>
      <w:r>
        <w:rPr>
          <w:color w:val="000000"/>
          <w:highlight w:val="green"/>
        </w:rPr>
        <w:t>fazer</w:t>
      </w:r>
      <w:r>
        <w:rPr>
          <w:color w:val="000000"/>
          <w:spacing w:val="-6"/>
          <w:highlight w:val="green"/>
        </w:rPr>
        <w:t xml:space="preserve"> </w:t>
      </w:r>
      <w:r>
        <w:rPr>
          <w:color w:val="000000"/>
          <w:highlight w:val="green"/>
        </w:rPr>
        <w:t>jus</w:t>
      </w:r>
      <w:r>
        <w:rPr>
          <w:color w:val="000000"/>
        </w:rPr>
        <w:t xml:space="preserve"> </w:t>
      </w:r>
      <w:r>
        <w:rPr>
          <w:color w:val="000000"/>
          <w:highlight w:val="green"/>
        </w:rPr>
        <w:t>ao</w:t>
      </w:r>
      <w:r>
        <w:rPr>
          <w:color w:val="000000"/>
          <w:spacing w:val="-9"/>
          <w:highlight w:val="green"/>
        </w:rPr>
        <w:t xml:space="preserve"> </w:t>
      </w:r>
      <w:r>
        <w:rPr>
          <w:color w:val="000000"/>
          <w:highlight w:val="green"/>
        </w:rPr>
        <w:t>benefício</w:t>
      </w:r>
      <w:r>
        <w:rPr>
          <w:color w:val="000000"/>
          <w:spacing w:val="-9"/>
          <w:highlight w:val="green"/>
        </w:rPr>
        <w:t xml:space="preserve"> </w:t>
      </w:r>
      <w:r>
        <w:rPr>
          <w:color w:val="000000"/>
          <w:highlight w:val="green"/>
        </w:rPr>
        <w:t>da</w:t>
      </w:r>
      <w:r>
        <w:rPr>
          <w:color w:val="000000"/>
          <w:spacing w:val="-13"/>
          <w:highlight w:val="green"/>
        </w:rPr>
        <w:t xml:space="preserve"> </w:t>
      </w:r>
      <w:r>
        <w:rPr>
          <w:color w:val="000000"/>
          <w:highlight w:val="green"/>
        </w:rPr>
        <w:t>margem</w:t>
      </w:r>
      <w:r>
        <w:rPr>
          <w:color w:val="000000"/>
          <w:spacing w:val="-8"/>
          <w:highlight w:val="green"/>
        </w:rPr>
        <w:t xml:space="preserve"> </w:t>
      </w:r>
      <w:r>
        <w:rPr>
          <w:color w:val="000000"/>
          <w:highlight w:val="green"/>
        </w:rPr>
        <w:t>de</w:t>
      </w:r>
      <w:r>
        <w:rPr>
          <w:color w:val="000000"/>
          <w:spacing w:val="-12"/>
          <w:highlight w:val="green"/>
        </w:rPr>
        <w:t xml:space="preserve"> </w:t>
      </w:r>
      <w:r>
        <w:rPr>
          <w:color w:val="000000"/>
          <w:highlight w:val="green"/>
        </w:rPr>
        <w:t>preferência,</w:t>
      </w:r>
      <w:r>
        <w:rPr>
          <w:color w:val="000000"/>
          <w:spacing w:val="-10"/>
          <w:highlight w:val="green"/>
        </w:rPr>
        <w:t xml:space="preserve"> </w:t>
      </w:r>
      <w:r>
        <w:rPr>
          <w:color w:val="000000"/>
          <w:highlight w:val="green"/>
        </w:rPr>
        <w:t>as</w:t>
      </w:r>
      <w:r>
        <w:rPr>
          <w:color w:val="000000"/>
          <w:spacing w:val="-10"/>
          <w:highlight w:val="green"/>
        </w:rPr>
        <w:t xml:space="preserve"> </w:t>
      </w:r>
      <w:r>
        <w:rPr>
          <w:color w:val="000000"/>
          <w:highlight w:val="green"/>
        </w:rPr>
        <w:t>propostas</w:t>
      </w:r>
      <w:r>
        <w:rPr>
          <w:color w:val="000000"/>
          <w:spacing w:val="-10"/>
          <w:highlight w:val="green"/>
        </w:rPr>
        <w:t xml:space="preserve"> </w:t>
      </w:r>
      <w:r>
        <w:rPr>
          <w:color w:val="000000"/>
          <w:highlight w:val="green"/>
        </w:rPr>
        <w:t>serão</w:t>
      </w:r>
      <w:r>
        <w:rPr>
          <w:color w:val="000000"/>
          <w:spacing w:val="-7"/>
          <w:highlight w:val="green"/>
        </w:rPr>
        <w:t xml:space="preserve"> </w:t>
      </w:r>
      <w:r>
        <w:rPr>
          <w:color w:val="000000"/>
          <w:highlight w:val="green"/>
        </w:rPr>
        <w:t>reclassificadas,</w:t>
      </w:r>
      <w:r>
        <w:rPr>
          <w:color w:val="000000"/>
          <w:spacing w:val="-10"/>
          <w:highlight w:val="green"/>
        </w:rPr>
        <w:t xml:space="preserve"> </w:t>
      </w:r>
      <w:r>
        <w:rPr>
          <w:color w:val="000000"/>
          <w:highlight w:val="green"/>
        </w:rPr>
        <w:t>para</w:t>
      </w:r>
      <w:r>
        <w:rPr>
          <w:color w:val="000000"/>
          <w:spacing w:val="-11"/>
          <w:highlight w:val="green"/>
        </w:rPr>
        <w:t xml:space="preserve"> </w:t>
      </w:r>
      <w:r>
        <w:rPr>
          <w:color w:val="000000"/>
          <w:highlight w:val="green"/>
        </w:rPr>
        <w:t>fins</w:t>
      </w:r>
      <w:r>
        <w:rPr>
          <w:color w:val="000000"/>
        </w:rPr>
        <w:t xml:space="preserve"> </w:t>
      </w:r>
      <w:r>
        <w:rPr>
          <w:color w:val="000000"/>
          <w:highlight w:val="green"/>
        </w:rPr>
        <w:t>de nova aplicação da margem de preferência.</w:t>
      </w:r>
    </w:p>
    <w:p w14:paraId="039AD384">
      <w:pPr>
        <w:pStyle w:val="21"/>
        <w:numPr>
          <w:ilvl w:val="1"/>
          <w:numId w:val="5"/>
        </w:numPr>
        <w:tabs>
          <w:tab w:val="left" w:pos="1840"/>
        </w:tabs>
        <w:spacing w:line="360" w:lineRule="auto"/>
        <w:ind w:left="1136" w:right="282" w:firstLine="0"/>
        <w:jc w:val="both"/>
        <w:rPr>
          <w:b/>
        </w:rPr>
      </w:pPr>
      <w: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4A544795">
      <w:pPr>
        <w:pStyle w:val="21"/>
        <w:numPr>
          <w:ilvl w:val="1"/>
          <w:numId w:val="5"/>
        </w:numPr>
        <w:tabs>
          <w:tab w:val="left" w:pos="1840"/>
        </w:tabs>
        <w:spacing w:before="120"/>
        <w:ind w:left="1840" w:hanging="704"/>
        <w:jc w:val="both"/>
        <w:rPr>
          <w:b/>
        </w:rPr>
      </w:pPr>
      <w:r>
        <w:t>Será</w:t>
      </w:r>
      <w:r>
        <w:rPr>
          <w:spacing w:val="-6"/>
        </w:rPr>
        <w:t xml:space="preserve"> </w:t>
      </w:r>
      <w:r>
        <w:t>desclassificada</w:t>
      </w:r>
      <w:r>
        <w:rPr>
          <w:spacing w:val="-4"/>
        </w:rPr>
        <w:t xml:space="preserve"> </w:t>
      </w:r>
      <w:r>
        <w:t>a</w:t>
      </w:r>
      <w:r>
        <w:rPr>
          <w:spacing w:val="-5"/>
        </w:rPr>
        <w:t xml:space="preserve"> </w:t>
      </w:r>
      <w:r>
        <w:t>proposta</w:t>
      </w:r>
      <w:r>
        <w:rPr>
          <w:spacing w:val="-7"/>
        </w:rPr>
        <w:t xml:space="preserve"> </w:t>
      </w:r>
      <w:r>
        <w:t>vencedora</w:t>
      </w:r>
      <w:r>
        <w:rPr>
          <w:spacing w:val="-5"/>
        </w:rPr>
        <w:t xml:space="preserve"> </w:t>
      </w:r>
      <w:r>
        <w:rPr>
          <w:spacing w:val="-4"/>
        </w:rPr>
        <w:t>que:</w:t>
      </w:r>
    </w:p>
    <w:p w14:paraId="198272A9">
      <w:pPr>
        <w:pStyle w:val="21"/>
        <w:numPr>
          <w:ilvl w:val="2"/>
          <w:numId w:val="5"/>
        </w:numPr>
        <w:tabs>
          <w:tab w:val="left" w:pos="2768"/>
        </w:tabs>
        <w:spacing w:before="254"/>
        <w:ind w:left="2768" w:hanging="500"/>
        <w:rPr>
          <w:b/>
        </w:rPr>
      </w:pPr>
      <w:r>
        <w:t>contiver</w:t>
      </w:r>
      <w:r>
        <w:rPr>
          <w:spacing w:val="-5"/>
        </w:rPr>
        <w:t xml:space="preserve"> </w:t>
      </w:r>
      <w:r>
        <w:t>vícios</w:t>
      </w:r>
      <w:r>
        <w:rPr>
          <w:spacing w:val="-2"/>
        </w:rPr>
        <w:t xml:space="preserve"> insanáveis;</w:t>
      </w:r>
    </w:p>
    <w:p w14:paraId="3FBFD845">
      <w:pPr>
        <w:pStyle w:val="21"/>
        <w:numPr>
          <w:ilvl w:val="2"/>
          <w:numId w:val="5"/>
        </w:numPr>
        <w:tabs>
          <w:tab w:val="left" w:pos="2768"/>
          <w:tab w:val="left" w:pos="2772"/>
        </w:tabs>
        <w:spacing w:before="255" w:line="360" w:lineRule="auto"/>
        <w:ind w:left="2772" w:right="284" w:hanging="504"/>
        <w:rPr>
          <w:b/>
        </w:rPr>
      </w:pPr>
      <w:r>
        <w:t xml:space="preserve">não obedecer às especificações técnicas contidas no Termo de Referência/Projeto </w:t>
      </w:r>
      <w:r>
        <w:rPr>
          <w:spacing w:val="-2"/>
        </w:rPr>
        <w:t>Básico;</w:t>
      </w:r>
    </w:p>
    <w:p w14:paraId="70C74F62">
      <w:pPr>
        <w:pStyle w:val="21"/>
        <w:numPr>
          <w:ilvl w:val="2"/>
          <w:numId w:val="5"/>
        </w:numPr>
        <w:tabs>
          <w:tab w:val="left" w:pos="2768"/>
          <w:tab w:val="left" w:pos="2772"/>
        </w:tabs>
        <w:spacing w:line="357" w:lineRule="auto"/>
        <w:ind w:left="2772" w:right="285" w:hanging="504"/>
        <w:rPr>
          <w:b/>
        </w:rPr>
      </w:pPr>
      <w:r>
        <w:t>apresentar</w:t>
      </w:r>
      <w:r>
        <w:rPr>
          <w:spacing w:val="-9"/>
        </w:rPr>
        <w:t xml:space="preserve"> </w:t>
      </w:r>
      <w:r>
        <w:t>preços</w:t>
      </w:r>
      <w:r>
        <w:rPr>
          <w:spacing w:val="-6"/>
        </w:rPr>
        <w:t xml:space="preserve"> </w:t>
      </w:r>
      <w:r>
        <w:t>inexequíveis</w:t>
      </w:r>
      <w:r>
        <w:rPr>
          <w:spacing w:val="-9"/>
        </w:rPr>
        <w:t xml:space="preserve"> </w:t>
      </w:r>
      <w:r>
        <w:t>ou</w:t>
      </w:r>
      <w:r>
        <w:rPr>
          <w:spacing w:val="-9"/>
        </w:rPr>
        <w:t xml:space="preserve"> </w:t>
      </w:r>
      <w:r>
        <w:t>permanecerem</w:t>
      </w:r>
      <w:r>
        <w:rPr>
          <w:spacing w:val="-6"/>
        </w:rPr>
        <w:t xml:space="preserve"> </w:t>
      </w:r>
      <w:r>
        <w:t>acima</w:t>
      </w:r>
      <w:r>
        <w:rPr>
          <w:spacing w:val="-6"/>
        </w:rPr>
        <w:t xml:space="preserve"> </w:t>
      </w:r>
      <w:r>
        <w:t>do</w:t>
      </w:r>
      <w:r>
        <w:rPr>
          <w:spacing w:val="-6"/>
        </w:rPr>
        <w:t xml:space="preserve"> </w:t>
      </w:r>
      <w:r>
        <w:t>preço</w:t>
      </w:r>
      <w:r>
        <w:rPr>
          <w:spacing w:val="-7"/>
        </w:rPr>
        <w:t xml:space="preserve"> </w:t>
      </w:r>
      <w:r>
        <w:t>máximo</w:t>
      </w:r>
      <w:r>
        <w:rPr>
          <w:spacing w:val="-6"/>
        </w:rPr>
        <w:t xml:space="preserve"> </w:t>
      </w:r>
      <w:r>
        <w:t>definido para a contratação;</w:t>
      </w:r>
    </w:p>
    <w:p w14:paraId="2B0D46F2">
      <w:pPr>
        <w:pStyle w:val="21"/>
        <w:numPr>
          <w:ilvl w:val="2"/>
          <w:numId w:val="5"/>
        </w:numPr>
        <w:tabs>
          <w:tab w:val="left" w:pos="2768"/>
        </w:tabs>
        <w:spacing w:before="124"/>
        <w:ind w:left="2768" w:hanging="500"/>
        <w:rPr>
          <w:b/>
        </w:rPr>
      </w:pPr>
      <w:r>
        <w:t>não</w:t>
      </w:r>
      <w:r>
        <w:rPr>
          <w:spacing w:val="-8"/>
        </w:rPr>
        <w:t xml:space="preserve"> </w:t>
      </w:r>
      <w:r>
        <w:t>tiver</w:t>
      </w:r>
      <w:r>
        <w:rPr>
          <w:spacing w:val="-8"/>
        </w:rPr>
        <w:t xml:space="preserve"> </w:t>
      </w:r>
      <w:r>
        <w:t>sua</w:t>
      </w:r>
      <w:r>
        <w:rPr>
          <w:spacing w:val="-4"/>
        </w:rPr>
        <w:t xml:space="preserve"> </w:t>
      </w:r>
      <w:r>
        <w:t>exequibilidade</w:t>
      </w:r>
      <w:r>
        <w:rPr>
          <w:spacing w:val="-6"/>
        </w:rPr>
        <w:t xml:space="preserve"> </w:t>
      </w:r>
      <w:r>
        <w:t>demonstrada,</w:t>
      </w:r>
      <w:r>
        <w:rPr>
          <w:spacing w:val="-6"/>
        </w:rPr>
        <w:t xml:space="preserve"> </w:t>
      </w:r>
      <w:r>
        <w:t>quando</w:t>
      </w:r>
      <w:r>
        <w:rPr>
          <w:spacing w:val="-6"/>
        </w:rPr>
        <w:t xml:space="preserve"> </w:t>
      </w:r>
      <w:r>
        <w:t>exigido</w:t>
      </w:r>
      <w:r>
        <w:rPr>
          <w:spacing w:val="-5"/>
        </w:rPr>
        <w:t xml:space="preserve"> </w:t>
      </w:r>
      <w:r>
        <w:t>pela</w:t>
      </w:r>
      <w:r>
        <w:rPr>
          <w:spacing w:val="-5"/>
        </w:rPr>
        <w:t xml:space="preserve"> </w:t>
      </w:r>
      <w:r>
        <w:rPr>
          <w:spacing w:val="-2"/>
        </w:rPr>
        <w:t>Administração;</w:t>
      </w:r>
    </w:p>
    <w:p w14:paraId="724E0393">
      <w:pPr>
        <w:pStyle w:val="21"/>
        <w:numPr>
          <w:ilvl w:val="2"/>
          <w:numId w:val="5"/>
        </w:numPr>
        <w:tabs>
          <w:tab w:val="left" w:pos="2768"/>
          <w:tab w:val="left" w:pos="2772"/>
        </w:tabs>
        <w:spacing w:before="254" w:line="276" w:lineRule="auto"/>
        <w:ind w:left="2772" w:right="285" w:hanging="504"/>
        <w:rPr>
          <w:b/>
        </w:rPr>
      </w:pPr>
      <w:r>
        <w:rPr>
          <w:color w:val="000000"/>
          <w:highlight w:val="yellow"/>
        </w:rPr>
        <w:t>não</w:t>
      </w:r>
      <w:r>
        <w:rPr>
          <w:color w:val="000000"/>
          <w:spacing w:val="68"/>
          <w:highlight w:val="yellow"/>
        </w:rPr>
        <w:t xml:space="preserve"> </w:t>
      </w:r>
      <w:r>
        <w:rPr>
          <w:color w:val="000000"/>
          <w:highlight w:val="yellow"/>
        </w:rPr>
        <w:t>cumpra</w:t>
      </w:r>
      <w:r>
        <w:rPr>
          <w:color w:val="000000"/>
          <w:spacing w:val="40"/>
          <w:highlight w:val="yellow"/>
        </w:rPr>
        <w:t xml:space="preserve"> </w:t>
      </w:r>
      <w:r>
        <w:rPr>
          <w:color w:val="000000"/>
          <w:highlight w:val="yellow"/>
        </w:rPr>
        <w:t>os</w:t>
      </w:r>
      <w:r>
        <w:rPr>
          <w:color w:val="000000"/>
          <w:spacing w:val="40"/>
          <w:highlight w:val="yellow"/>
        </w:rPr>
        <w:t xml:space="preserve"> </w:t>
      </w:r>
      <w:r>
        <w:rPr>
          <w:color w:val="000000"/>
          <w:highlight w:val="yellow"/>
        </w:rPr>
        <w:t>critérios</w:t>
      </w:r>
      <w:r>
        <w:rPr>
          <w:color w:val="000000"/>
          <w:spacing w:val="40"/>
          <w:highlight w:val="yellow"/>
        </w:rPr>
        <w:t xml:space="preserve"> </w:t>
      </w:r>
      <w:r>
        <w:rPr>
          <w:color w:val="000000"/>
          <w:highlight w:val="yellow"/>
        </w:rPr>
        <w:t>de</w:t>
      </w:r>
      <w:r>
        <w:rPr>
          <w:color w:val="000000"/>
          <w:spacing w:val="40"/>
          <w:highlight w:val="yellow"/>
        </w:rPr>
        <w:t xml:space="preserve"> </w:t>
      </w:r>
      <w:r>
        <w:rPr>
          <w:color w:val="000000"/>
          <w:highlight w:val="yellow"/>
        </w:rPr>
        <w:t>aceitabilidade</w:t>
      </w:r>
      <w:r>
        <w:rPr>
          <w:color w:val="000000"/>
          <w:spacing w:val="40"/>
          <w:highlight w:val="yellow"/>
        </w:rPr>
        <w:t xml:space="preserve"> </w:t>
      </w:r>
      <w:r>
        <w:rPr>
          <w:color w:val="000000"/>
          <w:highlight w:val="yellow"/>
        </w:rPr>
        <w:t>de</w:t>
      </w:r>
      <w:r>
        <w:rPr>
          <w:color w:val="000000"/>
          <w:spacing w:val="40"/>
          <w:highlight w:val="yellow"/>
        </w:rPr>
        <w:t xml:space="preserve"> </w:t>
      </w:r>
      <w:r>
        <w:rPr>
          <w:color w:val="000000"/>
          <w:highlight w:val="yellow"/>
        </w:rPr>
        <w:t>preços</w:t>
      </w:r>
      <w:r>
        <w:rPr>
          <w:color w:val="000000"/>
          <w:spacing w:val="40"/>
          <w:highlight w:val="yellow"/>
        </w:rPr>
        <w:t xml:space="preserve"> </w:t>
      </w:r>
      <w:r>
        <w:rPr>
          <w:color w:val="000000"/>
          <w:highlight w:val="yellow"/>
        </w:rPr>
        <w:t>definidos</w:t>
      </w:r>
      <w:r>
        <w:rPr>
          <w:color w:val="000000"/>
          <w:spacing w:val="40"/>
          <w:highlight w:val="yellow"/>
        </w:rPr>
        <w:t xml:space="preserve"> </w:t>
      </w:r>
      <w:r>
        <w:rPr>
          <w:color w:val="000000"/>
          <w:highlight w:val="yellow"/>
        </w:rPr>
        <w:t>no</w:t>
      </w:r>
      <w:r>
        <w:rPr>
          <w:color w:val="000000"/>
          <w:spacing w:val="40"/>
          <w:highlight w:val="yellow"/>
        </w:rPr>
        <w:t xml:space="preserve"> </w:t>
      </w:r>
      <w:r>
        <w:rPr>
          <w:color w:val="000000"/>
          <w:highlight w:val="yellow"/>
        </w:rPr>
        <w:t>Termo</w:t>
      </w:r>
      <w:r>
        <w:rPr>
          <w:color w:val="000000"/>
          <w:spacing w:val="68"/>
          <w:highlight w:val="yellow"/>
        </w:rPr>
        <w:t xml:space="preserve"> </w:t>
      </w:r>
      <w:r>
        <w:rPr>
          <w:color w:val="000000"/>
          <w:highlight w:val="yellow"/>
        </w:rPr>
        <w:t>de</w:t>
      </w:r>
      <w:r>
        <w:rPr>
          <w:color w:val="000000"/>
          <w:spacing w:val="40"/>
        </w:rPr>
        <w:t xml:space="preserve"> </w:t>
      </w:r>
      <w:r>
        <w:rPr>
          <w:color w:val="000000"/>
          <w:spacing w:val="-2"/>
          <w:highlight w:val="yellow"/>
        </w:rPr>
        <w:t>Referência;</w:t>
      </w:r>
    </w:p>
    <w:p w14:paraId="1621D980">
      <w:pPr>
        <w:pStyle w:val="21"/>
        <w:numPr>
          <w:ilvl w:val="2"/>
          <w:numId w:val="5"/>
        </w:numPr>
        <w:tabs>
          <w:tab w:val="left" w:pos="2768"/>
          <w:tab w:val="left" w:pos="2772"/>
        </w:tabs>
        <w:spacing w:before="120" w:line="360" w:lineRule="auto"/>
        <w:ind w:left="2772" w:right="286" w:hanging="504"/>
        <w:rPr>
          <w:b/>
        </w:rPr>
      </w:pPr>
      <w:r>
        <w:t>apresentar desconformidade com quaisquer outras exigências deste Edital</w:t>
      </w:r>
      <w:r>
        <w:rPr>
          <w:spacing w:val="-1"/>
        </w:rPr>
        <w:t xml:space="preserve"> </w:t>
      </w:r>
      <w:r>
        <w:t>ou seus anexos, desde que insanável.</w:t>
      </w:r>
    </w:p>
    <w:p w14:paraId="4509BB67">
      <w:pPr>
        <w:pStyle w:val="21"/>
        <w:numPr>
          <w:ilvl w:val="1"/>
          <w:numId w:val="5"/>
        </w:numPr>
        <w:tabs>
          <w:tab w:val="left" w:pos="1843"/>
        </w:tabs>
        <w:spacing w:line="360" w:lineRule="auto"/>
        <w:ind w:left="1136" w:right="284" w:firstLine="0"/>
        <w:jc w:val="left"/>
        <w:rPr>
          <w:b/>
        </w:rPr>
      </w:pPr>
      <w:r>
        <w:t>No</w:t>
      </w:r>
      <w:r>
        <w:rPr>
          <w:spacing w:val="34"/>
        </w:rPr>
        <w:t xml:space="preserve"> </w:t>
      </w:r>
      <w:r>
        <w:t>caso</w:t>
      </w:r>
      <w:r>
        <w:rPr>
          <w:spacing w:val="34"/>
        </w:rPr>
        <w:t xml:space="preserve"> </w:t>
      </w:r>
      <w:r>
        <w:t>de</w:t>
      </w:r>
      <w:r>
        <w:rPr>
          <w:spacing w:val="31"/>
        </w:rPr>
        <w:t xml:space="preserve"> </w:t>
      </w:r>
      <w:r>
        <w:t>bens</w:t>
      </w:r>
      <w:r>
        <w:rPr>
          <w:spacing w:val="30"/>
        </w:rPr>
        <w:t xml:space="preserve"> </w:t>
      </w:r>
      <w:r>
        <w:t>e</w:t>
      </w:r>
      <w:r>
        <w:rPr>
          <w:spacing w:val="34"/>
        </w:rPr>
        <w:t xml:space="preserve"> </w:t>
      </w:r>
      <w:r>
        <w:t>serviços</w:t>
      </w:r>
      <w:r>
        <w:rPr>
          <w:spacing w:val="31"/>
        </w:rPr>
        <w:t xml:space="preserve"> </w:t>
      </w:r>
      <w:r>
        <w:t>em</w:t>
      </w:r>
      <w:r>
        <w:rPr>
          <w:spacing w:val="32"/>
        </w:rPr>
        <w:t xml:space="preserve"> </w:t>
      </w:r>
      <w:r>
        <w:t>geral,</w:t>
      </w:r>
      <w:r>
        <w:rPr>
          <w:spacing w:val="31"/>
        </w:rPr>
        <w:t xml:space="preserve"> </w:t>
      </w:r>
      <w:r>
        <w:t>é</w:t>
      </w:r>
      <w:r>
        <w:rPr>
          <w:spacing w:val="34"/>
        </w:rPr>
        <w:t xml:space="preserve"> </w:t>
      </w:r>
      <w:r>
        <w:t>indício</w:t>
      </w:r>
      <w:r>
        <w:rPr>
          <w:spacing w:val="34"/>
        </w:rPr>
        <w:t xml:space="preserve"> </w:t>
      </w:r>
      <w:r>
        <w:t>de</w:t>
      </w:r>
      <w:r>
        <w:rPr>
          <w:spacing w:val="31"/>
        </w:rPr>
        <w:t xml:space="preserve"> </w:t>
      </w:r>
      <w:r>
        <w:t>inexequibilidade</w:t>
      </w:r>
      <w:r>
        <w:rPr>
          <w:spacing w:val="34"/>
        </w:rPr>
        <w:t xml:space="preserve"> </w:t>
      </w:r>
      <w:r>
        <w:t>das</w:t>
      </w:r>
      <w:r>
        <w:rPr>
          <w:spacing w:val="33"/>
        </w:rPr>
        <w:t xml:space="preserve"> </w:t>
      </w:r>
      <w:r>
        <w:t>propostas</w:t>
      </w:r>
      <w:r>
        <w:rPr>
          <w:spacing w:val="31"/>
        </w:rPr>
        <w:t xml:space="preserve"> </w:t>
      </w:r>
      <w:r>
        <w:t>valores inferiores a 50% (cinquenta por cento) do valor orçado pela Administração.</w:t>
      </w:r>
    </w:p>
    <w:p w14:paraId="3E788CA5">
      <w:pPr>
        <w:pStyle w:val="21"/>
        <w:numPr>
          <w:ilvl w:val="1"/>
          <w:numId w:val="5"/>
        </w:numPr>
        <w:tabs>
          <w:tab w:val="left" w:pos="1843"/>
        </w:tabs>
        <w:spacing w:line="360" w:lineRule="auto"/>
        <w:ind w:left="1136" w:right="284" w:firstLine="0"/>
        <w:jc w:val="left"/>
        <w:rPr>
          <w:b/>
        </w:rPr>
      </w:pPr>
      <w:r>
        <w:t>A</w:t>
      </w:r>
      <w:r>
        <w:rPr>
          <w:spacing w:val="40"/>
        </w:rPr>
        <w:t xml:space="preserve"> </w:t>
      </w:r>
      <w:r>
        <w:t>inexequibilidade,</w:t>
      </w:r>
      <w:r>
        <w:rPr>
          <w:spacing w:val="40"/>
        </w:rPr>
        <w:t xml:space="preserve"> </w:t>
      </w:r>
      <w:r>
        <w:t>na</w:t>
      </w:r>
      <w:r>
        <w:rPr>
          <w:spacing w:val="40"/>
        </w:rPr>
        <w:t xml:space="preserve"> </w:t>
      </w:r>
      <w:r>
        <w:t>hipótese</w:t>
      </w:r>
      <w:r>
        <w:rPr>
          <w:spacing w:val="40"/>
        </w:rPr>
        <w:t xml:space="preserve"> </w:t>
      </w:r>
      <w:r>
        <w:t>de</w:t>
      </w:r>
      <w:r>
        <w:rPr>
          <w:spacing w:val="40"/>
        </w:rPr>
        <w:t xml:space="preserve"> </w:t>
      </w:r>
      <w:r>
        <w:t>que</w:t>
      </w:r>
      <w:r>
        <w:rPr>
          <w:spacing w:val="40"/>
        </w:rPr>
        <w:t xml:space="preserve"> </w:t>
      </w:r>
      <w:r>
        <w:t>trata</w:t>
      </w:r>
      <w:r>
        <w:rPr>
          <w:spacing w:val="40"/>
        </w:rPr>
        <w:t xml:space="preserve"> </w:t>
      </w:r>
      <w:r>
        <w:t>o</w:t>
      </w:r>
      <w:r>
        <w:rPr>
          <w:spacing w:val="40"/>
        </w:rPr>
        <w:t xml:space="preserve"> </w:t>
      </w:r>
      <w:r>
        <w:t>item</w:t>
      </w:r>
      <w:r>
        <w:rPr>
          <w:spacing w:val="40"/>
        </w:rPr>
        <w:t xml:space="preserve"> </w:t>
      </w:r>
      <w:r>
        <w:t>anterior,</w:t>
      </w:r>
      <w:r>
        <w:rPr>
          <w:spacing w:val="40"/>
        </w:rPr>
        <w:t xml:space="preserve"> </w:t>
      </w:r>
      <w:r>
        <w:t>só</w:t>
      </w:r>
      <w:r>
        <w:rPr>
          <w:spacing w:val="40"/>
        </w:rPr>
        <w:t xml:space="preserve"> </w:t>
      </w:r>
      <w:r>
        <w:t>será</w:t>
      </w:r>
      <w:r>
        <w:rPr>
          <w:spacing w:val="40"/>
        </w:rPr>
        <w:t xml:space="preserve"> </w:t>
      </w:r>
      <w:r>
        <w:t>considerada</w:t>
      </w:r>
      <w:r>
        <w:rPr>
          <w:spacing w:val="40"/>
        </w:rPr>
        <w:t xml:space="preserve"> </w:t>
      </w:r>
      <w:r>
        <w:t>após diligência do Pregoeiro/Agente de Contratação/Comissão, que comprove:</w:t>
      </w:r>
    </w:p>
    <w:p w14:paraId="6DED5B83">
      <w:pPr>
        <w:pStyle w:val="21"/>
        <w:numPr>
          <w:ilvl w:val="2"/>
          <w:numId w:val="5"/>
        </w:numPr>
        <w:tabs>
          <w:tab w:val="left" w:pos="3260"/>
        </w:tabs>
        <w:spacing w:before="120"/>
        <w:rPr>
          <w:b/>
        </w:rPr>
      </w:pPr>
      <w:r>
        <w:t>que</w:t>
      </w:r>
      <w:r>
        <w:rPr>
          <w:spacing w:val="-3"/>
        </w:rPr>
        <w:t xml:space="preserve"> </w:t>
      </w:r>
      <w:r>
        <w:t>o</w:t>
      </w:r>
      <w:r>
        <w:rPr>
          <w:spacing w:val="-2"/>
        </w:rPr>
        <w:t xml:space="preserve"> </w:t>
      </w:r>
      <w:r>
        <w:t>custo</w:t>
      </w:r>
      <w:r>
        <w:rPr>
          <w:spacing w:val="-4"/>
        </w:rPr>
        <w:t xml:space="preserve"> </w:t>
      </w:r>
      <w:r>
        <w:t>do</w:t>
      </w:r>
      <w:r>
        <w:rPr>
          <w:spacing w:val="-2"/>
        </w:rPr>
        <w:t xml:space="preserve"> </w:t>
      </w:r>
      <w:r>
        <w:t>licitante</w:t>
      </w:r>
      <w:r>
        <w:rPr>
          <w:spacing w:val="-5"/>
        </w:rPr>
        <w:t xml:space="preserve"> </w:t>
      </w:r>
      <w:r>
        <w:t>ultrapassa</w:t>
      </w:r>
      <w:r>
        <w:rPr>
          <w:spacing w:val="-3"/>
        </w:rPr>
        <w:t xml:space="preserve"> </w:t>
      </w:r>
      <w:r>
        <w:t>o</w:t>
      </w:r>
      <w:r>
        <w:rPr>
          <w:spacing w:val="-3"/>
        </w:rPr>
        <w:t xml:space="preserve"> </w:t>
      </w:r>
      <w:r>
        <w:t>valor</w:t>
      </w:r>
      <w:r>
        <w:rPr>
          <w:spacing w:val="-3"/>
        </w:rPr>
        <w:t xml:space="preserve"> </w:t>
      </w:r>
      <w:r>
        <w:t>da</w:t>
      </w:r>
      <w:r>
        <w:rPr>
          <w:spacing w:val="-3"/>
        </w:rPr>
        <w:t xml:space="preserve"> </w:t>
      </w:r>
      <w:r>
        <w:t>proposta;</w:t>
      </w:r>
      <w:r>
        <w:rPr>
          <w:spacing w:val="-2"/>
        </w:rPr>
        <w:t xml:space="preserve"> </w:t>
      </w:r>
      <w:r>
        <w:rPr>
          <w:spacing w:val="-10"/>
        </w:rPr>
        <w:t>e</w:t>
      </w:r>
    </w:p>
    <w:p w14:paraId="6AD7AF49">
      <w:pPr>
        <w:pStyle w:val="21"/>
        <w:numPr>
          <w:ilvl w:val="2"/>
          <w:numId w:val="5"/>
        </w:numPr>
        <w:tabs>
          <w:tab w:val="left" w:pos="3260"/>
        </w:tabs>
        <w:spacing w:before="253"/>
        <w:rPr>
          <w:b/>
        </w:rPr>
      </w:pPr>
      <w:r>
        <w:t>inexistirem</w:t>
      </w:r>
      <w:r>
        <w:rPr>
          <w:spacing w:val="-6"/>
        </w:rPr>
        <w:t xml:space="preserve"> </w:t>
      </w:r>
      <w:r>
        <w:t>custos</w:t>
      </w:r>
      <w:r>
        <w:rPr>
          <w:spacing w:val="-4"/>
        </w:rPr>
        <w:t xml:space="preserve"> </w:t>
      </w:r>
      <w:r>
        <w:t>de</w:t>
      </w:r>
      <w:r>
        <w:rPr>
          <w:spacing w:val="-6"/>
        </w:rPr>
        <w:t xml:space="preserve"> </w:t>
      </w:r>
      <w:r>
        <w:t>oportunidade</w:t>
      </w:r>
      <w:r>
        <w:rPr>
          <w:spacing w:val="-5"/>
        </w:rPr>
        <w:t xml:space="preserve"> </w:t>
      </w:r>
      <w:r>
        <w:t>capazes</w:t>
      </w:r>
      <w:r>
        <w:rPr>
          <w:spacing w:val="-3"/>
        </w:rPr>
        <w:t xml:space="preserve"> </w:t>
      </w:r>
      <w:r>
        <w:t>de</w:t>
      </w:r>
      <w:r>
        <w:rPr>
          <w:spacing w:val="-4"/>
        </w:rPr>
        <w:t xml:space="preserve"> </w:t>
      </w:r>
      <w:r>
        <w:t>justificar</w:t>
      </w:r>
      <w:r>
        <w:rPr>
          <w:spacing w:val="-5"/>
        </w:rPr>
        <w:t xml:space="preserve"> </w:t>
      </w:r>
      <w:r>
        <w:t>o</w:t>
      </w:r>
      <w:r>
        <w:rPr>
          <w:spacing w:val="-5"/>
        </w:rPr>
        <w:t xml:space="preserve"> </w:t>
      </w:r>
      <w:r>
        <w:t>vulto</w:t>
      </w:r>
      <w:r>
        <w:rPr>
          <w:spacing w:val="-3"/>
        </w:rPr>
        <w:t xml:space="preserve"> </w:t>
      </w:r>
      <w:r>
        <w:t>da</w:t>
      </w:r>
      <w:r>
        <w:rPr>
          <w:spacing w:val="-7"/>
        </w:rPr>
        <w:t xml:space="preserve"> </w:t>
      </w:r>
      <w:r>
        <w:rPr>
          <w:spacing w:val="-2"/>
        </w:rPr>
        <w:t>oferta.</w:t>
      </w:r>
    </w:p>
    <w:p w14:paraId="5B6397C6">
      <w:pPr>
        <w:pStyle w:val="21"/>
        <w:jc w:val="left"/>
        <w:rPr>
          <w:b/>
        </w:rPr>
        <w:sectPr>
          <w:pgSz w:w="11910" w:h="16850"/>
          <w:pgMar w:top="1660" w:right="850" w:bottom="1360" w:left="566" w:header="396" w:footer="1164" w:gutter="0"/>
          <w:cols w:space="720" w:num="1"/>
        </w:sectPr>
      </w:pPr>
    </w:p>
    <w:p w14:paraId="40B4119E">
      <w:pPr>
        <w:pStyle w:val="10"/>
        <w:spacing w:before="21"/>
        <w:ind w:left="0"/>
        <w:jc w:val="left"/>
      </w:pPr>
    </w:p>
    <w:p w14:paraId="4CDAAEDA">
      <w:pPr>
        <w:pStyle w:val="21"/>
        <w:numPr>
          <w:ilvl w:val="1"/>
          <w:numId w:val="5"/>
        </w:numPr>
        <w:tabs>
          <w:tab w:val="left" w:pos="1271"/>
        </w:tabs>
        <w:spacing w:before="0" w:line="360" w:lineRule="auto"/>
        <w:ind w:left="566" w:right="848" w:firstLine="0"/>
        <w:jc w:val="both"/>
        <w:rPr>
          <w:b/>
        </w:rPr>
      </w:pPr>
      <w:r>
        <w:t>Se houver indícios de inexequibilidade da proposta de preço, ou em caso da necessidade de esclarecimentos</w:t>
      </w:r>
      <w:r>
        <w:rPr>
          <w:spacing w:val="-1"/>
        </w:rPr>
        <w:t xml:space="preserve"> </w:t>
      </w:r>
      <w:r>
        <w:t>complementares,</w:t>
      </w:r>
      <w:r>
        <w:rPr>
          <w:spacing w:val="-3"/>
        </w:rPr>
        <w:t xml:space="preserve"> </w:t>
      </w:r>
      <w:r>
        <w:t>poderão</w:t>
      </w:r>
      <w:r>
        <w:rPr>
          <w:spacing w:val="-2"/>
        </w:rPr>
        <w:t xml:space="preserve"> </w:t>
      </w:r>
      <w:r>
        <w:t>ser</w:t>
      </w:r>
      <w:r>
        <w:rPr>
          <w:spacing w:val="-3"/>
        </w:rPr>
        <w:t xml:space="preserve"> </w:t>
      </w:r>
      <w:r>
        <w:t>efetuadas</w:t>
      </w:r>
      <w:r>
        <w:rPr>
          <w:spacing w:val="-1"/>
        </w:rPr>
        <w:t xml:space="preserve"> </w:t>
      </w:r>
      <w:r>
        <w:t>diligências,</w:t>
      </w:r>
      <w:r>
        <w:rPr>
          <w:spacing w:val="-3"/>
        </w:rPr>
        <w:t xml:space="preserve"> </w:t>
      </w:r>
      <w:r>
        <w:t>para</w:t>
      </w:r>
      <w:r>
        <w:rPr>
          <w:spacing w:val="-1"/>
        </w:rPr>
        <w:t xml:space="preserve"> </w:t>
      </w:r>
      <w:r>
        <w:t>que</w:t>
      </w:r>
      <w:r>
        <w:rPr>
          <w:spacing w:val="-5"/>
        </w:rPr>
        <w:t xml:space="preserve"> </w:t>
      </w:r>
      <w:r>
        <w:t>o</w:t>
      </w:r>
      <w:r>
        <w:rPr>
          <w:spacing w:val="-2"/>
        </w:rPr>
        <w:t xml:space="preserve"> </w:t>
      </w:r>
      <w:r>
        <w:t>licitante</w:t>
      </w:r>
      <w:r>
        <w:rPr>
          <w:spacing w:val="-2"/>
        </w:rPr>
        <w:t xml:space="preserve"> </w:t>
      </w:r>
      <w:r>
        <w:t>comprove a exequibilidade da proposta.</w:t>
      </w:r>
    </w:p>
    <w:p w14:paraId="2ACF0E8A">
      <w:pPr>
        <w:pStyle w:val="21"/>
        <w:numPr>
          <w:ilvl w:val="1"/>
          <w:numId w:val="5"/>
        </w:numPr>
        <w:tabs>
          <w:tab w:val="left" w:pos="1271"/>
        </w:tabs>
        <w:spacing w:before="119" w:line="360" w:lineRule="auto"/>
        <w:ind w:left="566" w:right="847" w:firstLine="0"/>
        <w:jc w:val="both"/>
        <w:rPr>
          <w:b/>
        </w:rPr>
      </w:pPr>
      <w: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w:t>
      </w:r>
      <w:r>
        <w:rPr>
          <w:spacing w:val="-2"/>
        </w:rPr>
        <w:t>proposta.</w:t>
      </w:r>
    </w:p>
    <w:p w14:paraId="1F78B42B">
      <w:pPr>
        <w:pStyle w:val="21"/>
        <w:numPr>
          <w:ilvl w:val="1"/>
          <w:numId w:val="5"/>
        </w:numPr>
        <w:tabs>
          <w:tab w:val="left" w:pos="1271"/>
        </w:tabs>
        <w:spacing w:before="122" w:line="360" w:lineRule="auto"/>
        <w:ind w:left="566" w:right="844" w:firstLine="0"/>
        <w:jc w:val="both"/>
        <w:rPr>
          <w:b/>
        </w:rPr>
      </w:pPr>
      <w:r>
        <w:t>Erros no preenchimento da planilha não constituem motivo para a desclassificação da proposta.</w:t>
      </w:r>
      <w:r>
        <w:rPr>
          <w:spacing w:val="-6"/>
        </w:rPr>
        <w:t xml:space="preserve"> </w:t>
      </w:r>
      <w:r>
        <w:t>A</w:t>
      </w:r>
      <w:r>
        <w:rPr>
          <w:spacing w:val="-8"/>
        </w:rPr>
        <w:t xml:space="preserve"> </w:t>
      </w:r>
      <w:r>
        <w:t>planilha</w:t>
      </w:r>
      <w:r>
        <w:rPr>
          <w:spacing w:val="-5"/>
        </w:rPr>
        <w:t xml:space="preserve"> </w:t>
      </w:r>
      <w:r>
        <w:t>poderá́</w:t>
      </w:r>
      <w:r>
        <w:rPr>
          <w:spacing w:val="-5"/>
        </w:rPr>
        <w:t xml:space="preserve"> </w:t>
      </w:r>
      <w:r>
        <w:t>ser</w:t>
      </w:r>
      <w:r>
        <w:rPr>
          <w:spacing w:val="-7"/>
        </w:rPr>
        <w:t xml:space="preserve"> </w:t>
      </w:r>
      <w:r>
        <w:t>ajustada</w:t>
      </w:r>
      <w:r>
        <w:rPr>
          <w:spacing w:val="-6"/>
        </w:rPr>
        <w:t xml:space="preserve"> </w:t>
      </w:r>
      <w:r>
        <w:t>pelo</w:t>
      </w:r>
      <w:r>
        <w:rPr>
          <w:spacing w:val="-6"/>
        </w:rPr>
        <w:t xml:space="preserve"> </w:t>
      </w:r>
      <w:r>
        <w:t>licitante,</w:t>
      </w:r>
      <w:r>
        <w:rPr>
          <w:spacing w:val="-5"/>
        </w:rPr>
        <w:t xml:space="preserve"> </w:t>
      </w:r>
      <w:r>
        <w:t>no</w:t>
      </w:r>
      <w:r>
        <w:rPr>
          <w:spacing w:val="-6"/>
        </w:rPr>
        <w:t xml:space="preserve"> </w:t>
      </w:r>
      <w:r>
        <w:t>prazo</w:t>
      </w:r>
      <w:r>
        <w:rPr>
          <w:spacing w:val="-6"/>
        </w:rPr>
        <w:t xml:space="preserve"> </w:t>
      </w:r>
      <w:r>
        <w:t>indicado</w:t>
      </w:r>
      <w:r>
        <w:rPr>
          <w:spacing w:val="-4"/>
        </w:rPr>
        <w:t xml:space="preserve"> </w:t>
      </w:r>
      <w:r>
        <w:t>pelo</w:t>
      </w:r>
      <w:r>
        <w:rPr>
          <w:spacing w:val="-6"/>
        </w:rPr>
        <w:t xml:space="preserve"> </w:t>
      </w:r>
      <w:r>
        <w:t>sistema,</w:t>
      </w:r>
      <w:r>
        <w:rPr>
          <w:spacing w:val="-5"/>
        </w:rPr>
        <w:t xml:space="preserve"> </w:t>
      </w:r>
      <w:r>
        <w:t>desde</w:t>
      </w:r>
      <w:r>
        <w:rPr>
          <w:spacing w:val="-7"/>
        </w:rPr>
        <w:t xml:space="preserve"> </w:t>
      </w:r>
      <w:r>
        <w:t>que</w:t>
      </w:r>
      <w:r>
        <w:rPr>
          <w:spacing w:val="-5"/>
        </w:rPr>
        <w:t xml:space="preserve"> </w:t>
      </w:r>
      <w:r>
        <w:t>não haja majoração do preço e</w:t>
      </w:r>
      <w:r>
        <w:rPr>
          <w:spacing w:val="-1"/>
        </w:rPr>
        <w:t xml:space="preserve"> </w:t>
      </w:r>
      <w:r>
        <w:t>que se</w:t>
      </w:r>
      <w:r>
        <w:rPr>
          <w:spacing w:val="-1"/>
        </w:rPr>
        <w:t xml:space="preserve"> </w:t>
      </w:r>
      <w:r>
        <w:t>comprove que</w:t>
      </w:r>
      <w:r>
        <w:rPr>
          <w:spacing w:val="-1"/>
        </w:rPr>
        <w:t xml:space="preserve"> </w:t>
      </w:r>
      <w:r>
        <w:t>este</w:t>
      </w:r>
      <w:r>
        <w:rPr>
          <w:spacing w:val="-1"/>
        </w:rPr>
        <w:t xml:space="preserve"> </w:t>
      </w:r>
      <w:r>
        <w:t>é</w:t>
      </w:r>
      <w:r>
        <w:rPr>
          <w:spacing w:val="-1"/>
        </w:rPr>
        <w:t xml:space="preserve"> </w:t>
      </w:r>
      <w:r>
        <w:t>o bastante para</w:t>
      </w:r>
      <w:r>
        <w:rPr>
          <w:spacing w:val="-2"/>
        </w:rPr>
        <w:t xml:space="preserve"> </w:t>
      </w:r>
      <w:r>
        <w:t>arcar</w:t>
      </w:r>
      <w:r>
        <w:rPr>
          <w:spacing w:val="-2"/>
        </w:rPr>
        <w:t xml:space="preserve"> </w:t>
      </w:r>
      <w:r>
        <w:t>com todos</w:t>
      </w:r>
      <w:r>
        <w:rPr>
          <w:spacing w:val="-1"/>
        </w:rPr>
        <w:t xml:space="preserve"> </w:t>
      </w:r>
      <w:r>
        <w:t>os</w:t>
      </w:r>
      <w:r>
        <w:rPr>
          <w:spacing w:val="-1"/>
        </w:rPr>
        <w:t xml:space="preserve"> </w:t>
      </w:r>
      <w:r>
        <w:t xml:space="preserve">custos da </w:t>
      </w:r>
      <w:r>
        <w:rPr>
          <w:spacing w:val="-2"/>
        </w:rPr>
        <w:t>contratação;</w:t>
      </w:r>
    </w:p>
    <w:p w14:paraId="68E095B0">
      <w:pPr>
        <w:pStyle w:val="21"/>
        <w:numPr>
          <w:ilvl w:val="2"/>
          <w:numId w:val="5"/>
        </w:numPr>
        <w:tabs>
          <w:tab w:val="left" w:pos="2204"/>
          <w:tab w:val="left" w:pos="2687"/>
        </w:tabs>
        <w:spacing w:before="119" w:line="360" w:lineRule="auto"/>
        <w:ind w:left="2204" w:right="849" w:hanging="504"/>
        <w:jc w:val="both"/>
        <w:rPr>
          <w:b/>
        </w:rPr>
      </w:pPr>
      <w:r>
        <w:t>O ajuste de que trata este dispositivo se limita a sanar erros ou falhas que não alterem a substância das propostas;</w:t>
      </w:r>
    </w:p>
    <w:p w14:paraId="7A7BDB55">
      <w:pPr>
        <w:pStyle w:val="21"/>
        <w:numPr>
          <w:ilvl w:val="2"/>
          <w:numId w:val="5"/>
        </w:numPr>
        <w:tabs>
          <w:tab w:val="left" w:pos="2204"/>
          <w:tab w:val="left" w:pos="2687"/>
        </w:tabs>
        <w:spacing w:line="360" w:lineRule="auto"/>
        <w:ind w:left="2204" w:right="849" w:hanging="504"/>
        <w:jc w:val="both"/>
        <w:rPr>
          <w:b/>
        </w:rPr>
      </w:pPr>
      <w:r>
        <w:t>Considera-se</w:t>
      </w:r>
      <w:r>
        <w:rPr>
          <w:spacing w:val="40"/>
        </w:rPr>
        <w:t xml:space="preserve"> </w:t>
      </w:r>
      <w:r>
        <w:t>erro</w:t>
      </w:r>
      <w:r>
        <w:rPr>
          <w:spacing w:val="40"/>
        </w:rPr>
        <w:t xml:space="preserve"> </w:t>
      </w:r>
      <w:r>
        <w:t>no</w:t>
      </w:r>
      <w:r>
        <w:rPr>
          <w:spacing w:val="40"/>
        </w:rPr>
        <w:t xml:space="preserve"> </w:t>
      </w:r>
      <w:r>
        <w:t>preenchimento</w:t>
      </w:r>
      <w:r>
        <w:rPr>
          <w:spacing w:val="40"/>
        </w:rPr>
        <w:t xml:space="preserve"> </w:t>
      </w:r>
      <w:r>
        <w:t>da</w:t>
      </w:r>
      <w:r>
        <w:rPr>
          <w:spacing w:val="40"/>
        </w:rPr>
        <w:t xml:space="preserve"> </w:t>
      </w:r>
      <w:r>
        <w:t>planilha</w:t>
      </w:r>
      <w:r>
        <w:rPr>
          <w:spacing w:val="40"/>
        </w:rPr>
        <w:t xml:space="preserve"> </w:t>
      </w:r>
      <w:r>
        <w:t>passível</w:t>
      </w:r>
      <w:r>
        <w:rPr>
          <w:spacing w:val="40"/>
        </w:rPr>
        <w:t xml:space="preserve"> </w:t>
      </w:r>
      <w:r>
        <w:t>de</w:t>
      </w:r>
      <w:r>
        <w:rPr>
          <w:spacing w:val="40"/>
        </w:rPr>
        <w:t xml:space="preserve"> </w:t>
      </w:r>
      <w:r>
        <w:t>correção</w:t>
      </w:r>
      <w:r>
        <w:rPr>
          <w:spacing w:val="40"/>
        </w:rPr>
        <w:t xml:space="preserve"> </w:t>
      </w:r>
      <w:r>
        <w:t>a indicação de recolhimento de impostos e contribuições na forma do Simples Nacional, quando não cabível esse regime.</w:t>
      </w:r>
    </w:p>
    <w:p w14:paraId="37A5110C">
      <w:pPr>
        <w:pStyle w:val="21"/>
        <w:numPr>
          <w:ilvl w:val="1"/>
          <w:numId w:val="5"/>
        </w:numPr>
        <w:tabs>
          <w:tab w:val="left" w:pos="1271"/>
        </w:tabs>
        <w:spacing w:before="119" w:line="360" w:lineRule="auto"/>
        <w:ind w:left="566" w:right="846" w:firstLine="0"/>
        <w:jc w:val="both"/>
        <w:rPr>
          <w:b/>
        </w:rPr>
      </w:pPr>
      <w:r>
        <w:t>Para</w:t>
      </w:r>
      <w:r>
        <w:rPr>
          <w:spacing w:val="-8"/>
        </w:rPr>
        <w:t xml:space="preserve"> </w:t>
      </w:r>
      <w:r>
        <w:t>fins</w:t>
      </w:r>
      <w:r>
        <w:rPr>
          <w:spacing w:val="-8"/>
        </w:rPr>
        <w:t xml:space="preserve"> </w:t>
      </w:r>
      <w:r>
        <w:t>de</w:t>
      </w:r>
      <w:r>
        <w:rPr>
          <w:spacing w:val="-9"/>
        </w:rPr>
        <w:t xml:space="preserve"> </w:t>
      </w:r>
      <w:r>
        <w:t>análise</w:t>
      </w:r>
      <w:r>
        <w:rPr>
          <w:spacing w:val="-7"/>
        </w:rPr>
        <w:t xml:space="preserve"> </w:t>
      </w:r>
      <w:r>
        <w:t>da</w:t>
      </w:r>
      <w:r>
        <w:rPr>
          <w:spacing w:val="-8"/>
        </w:rPr>
        <w:t xml:space="preserve"> </w:t>
      </w:r>
      <w:r>
        <w:t>proposta</w:t>
      </w:r>
      <w:r>
        <w:rPr>
          <w:spacing w:val="-7"/>
        </w:rPr>
        <w:t xml:space="preserve"> </w:t>
      </w:r>
      <w:r>
        <w:t>quanto</w:t>
      </w:r>
      <w:r>
        <w:rPr>
          <w:spacing w:val="-6"/>
        </w:rPr>
        <w:t xml:space="preserve"> </w:t>
      </w:r>
      <w:r>
        <w:t>ao</w:t>
      </w:r>
      <w:r>
        <w:rPr>
          <w:spacing w:val="-6"/>
        </w:rPr>
        <w:t xml:space="preserve"> </w:t>
      </w:r>
      <w:r>
        <w:t>cumprimento</w:t>
      </w:r>
      <w:r>
        <w:rPr>
          <w:spacing w:val="-6"/>
        </w:rPr>
        <w:t xml:space="preserve"> </w:t>
      </w:r>
      <w:r>
        <w:t>das</w:t>
      </w:r>
      <w:r>
        <w:rPr>
          <w:spacing w:val="-10"/>
        </w:rPr>
        <w:t xml:space="preserve"> </w:t>
      </w:r>
      <w:r>
        <w:t>especificações</w:t>
      </w:r>
      <w:r>
        <w:rPr>
          <w:spacing w:val="-7"/>
        </w:rPr>
        <w:t xml:space="preserve"> </w:t>
      </w:r>
      <w:r>
        <w:t>do</w:t>
      </w:r>
      <w:r>
        <w:rPr>
          <w:spacing w:val="-6"/>
        </w:rPr>
        <w:t xml:space="preserve"> </w:t>
      </w:r>
      <w:r>
        <w:t>objeto,</w:t>
      </w:r>
      <w:r>
        <w:rPr>
          <w:spacing w:val="-7"/>
        </w:rPr>
        <w:t xml:space="preserve"> </w:t>
      </w:r>
      <w:r>
        <w:t>poderá ser</w:t>
      </w:r>
      <w:r>
        <w:rPr>
          <w:spacing w:val="-6"/>
        </w:rPr>
        <w:t xml:space="preserve"> </w:t>
      </w:r>
      <w:r>
        <w:t>colhida</w:t>
      </w:r>
      <w:r>
        <w:rPr>
          <w:spacing w:val="-6"/>
        </w:rPr>
        <w:t xml:space="preserve"> </w:t>
      </w:r>
      <w:r>
        <w:t>a</w:t>
      </w:r>
      <w:r>
        <w:rPr>
          <w:spacing w:val="-8"/>
        </w:rPr>
        <w:t xml:space="preserve"> </w:t>
      </w:r>
      <w:r>
        <w:t>manifestação</w:t>
      </w:r>
      <w:r>
        <w:rPr>
          <w:spacing w:val="-7"/>
        </w:rPr>
        <w:t xml:space="preserve"> </w:t>
      </w:r>
      <w:r>
        <w:t>escrita</w:t>
      </w:r>
      <w:r>
        <w:rPr>
          <w:spacing w:val="-7"/>
        </w:rPr>
        <w:t xml:space="preserve"> </w:t>
      </w:r>
      <w:r>
        <w:t>do</w:t>
      </w:r>
      <w:r>
        <w:rPr>
          <w:spacing w:val="-4"/>
        </w:rPr>
        <w:t xml:space="preserve"> </w:t>
      </w:r>
      <w:r>
        <w:t>setor</w:t>
      </w:r>
      <w:r>
        <w:rPr>
          <w:spacing w:val="-6"/>
        </w:rPr>
        <w:t xml:space="preserve"> </w:t>
      </w:r>
      <w:r>
        <w:t>requisitante</w:t>
      </w:r>
      <w:r>
        <w:rPr>
          <w:spacing w:val="-6"/>
        </w:rPr>
        <w:t xml:space="preserve"> </w:t>
      </w:r>
      <w:r>
        <w:t>do</w:t>
      </w:r>
      <w:r>
        <w:rPr>
          <w:spacing w:val="-6"/>
        </w:rPr>
        <w:t xml:space="preserve"> </w:t>
      </w:r>
      <w:r>
        <w:t>serviço</w:t>
      </w:r>
      <w:r>
        <w:rPr>
          <w:spacing w:val="-7"/>
        </w:rPr>
        <w:t xml:space="preserve"> </w:t>
      </w:r>
      <w:r>
        <w:t>ou</w:t>
      </w:r>
      <w:r>
        <w:rPr>
          <w:spacing w:val="-7"/>
        </w:rPr>
        <w:t xml:space="preserve"> </w:t>
      </w:r>
      <w:r>
        <w:t>da</w:t>
      </w:r>
      <w:r>
        <w:rPr>
          <w:spacing w:val="-5"/>
        </w:rPr>
        <w:t xml:space="preserve"> </w:t>
      </w:r>
      <w:r>
        <w:t>área</w:t>
      </w:r>
      <w:r>
        <w:rPr>
          <w:spacing w:val="-6"/>
        </w:rPr>
        <w:t xml:space="preserve"> </w:t>
      </w:r>
      <w:r>
        <w:t>especializada</w:t>
      </w:r>
      <w:r>
        <w:rPr>
          <w:spacing w:val="-6"/>
        </w:rPr>
        <w:t xml:space="preserve"> </w:t>
      </w:r>
      <w:r>
        <w:t>no</w:t>
      </w:r>
      <w:r>
        <w:rPr>
          <w:spacing w:val="-6"/>
        </w:rPr>
        <w:t xml:space="preserve"> </w:t>
      </w:r>
      <w:r>
        <w:rPr>
          <w:spacing w:val="-2"/>
        </w:rPr>
        <w:t>objeto.</w:t>
      </w:r>
    </w:p>
    <w:p w14:paraId="489B4B45">
      <w:pPr>
        <w:pStyle w:val="21"/>
        <w:numPr>
          <w:ilvl w:val="1"/>
          <w:numId w:val="5"/>
        </w:numPr>
        <w:tabs>
          <w:tab w:val="left" w:pos="1271"/>
        </w:tabs>
        <w:spacing w:line="360" w:lineRule="auto"/>
        <w:ind w:left="566" w:right="852" w:firstLine="0"/>
        <w:jc w:val="both"/>
        <w:rPr>
          <w:b/>
        </w:rPr>
      </w:pPr>
      <w: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p w14:paraId="1ABF40AD">
      <w:pPr>
        <w:pStyle w:val="21"/>
        <w:numPr>
          <w:ilvl w:val="1"/>
          <w:numId w:val="5"/>
        </w:numPr>
        <w:tabs>
          <w:tab w:val="left" w:pos="1271"/>
        </w:tabs>
        <w:spacing w:before="119" w:line="360" w:lineRule="auto"/>
        <w:ind w:left="566" w:right="848" w:firstLine="0"/>
        <w:jc w:val="both"/>
        <w:rPr>
          <w:b/>
        </w:rPr>
      </w:pPr>
      <w:r>
        <w:t>Caso o Termo de Referência/Projeto Básico exija a apresentação de amostra, o licitante classificado em primeiro lugar deverá apresentá-la, conforme disciplinado no Termo de Referência, sob pena de não aceitação da proposta.</w:t>
      </w:r>
    </w:p>
    <w:p w14:paraId="7A6F51D5">
      <w:pPr>
        <w:pStyle w:val="21"/>
        <w:numPr>
          <w:ilvl w:val="1"/>
          <w:numId w:val="5"/>
        </w:numPr>
        <w:tabs>
          <w:tab w:val="left" w:pos="1271"/>
        </w:tabs>
        <w:spacing w:line="360" w:lineRule="auto"/>
        <w:ind w:left="566" w:right="848" w:firstLine="0"/>
        <w:jc w:val="both"/>
        <w:rPr>
          <w:b/>
        </w:rPr>
      </w:pPr>
      <w:r>
        <w:t>Por meio de mensagem no sistema, será divulgado o local e horário de realização do procedimento para a avaliação das amostras, cuja presença será facultada a todos os interessados, incluindo os demais licitantes.</w:t>
      </w:r>
    </w:p>
    <w:p w14:paraId="46CAA540">
      <w:pPr>
        <w:pStyle w:val="21"/>
        <w:numPr>
          <w:ilvl w:val="1"/>
          <w:numId w:val="5"/>
        </w:numPr>
        <w:tabs>
          <w:tab w:val="left" w:pos="1271"/>
        </w:tabs>
        <w:spacing w:before="122"/>
        <w:ind w:left="1271" w:hanging="705"/>
        <w:jc w:val="both"/>
        <w:rPr>
          <w:b/>
        </w:rPr>
      </w:pPr>
      <w:r>
        <w:t>Os</w:t>
      </w:r>
      <w:r>
        <w:rPr>
          <w:spacing w:val="-4"/>
        </w:rPr>
        <w:t xml:space="preserve"> </w:t>
      </w:r>
      <w:r>
        <w:t>resultados</w:t>
      </w:r>
      <w:r>
        <w:rPr>
          <w:spacing w:val="-3"/>
        </w:rPr>
        <w:t xml:space="preserve"> </w:t>
      </w:r>
      <w:r>
        <w:t>das</w:t>
      </w:r>
      <w:r>
        <w:rPr>
          <w:spacing w:val="-6"/>
        </w:rPr>
        <w:t xml:space="preserve"> </w:t>
      </w:r>
      <w:r>
        <w:t>avaliações</w:t>
      </w:r>
      <w:r>
        <w:rPr>
          <w:spacing w:val="-2"/>
        </w:rPr>
        <w:t xml:space="preserve"> </w:t>
      </w:r>
      <w:r>
        <w:t>serão</w:t>
      </w:r>
      <w:r>
        <w:rPr>
          <w:spacing w:val="-3"/>
        </w:rPr>
        <w:t xml:space="preserve"> </w:t>
      </w:r>
      <w:r>
        <w:t>divulgados</w:t>
      </w:r>
      <w:r>
        <w:rPr>
          <w:spacing w:val="-3"/>
        </w:rPr>
        <w:t xml:space="preserve"> </w:t>
      </w:r>
      <w:r>
        <w:t>por</w:t>
      </w:r>
      <w:r>
        <w:rPr>
          <w:spacing w:val="-5"/>
        </w:rPr>
        <w:t xml:space="preserve"> </w:t>
      </w:r>
      <w:r>
        <w:t>meio</w:t>
      </w:r>
      <w:r>
        <w:rPr>
          <w:spacing w:val="-3"/>
        </w:rPr>
        <w:t xml:space="preserve"> </w:t>
      </w:r>
      <w:r>
        <w:t>de</w:t>
      </w:r>
      <w:r>
        <w:rPr>
          <w:spacing w:val="-5"/>
        </w:rPr>
        <w:t xml:space="preserve"> </w:t>
      </w:r>
      <w:r>
        <w:t>mensagem</w:t>
      </w:r>
      <w:r>
        <w:rPr>
          <w:spacing w:val="-2"/>
        </w:rPr>
        <w:t xml:space="preserve"> </w:t>
      </w:r>
      <w:r>
        <w:t>no</w:t>
      </w:r>
      <w:r>
        <w:rPr>
          <w:spacing w:val="-5"/>
        </w:rPr>
        <w:t xml:space="preserve"> </w:t>
      </w:r>
      <w:r>
        <w:rPr>
          <w:spacing w:val="-2"/>
        </w:rPr>
        <w:t>sistema.</w:t>
      </w:r>
    </w:p>
    <w:p w14:paraId="386181C0">
      <w:pPr>
        <w:pStyle w:val="21"/>
        <w:rPr>
          <w:b/>
        </w:rPr>
        <w:sectPr>
          <w:pgSz w:w="11910" w:h="16850"/>
          <w:pgMar w:top="1660" w:right="850" w:bottom="1360" w:left="566" w:header="396" w:footer="1164" w:gutter="0"/>
          <w:cols w:space="720" w:num="1"/>
        </w:sectPr>
      </w:pPr>
    </w:p>
    <w:p w14:paraId="0CC8D38A">
      <w:pPr>
        <w:pStyle w:val="10"/>
        <w:spacing w:before="21"/>
        <w:ind w:left="0"/>
        <w:jc w:val="left"/>
      </w:pPr>
    </w:p>
    <w:p w14:paraId="39A40B21">
      <w:pPr>
        <w:pStyle w:val="21"/>
        <w:numPr>
          <w:ilvl w:val="1"/>
          <w:numId w:val="5"/>
        </w:numPr>
        <w:tabs>
          <w:tab w:val="left" w:pos="1841"/>
        </w:tabs>
        <w:spacing w:before="0" w:line="360" w:lineRule="auto"/>
        <w:ind w:left="1136" w:right="278" w:firstLine="0"/>
        <w:jc w:val="both"/>
        <w:rPr>
          <w:b/>
        </w:rPr>
      </w:pPr>
      <w:r>
        <w:t>No</w:t>
      </w:r>
      <w:r>
        <w:rPr>
          <w:spacing w:val="-9"/>
        </w:rPr>
        <w:t xml:space="preserve"> </w:t>
      </w:r>
      <w:r>
        <w:t>caso</w:t>
      </w:r>
      <w:r>
        <w:rPr>
          <w:spacing w:val="-10"/>
        </w:rPr>
        <w:t xml:space="preserve"> </w:t>
      </w:r>
      <w:r>
        <w:t>de</w:t>
      </w:r>
      <w:r>
        <w:rPr>
          <w:spacing w:val="-11"/>
        </w:rPr>
        <w:t xml:space="preserve"> </w:t>
      </w:r>
      <w:r>
        <w:t>não</w:t>
      </w:r>
      <w:r>
        <w:rPr>
          <w:spacing w:val="-8"/>
        </w:rPr>
        <w:t xml:space="preserve"> </w:t>
      </w:r>
      <w:r>
        <w:t>haver</w:t>
      </w:r>
      <w:r>
        <w:rPr>
          <w:spacing w:val="-11"/>
        </w:rPr>
        <w:t xml:space="preserve"> </w:t>
      </w:r>
      <w:r>
        <w:t>entrega</w:t>
      </w:r>
      <w:r>
        <w:rPr>
          <w:spacing w:val="-9"/>
        </w:rPr>
        <w:t xml:space="preserve"> </w:t>
      </w:r>
      <w:r>
        <w:t>da</w:t>
      </w:r>
      <w:r>
        <w:rPr>
          <w:spacing w:val="-9"/>
        </w:rPr>
        <w:t xml:space="preserve"> </w:t>
      </w:r>
      <w:r>
        <w:t>amostra</w:t>
      </w:r>
      <w:r>
        <w:rPr>
          <w:spacing w:val="-13"/>
        </w:rPr>
        <w:t xml:space="preserve"> </w:t>
      </w:r>
      <w:r>
        <w:t>ou</w:t>
      </w:r>
      <w:r>
        <w:rPr>
          <w:spacing w:val="-11"/>
        </w:rPr>
        <w:t xml:space="preserve"> </w:t>
      </w:r>
      <w:r>
        <w:t>ocorrer</w:t>
      </w:r>
      <w:r>
        <w:rPr>
          <w:spacing w:val="-12"/>
        </w:rPr>
        <w:t xml:space="preserve"> </w:t>
      </w:r>
      <w:r>
        <w:t>atraso</w:t>
      </w:r>
      <w:r>
        <w:rPr>
          <w:spacing w:val="-11"/>
        </w:rPr>
        <w:t xml:space="preserve"> </w:t>
      </w:r>
      <w:r>
        <w:t>na</w:t>
      </w:r>
      <w:r>
        <w:rPr>
          <w:spacing w:val="-12"/>
        </w:rPr>
        <w:t xml:space="preserve"> </w:t>
      </w:r>
      <w:r>
        <w:t>entrega,</w:t>
      </w:r>
      <w:r>
        <w:rPr>
          <w:spacing w:val="-12"/>
        </w:rPr>
        <w:t xml:space="preserve"> </w:t>
      </w:r>
      <w:r>
        <w:t>sem</w:t>
      </w:r>
      <w:r>
        <w:rPr>
          <w:spacing w:val="-10"/>
        </w:rPr>
        <w:t xml:space="preserve"> </w:t>
      </w:r>
      <w:r>
        <w:t>justificativa</w:t>
      </w:r>
      <w:r>
        <w:rPr>
          <w:spacing w:val="-12"/>
        </w:rPr>
        <w:t xml:space="preserve"> </w:t>
      </w:r>
      <w:r>
        <w:t>aceita pelo Pregoeiro/Agente de Contratação/Comissão, ou havendo entrega de amostra fora das especificações previstas neste Edital, a proposta do licitante será recusada.</w:t>
      </w:r>
    </w:p>
    <w:p w14:paraId="1997D692">
      <w:pPr>
        <w:pStyle w:val="21"/>
        <w:numPr>
          <w:ilvl w:val="1"/>
          <w:numId w:val="5"/>
        </w:numPr>
        <w:tabs>
          <w:tab w:val="left" w:pos="1841"/>
        </w:tabs>
        <w:spacing w:before="119" w:line="360" w:lineRule="auto"/>
        <w:ind w:left="1136" w:right="274" w:firstLine="0"/>
        <w:jc w:val="both"/>
        <w:rPr>
          <w:b/>
        </w:rPr>
      </w:pPr>
      <w:r>
        <w:t>Se a(s) amostra(s) apresentada(s) pelo primeiro classificado não for(em) aceita(s), o Pregoeiro/Agente de Contratação/Comissão analisará</w:t>
      </w:r>
      <w:r>
        <w:rPr>
          <w:spacing w:val="-1"/>
        </w:rPr>
        <w:t xml:space="preserve"> </w:t>
      </w:r>
      <w:r>
        <w:t>a aceitabilidade da</w:t>
      </w:r>
      <w:r>
        <w:rPr>
          <w:spacing w:val="-1"/>
        </w:rPr>
        <w:t xml:space="preserve"> </w:t>
      </w:r>
      <w:r>
        <w:t>proposta ou lance ofertado pelo</w:t>
      </w:r>
      <w:r>
        <w:rPr>
          <w:spacing w:val="-8"/>
        </w:rPr>
        <w:t xml:space="preserve"> </w:t>
      </w:r>
      <w:r>
        <w:t>segundo</w:t>
      </w:r>
      <w:r>
        <w:rPr>
          <w:spacing w:val="-8"/>
        </w:rPr>
        <w:t xml:space="preserve"> </w:t>
      </w:r>
      <w:r>
        <w:t>classificado.</w:t>
      </w:r>
      <w:r>
        <w:rPr>
          <w:spacing w:val="-12"/>
        </w:rPr>
        <w:t xml:space="preserve"> </w:t>
      </w:r>
      <w:r>
        <w:t>Seguir-se-á</w:t>
      </w:r>
      <w:r>
        <w:rPr>
          <w:spacing w:val="-9"/>
        </w:rPr>
        <w:t xml:space="preserve"> </w:t>
      </w:r>
      <w:r>
        <w:t>com</w:t>
      </w:r>
      <w:r>
        <w:rPr>
          <w:spacing w:val="-8"/>
        </w:rPr>
        <w:t xml:space="preserve"> </w:t>
      </w:r>
      <w:r>
        <w:t>a</w:t>
      </w:r>
      <w:r>
        <w:rPr>
          <w:spacing w:val="-12"/>
        </w:rPr>
        <w:t xml:space="preserve"> </w:t>
      </w:r>
      <w:r>
        <w:t>verificação</w:t>
      </w:r>
      <w:r>
        <w:rPr>
          <w:spacing w:val="-8"/>
        </w:rPr>
        <w:t xml:space="preserve"> </w:t>
      </w:r>
      <w:r>
        <w:t>da(s)</w:t>
      </w:r>
      <w:r>
        <w:rPr>
          <w:spacing w:val="-11"/>
        </w:rPr>
        <w:t xml:space="preserve"> </w:t>
      </w:r>
      <w:r>
        <w:t>amostra(s)</w:t>
      </w:r>
      <w:r>
        <w:rPr>
          <w:spacing w:val="-11"/>
        </w:rPr>
        <w:t xml:space="preserve"> </w:t>
      </w:r>
      <w:r>
        <w:t>e,</w:t>
      </w:r>
      <w:r>
        <w:rPr>
          <w:spacing w:val="-8"/>
        </w:rPr>
        <w:t xml:space="preserve"> </w:t>
      </w:r>
      <w:r>
        <w:t>assim,</w:t>
      </w:r>
      <w:r>
        <w:rPr>
          <w:spacing w:val="-9"/>
        </w:rPr>
        <w:t xml:space="preserve"> </w:t>
      </w:r>
      <w:r>
        <w:t>sucessivamente,</w:t>
      </w:r>
      <w:r>
        <w:rPr>
          <w:spacing w:val="-11"/>
        </w:rPr>
        <w:t xml:space="preserve"> </w:t>
      </w:r>
      <w:r>
        <w:t>até a verificação de uma que atenda às especificações constantes no Termo de Referência.</w:t>
      </w:r>
    </w:p>
    <w:p w14:paraId="19A2382A">
      <w:pPr>
        <w:pStyle w:val="10"/>
        <w:spacing w:before="21"/>
        <w:ind w:left="0"/>
        <w:jc w:val="left"/>
      </w:pPr>
    </w:p>
    <w:p w14:paraId="65FE5C74">
      <w:pPr>
        <w:pStyle w:val="2"/>
        <w:numPr>
          <w:ilvl w:val="0"/>
          <w:numId w:val="5"/>
        </w:numPr>
        <w:tabs>
          <w:tab w:val="left" w:pos="1494"/>
        </w:tabs>
        <w:ind w:left="1494" w:hanging="358"/>
        <w:jc w:val="both"/>
      </w:pPr>
      <w:r>
        <w:t>DA FASE</w:t>
      </w:r>
      <w:r>
        <w:rPr>
          <w:spacing w:val="-3"/>
        </w:rPr>
        <w:t xml:space="preserve"> </w:t>
      </w:r>
      <w:r>
        <w:t xml:space="preserve">DE </w:t>
      </w:r>
      <w:r>
        <w:rPr>
          <w:spacing w:val="-2"/>
        </w:rPr>
        <w:t>HABILITAÇÃO</w:t>
      </w:r>
    </w:p>
    <w:p w14:paraId="00DB159D">
      <w:pPr>
        <w:pStyle w:val="10"/>
        <w:spacing w:before="154"/>
        <w:ind w:left="0"/>
        <w:jc w:val="left"/>
        <w:rPr>
          <w:b/>
        </w:rPr>
      </w:pPr>
    </w:p>
    <w:p w14:paraId="38E5CBCE">
      <w:pPr>
        <w:pStyle w:val="21"/>
        <w:numPr>
          <w:ilvl w:val="1"/>
          <w:numId w:val="5"/>
        </w:numPr>
        <w:tabs>
          <w:tab w:val="left" w:pos="1840"/>
        </w:tabs>
        <w:spacing w:before="0" w:line="360" w:lineRule="auto"/>
        <w:ind w:left="1136" w:right="281" w:firstLine="0"/>
        <w:jc w:val="both"/>
        <w:rPr>
          <w:b/>
        </w:rPr>
      </w:pPr>
      <w:r>
        <w:t>Os documentos previstos no Termo de Referência, necessários e suficientes para demonstrar a capacidade do licitante de realizar o objeto da licitação, serão exigidos para fins de habilitação, nos termos dos arts. 62 a 70 da Lei nº 14.133, de 2021.</w:t>
      </w:r>
    </w:p>
    <w:p w14:paraId="384B40FF">
      <w:pPr>
        <w:pStyle w:val="21"/>
        <w:numPr>
          <w:ilvl w:val="2"/>
          <w:numId w:val="5"/>
        </w:numPr>
        <w:tabs>
          <w:tab w:val="left" w:pos="2768"/>
          <w:tab w:val="left" w:pos="2772"/>
        </w:tabs>
        <w:spacing w:before="119" w:line="360" w:lineRule="auto"/>
        <w:ind w:left="2772" w:right="282" w:hanging="504"/>
        <w:jc w:val="both"/>
        <w:rPr>
          <w:b/>
        </w:rPr>
      </w:pPr>
      <w:bookmarkStart w:id="7" w:name="_bookmark7"/>
      <w:bookmarkEnd w:id="7"/>
      <w:r>
        <w:t>A documentação exigida para fins de habilitação jurídica, fiscal, social e trabalhista e econômico-financeira, poderá ser substituída pelo registro cadastral no SICAF.</w:t>
      </w:r>
    </w:p>
    <w:p w14:paraId="00318EE4">
      <w:pPr>
        <w:pStyle w:val="21"/>
        <w:numPr>
          <w:ilvl w:val="1"/>
          <w:numId w:val="5"/>
        </w:numPr>
        <w:tabs>
          <w:tab w:val="left" w:pos="1840"/>
        </w:tabs>
        <w:spacing w:line="360" w:lineRule="auto"/>
        <w:ind w:left="1136" w:right="283" w:firstLine="0"/>
        <w:jc w:val="both"/>
        <w:rPr>
          <w:b/>
        </w:rPr>
      </w:pPr>
      <w:r>
        <w:t>Quando permitida a participação de empresas estrangeiras que não funcionem no País, as exigências de habilitação serão atendidas mediante documentos equivalentes, inicialmente apresentados em tradução livre.</w:t>
      </w:r>
    </w:p>
    <w:p w14:paraId="5352640C">
      <w:pPr>
        <w:pStyle w:val="21"/>
        <w:numPr>
          <w:ilvl w:val="1"/>
          <w:numId w:val="5"/>
        </w:numPr>
        <w:tabs>
          <w:tab w:val="left" w:pos="1840"/>
        </w:tabs>
        <w:spacing w:before="119" w:line="360" w:lineRule="auto"/>
        <w:ind w:left="1136" w:right="274" w:firstLine="0"/>
        <w:jc w:val="both"/>
        <w:rPr>
          <w:b/>
        </w:rPr>
      </w:pPr>
      <w:r>
        <w:t>Na hipótese de o licitante vencedor ser empresa estrangeira que não funcione no País, para fins de assinatura do contrato ou da ata de registro de preços, os documentos exigidos para a habilitação serão traduzidos por tradutor juramentado no País e apostilados nos termos do disposto no</w:t>
      </w:r>
      <w:r>
        <w:rPr>
          <w:spacing w:val="-7"/>
        </w:rPr>
        <w:t xml:space="preserve"> </w:t>
      </w:r>
      <w:r>
        <w:t>Decreto</w:t>
      </w:r>
      <w:r>
        <w:rPr>
          <w:spacing w:val="-7"/>
        </w:rPr>
        <w:t xml:space="preserve"> </w:t>
      </w:r>
      <w:r>
        <w:t>nº</w:t>
      </w:r>
      <w:r>
        <w:rPr>
          <w:spacing w:val="-8"/>
        </w:rPr>
        <w:t xml:space="preserve"> </w:t>
      </w:r>
      <w:r>
        <w:t>8.660,</w:t>
      </w:r>
      <w:r>
        <w:rPr>
          <w:spacing w:val="-8"/>
        </w:rPr>
        <w:t xml:space="preserve"> </w:t>
      </w:r>
      <w:r>
        <w:t>de</w:t>
      </w:r>
      <w:r>
        <w:rPr>
          <w:spacing w:val="-7"/>
        </w:rPr>
        <w:t xml:space="preserve"> </w:t>
      </w:r>
      <w:r>
        <w:t>29</w:t>
      </w:r>
      <w:r>
        <w:rPr>
          <w:spacing w:val="-10"/>
        </w:rPr>
        <w:t xml:space="preserve"> </w:t>
      </w:r>
      <w:r>
        <w:t>de</w:t>
      </w:r>
      <w:r>
        <w:rPr>
          <w:spacing w:val="-7"/>
        </w:rPr>
        <w:t xml:space="preserve"> </w:t>
      </w:r>
      <w:r>
        <w:t>janeiro</w:t>
      </w:r>
      <w:r>
        <w:rPr>
          <w:spacing w:val="-7"/>
        </w:rPr>
        <w:t xml:space="preserve"> </w:t>
      </w:r>
      <w:r>
        <w:t>de</w:t>
      </w:r>
      <w:r>
        <w:rPr>
          <w:spacing w:val="-10"/>
        </w:rPr>
        <w:t xml:space="preserve"> </w:t>
      </w:r>
      <w:r>
        <w:t>2016,</w:t>
      </w:r>
      <w:r>
        <w:rPr>
          <w:spacing w:val="-10"/>
        </w:rPr>
        <w:t xml:space="preserve"> </w:t>
      </w:r>
      <w:r>
        <w:t>ou</w:t>
      </w:r>
      <w:r>
        <w:rPr>
          <w:spacing w:val="-9"/>
        </w:rPr>
        <w:t xml:space="preserve"> </w:t>
      </w:r>
      <w:r>
        <w:t>de</w:t>
      </w:r>
      <w:r>
        <w:rPr>
          <w:spacing w:val="-7"/>
        </w:rPr>
        <w:t xml:space="preserve"> </w:t>
      </w:r>
      <w:r>
        <w:t>outro</w:t>
      </w:r>
      <w:r>
        <w:rPr>
          <w:spacing w:val="-7"/>
        </w:rPr>
        <w:t xml:space="preserve"> </w:t>
      </w:r>
      <w:r>
        <w:t>que</w:t>
      </w:r>
      <w:r>
        <w:rPr>
          <w:spacing w:val="-7"/>
        </w:rPr>
        <w:t xml:space="preserve"> </w:t>
      </w:r>
      <w:r>
        <w:t>venha</w:t>
      </w:r>
      <w:r>
        <w:rPr>
          <w:spacing w:val="-8"/>
        </w:rPr>
        <w:t xml:space="preserve"> </w:t>
      </w:r>
      <w:r>
        <w:t>a</w:t>
      </w:r>
      <w:r>
        <w:rPr>
          <w:spacing w:val="-8"/>
        </w:rPr>
        <w:t xml:space="preserve"> </w:t>
      </w:r>
      <w:r>
        <w:t>substituí-lo,</w:t>
      </w:r>
      <w:r>
        <w:rPr>
          <w:spacing w:val="-8"/>
        </w:rPr>
        <w:t xml:space="preserve"> </w:t>
      </w:r>
      <w:r>
        <w:t>ou</w:t>
      </w:r>
      <w:r>
        <w:rPr>
          <w:spacing w:val="-9"/>
        </w:rPr>
        <w:t xml:space="preserve"> </w:t>
      </w:r>
      <w:r>
        <w:t>consularizados pelos respectivos consulados ou embaixadas.</w:t>
      </w:r>
    </w:p>
    <w:p w14:paraId="4427ECB3">
      <w:pPr>
        <w:pStyle w:val="21"/>
        <w:numPr>
          <w:ilvl w:val="1"/>
          <w:numId w:val="5"/>
        </w:numPr>
        <w:tabs>
          <w:tab w:val="left" w:pos="1840"/>
        </w:tabs>
        <w:spacing w:before="122" w:line="360" w:lineRule="auto"/>
        <w:ind w:left="1136" w:right="277" w:firstLine="0"/>
        <w:jc w:val="both"/>
        <w:rPr>
          <w:b/>
        </w:rPr>
      </w:pPr>
      <w:r>
        <w:t xml:space="preserve">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w:t>
      </w:r>
      <w:r>
        <w:rPr>
          <w:spacing w:val="-2"/>
        </w:rPr>
        <w:t>consorciado.</w:t>
      </w:r>
    </w:p>
    <w:p w14:paraId="235DD7DF">
      <w:pPr>
        <w:pStyle w:val="21"/>
        <w:numPr>
          <w:ilvl w:val="2"/>
          <w:numId w:val="5"/>
        </w:numPr>
        <w:tabs>
          <w:tab w:val="left" w:pos="2768"/>
          <w:tab w:val="left" w:pos="2772"/>
        </w:tabs>
        <w:spacing w:before="119" w:line="360" w:lineRule="auto"/>
        <w:ind w:left="2772" w:right="278" w:hanging="504"/>
        <w:jc w:val="both"/>
        <w:rPr>
          <w:b/>
        </w:rPr>
      </w:pPr>
      <w:r>
        <w:t>Se o consórcio não for formado integralmente por microempresas ou empresas de pequeno</w:t>
      </w:r>
      <w:r>
        <w:rPr>
          <w:spacing w:val="-5"/>
        </w:rPr>
        <w:t xml:space="preserve"> </w:t>
      </w:r>
      <w:r>
        <w:t>porte</w:t>
      </w:r>
      <w:r>
        <w:rPr>
          <w:spacing w:val="-5"/>
        </w:rPr>
        <w:t xml:space="preserve"> </w:t>
      </w:r>
      <w:r>
        <w:t>e</w:t>
      </w:r>
      <w:r>
        <w:rPr>
          <w:spacing w:val="-7"/>
        </w:rPr>
        <w:t xml:space="preserve"> </w:t>
      </w:r>
      <w:r>
        <w:t>o</w:t>
      </w:r>
      <w:r>
        <w:rPr>
          <w:spacing w:val="-4"/>
        </w:rPr>
        <w:t xml:space="preserve"> </w:t>
      </w:r>
      <w:r>
        <w:t>Termo</w:t>
      </w:r>
      <w:r>
        <w:rPr>
          <w:spacing w:val="-4"/>
        </w:rPr>
        <w:t xml:space="preserve"> </w:t>
      </w:r>
      <w:r>
        <w:t>de</w:t>
      </w:r>
      <w:r>
        <w:rPr>
          <w:spacing w:val="-5"/>
        </w:rPr>
        <w:t xml:space="preserve"> </w:t>
      </w:r>
      <w:r>
        <w:t>Referência</w:t>
      </w:r>
      <w:r>
        <w:rPr>
          <w:spacing w:val="-6"/>
        </w:rPr>
        <w:t xml:space="preserve"> </w:t>
      </w:r>
      <w:r>
        <w:t>exigir</w:t>
      </w:r>
      <w:r>
        <w:rPr>
          <w:spacing w:val="-6"/>
        </w:rPr>
        <w:t xml:space="preserve"> </w:t>
      </w:r>
      <w:r>
        <w:t>requisitos</w:t>
      </w:r>
      <w:r>
        <w:rPr>
          <w:spacing w:val="-5"/>
        </w:rPr>
        <w:t xml:space="preserve"> </w:t>
      </w:r>
      <w:r>
        <w:t>de</w:t>
      </w:r>
      <w:r>
        <w:rPr>
          <w:spacing w:val="-5"/>
        </w:rPr>
        <w:t xml:space="preserve"> </w:t>
      </w:r>
      <w:r>
        <w:t>habilitação</w:t>
      </w:r>
      <w:r>
        <w:rPr>
          <w:spacing w:val="-4"/>
        </w:rPr>
        <w:t xml:space="preserve"> </w:t>
      </w:r>
      <w:r>
        <w:t xml:space="preserve">econômico-financeira, haverá um acréscimo de </w:t>
      </w:r>
      <w:r>
        <w:rPr>
          <w:color w:val="FF0000"/>
        </w:rPr>
        <w:t xml:space="preserve">10% </w:t>
      </w:r>
      <w:r>
        <w:t>para o consórcio em relação ao valor exigido para os licitantes individuais.</w:t>
      </w:r>
    </w:p>
    <w:p w14:paraId="3F03D689">
      <w:pPr>
        <w:pStyle w:val="21"/>
        <w:spacing w:line="360" w:lineRule="auto"/>
        <w:rPr>
          <w:b/>
        </w:rPr>
        <w:sectPr>
          <w:pgSz w:w="11910" w:h="16850"/>
          <w:pgMar w:top="1660" w:right="850" w:bottom="1360" w:left="566" w:header="396" w:footer="1164" w:gutter="0"/>
          <w:cols w:space="720" w:num="1"/>
        </w:sectPr>
      </w:pPr>
    </w:p>
    <w:p w14:paraId="07179D9B">
      <w:pPr>
        <w:pStyle w:val="10"/>
        <w:spacing w:before="21"/>
        <w:ind w:left="0"/>
        <w:jc w:val="left"/>
      </w:pPr>
    </w:p>
    <w:p w14:paraId="0561CE8B">
      <w:pPr>
        <w:pStyle w:val="21"/>
        <w:numPr>
          <w:ilvl w:val="1"/>
          <w:numId w:val="5"/>
        </w:numPr>
        <w:tabs>
          <w:tab w:val="left" w:pos="1271"/>
        </w:tabs>
        <w:spacing w:before="0" w:line="360" w:lineRule="auto"/>
        <w:ind w:left="566" w:right="848" w:firstLine="0"/>
        <w:jc w:val="both"/>
        <w:rPr>
          <w:b/>
        </w:rPr>
      </w:pPr>
      <w:r>
        <w:t>Os</w:t>
      </w:r>
      <w:r>
        <w:rPr>
          <w:spacing w:val="-4"/>
        </w:rPr>
        <w:t xml:space="preserve"> </w:t>
      </w:r>
      <w:r>
        <w:t>documentos</w:t>
      </w:r>
      <w:r>
        <w:rPr>
          <w:spacing w:val="-4"/>
        </w:rPr>
        <w:t xml:space="preserve"> </w:t>
      </w:r>
      <w:r>
        <w:t>exigidos</w:t>
      </w:r>
      <w:r>
        <w:rPr>
          <w:spacing w:val="-4"/>
        </w:rPr>
        <w:t xml:space="preserve"> </w:t>
      </w:r>
      <w:r>
        <w:t>para</w:t>
      </w:r>
      <w:r>
        <w:rPr>
          <w:spacing w:val="-5"/>
        </w:rPr>
        <w:t xml:space="preserve"> </w:t>
      </w:r>
      <w:r>
        <w:t>fins</w:t>
      </w:r>
      <w:r>
        <w:rPr>
          <w:spacing w:val="-4"/>
        </w:rPr>
        <w:t xml:space="preserve"> </w:t>
      </w:r>
      <w:r>
        <w:t>de</w:t>
      </w:r>
      <w:r>
        <w:rPr>
          <w:spacing w:val="-4"/>
        </w:rPr>
        <w:t xml:space="preserve"> </w:t>
      </w:r>
      <w:r>
        <w:t>habilitação</w:t>
      </w:r>
      <w:r>
        <w:rPr>
          <w:spacing w:val="-4"/>
        </w:rPr>
        <w:t xml:space="preserve"> </w:t>
      </w:r>
      <w:r>
        <w:t>poderão</w:t>
      </w:r>
      <w:r>
        <w:rPr>
          <w:spacing w:val="-4"/>
        </w:rPr>
        <w:t xml:space="preserve"> </w:t>
      </w:r>
      <w:r>
        <w:t>ser</w:t>
      </w:r>
      <w:r>
        <w:rPr>
          <w:spacing w:val="-4"/>
        </w:rPr>
        <w:t xml:space="preserve"> </w:t>
      </w:r>
      <w:r>
        <w:t>apresentados</w:t>
      </w:r>
      <w:r>
        <w:rPr>
          <w:spacing w:val="-4"/>
        </w:rPr>
        <w:t xml:space="preserve"> </w:t>
      </w:r>
      <w:r>
        <w:t>em</w:t>
      </w:r>
      <w:r>
        <w:rPr>
          <w:spacing w:val="-6"/>
        </w:rPr>
        <w:t xml:space="preserve"> </w:t>
      </w:r>
      <w:r>
        <w:t>original</w:t>
      </w:r>
      <w:r>
        <w:rPr>
          <w:spacing w:val="-5"/>
        </w:rPr>
        <w:t xml:space="preserve"> </w:t>
      </w:r>
      <w:r>
        <w:t>ou</w:t>
      </w:r>
      <w:r>
        <w:rPr>
          <w:spacing w:val="-5"/>
        </w:rPr>
        <w:t xml:space="preserve"> </w:t>
      </w:r>
      <w:r>
        <w:t xml:space="preserve">por </w:t>
      </w:r>
      <w:r>
        <w:rPr>
          <w:spacing w:val="-2"/>
        </w:rPr>
        <w:t>cópia.</w:t>
      </w:r>
    </w:p>
    <w:p w14:paraId="688FD07F">
      <w:pPr>
        <w:pStyle w:val="21"/>
        <w:numPr>
          <w:ilvl w:val="1"/>
          <w:numId w:val="5"/>
        </w:numPr>
        <w:tabs>
          <w:tab w:val="left" w:pos="1271"/>
        </w:tabs>
        <w:spacing w:line="360" w:lineRule="auto"/>
        <w:ind w:left="566" w:right="844" w:firstLine="0"/>
        <w:jc w:val="both"/>
        <w:rPr>
          <w:b/>
        </w:rPr>
      </w:pPr>
      <w:r>
        <w:t>Os documentos exigidos para fins de habilitação poderão ser substituídos por registro cadastral</w:t>
      </w:r>
      <w:r>
        <w:rPr>
          <w:spacing w:val="-2"/>
        </w:rPr>
        <w:t xml:space="preserve"> </w:t>
      </w:r>
      <w:r>
        <w:t>emitido</w:t>
      </w:r>
      <w:r>
        <w:rPr>
          <w:spacing w:val="-1"/>
        </w:rPr>
        <w:t xml:space="preserve"> </w:t>
      </w:r>
      <w:r>
        <w:t>por</w:t>
      </w:r>
      <w:r>
        <w:rPr>
          <w:spacing w:val="-4"/>
        </w:rPr>
        <w:t xml:space="preserve"> </w:t>
      </w:r>
      <w:r>
        <w:t>órgão</w:t>
      </w:r>
      <w:r>
        <w:rPr>
          <w:spacing w:val="-1"/>
        </w:rPr>
        <w:t xml:space="preserve"> </w:t>
      </w:r>
      <w:r>
        <w:t>ou</w:t>
      </w:r>
      <w:r>
        <w:rPr>
          <w:spacing w:val="-3"/>
        </w:rPr>
        <w:t xml:space="preserve"> </w:t>
      </w:r>
      <w:r>
        <w:t>entidade</w:t>
      </w:r>
      <w:r>
        <w:rPr>
          <w:spacing w:val="-2"/>
        </w:rPr>
        <w:t xml:space="preserve"> </w:t>
      </w:r>
      <w:r>
        <w:t>pública,</w:t>
      </w:r>
      <w:r>
        <w:rPr>
          <w:spacing w:val="-2"/>
        </w:rPr>
        <w:t xml:space="preserve"> </w:t>
      </w:r>
      <w:r>
        <w:t>desde</w:t>
      </w:r>
      <w:r>
        <w:rPr>
          <w:spacing w:val="-2"/>
        </w:rPr>
        <w:t xml:space="preserve"> </w:t>
      </w:r>
      <w:r>
        <w:t>que</w:t>
      </w:r>
      <w:r>
        <w:rPr>
          <w:spacing w:val="-2"/>
        </w:rPr>
        <w:t xml:space="preserve"> </w:t>
      </w:r>
      <w:r>
        <w:t>o</w:t>
      </w:r>
      <w:r>
        <w:rPr>
          <w:spacing w:val="-1"/>
        </w:rPr>
        <w:t xml:space="preserve"> </w:t>
      </w:r>
      <w:r>
        <w:t>registro</w:t>
      </w:r>
      <w:r>
        <w:rPr>
          <w:spacing w:val="-1"/>
        </w:rPr>
        <w:t xml:space="preserve"> </w:t>
      </w:r>
      <w:r>
        <w:t>tenha</w:t>
      </w:r>
      <w:r>
        <w:rPr>
          <w:spacing w:val="-2"/>
        </w:rPr>
        <w:t xml:space="preserve"> </w:t>
      </w:r>
      <w:r>
        <w:t>sido</w:t>
      </w:r>
      <w:r>
        <w:rPr>
          <w:spacing w:val="-1"/>
        </w:rPr>
        <w:t xml:space="preserve"> </w:t>
      </w:r>
      <w:r>
        <w:t>feito</w:t>
      </w:r>
      <w:r>
        <w:rPr>
          <w:spacing w:val="-1"/>
        </w:rPr>
        <w:t xml:space="preserve"> </w:t>
      </w:r>
      <w:r>
        <w:t>em</w:t>
      </w:r>
      <w:r>
        <w:rPr>
          <w:spacing w:val="-3"/>
        </w:rPr>
        <w:t xml:space="preserve"> </w:t>
      </w:r>
      <w:r>
        <w:t>obediência ao disposto na Lei nº 14.133, de 2021.</w:t>
      </w:r>
    </w:p>
    <w:p w14:paraId="227C334B">
      <w:pPr>
        <w:pStyle w:val="21"/>
        <w:numPr>
          <w:ilvl w:val="1"/>
          <w:numId w:val="5"/>
        </w:numPr>
        <w:tabs>
          <w:tab w:val="left" w:pos="1271"/>
        </w:tabs>
        <w:spacing w:before="118" w:line="360" w:lineRule="auto"/>
        <w:ind w:left="566" w:right="852" w:firstLine="0"/>
        <w:jc w:val="both"/>
        <w:rPr>
          <w:b/>
        </w:rPr>
      </w:pPr>
      <w:r>
        <w:t>Será verificado se o licitante apresentou declaração de que atende aos requisitos de habilitação, e o declarante responderá pela veracidade das informações prestadas, na forma da lei.</w:t>
      </w:r>
    </w:p>
    <w:p w14:paraId="65E10808">
      <w:pPr>
        <w:pStyle w:val="21"/>
        <w:numPr>
          <w:ilvl w:val="1"/>
          <w:numId w:val="5"/>
        </w:numPr>
        <w:tabs>
          <w:tab w:val="left" w:pos="1271"/>
        </w:tabs>
        <w:spacing w:before="122" w:line="360" w:lineRule="auto"/>
        <w:ind w:left="566" w:right="847" w:firstLine="0"/>
        <w:jc w:val="both"/>
        <w:rPr>
          <w:b/>
        </w:rPr>
      </w:pPr>
      <w:r>
        <w:t>Será</w:t>
      </w:r>
      <w:r>
        <w:rPr>
          <w:spacing w:val="-5"/>
        </w:rPr>
        <w:t xml:space="preserve"> </w:t>
      </w:r>
      <w:r>
        <w:t>verificado</w:t>
      </w:r>
      <w:r>
        <w:rPr>
          <w:spacing w:val="-4"/>
        </w:rPr>
        <w:t xml:space="preserve"> </w:t>
      </w:r>
      <w:r>
        <w:t>se</w:t>
      </w:r>
      <w:r>
        <w:rPr>
          <w:spacing w:val="-6"/>
        </w:rPr>
        <w:t xml:space="preserve"> </w:t>
      </w:r>
      <w:r>
        <w:t>o</w:t>
      </w:r>
      <w:r>
        <w:rPr>
          <w:spacing w:val="-1"/>
        </w:rPr>
        <w:t xml:space="preserve"> </w:t>
      </w:r>
      <w:r>
        <w:t>licitante</w:t>
      </w:r>
      <w:r>
        <w:rPr>
          <w:spacing w:val="-2"/>
        </w:rPr>
        <w:t xml:space="preserve"> </w:t>
      </w:r>
      <w:r>
        <w:t>apresentou</w:t>
      </w:r>
      <w:r>
        <w:rPr>
          <w:spacing w:val="-3"/>
        </w:rPr>
        <w:t xml:space="preserve"> </w:t>
      </w:r>
      <w:r>
        <w:t>no</w:t>
      </w:r>
      <w:r>
        <w:rPr>
          <w:spacing w:val="-4"/>
        </w:rPr>
        <w:t xml:space="preserve"> </w:t>
      </w:r>
      <w:r>
        <w:t>sistema,</w:t>
      </w:r>
      <w:r>
        <w:rPr>
          <w:spacing w:val="-2"/>
        </w:rPr>
        <w:t xml:space="preserve"> </w:t>
      </w:r>
      <w:r>
        <w:t>sob</w:t>
      </w:r>
      <w:r>
        <w:rPr>
          <w:spacing w:val="-3"/>
        </w:rPr>
        <w:t xml:space="preserve"> </w:t>
      </w:r>
      <w:r>
        <w:t>pena</w:t>
      </w:r>
      <w:r>
        <w:rPr>
          <w:spacing w:val="-5"/>
        </w:rPr>
        <w:t xml:space="preserve"> </w:t>
      </w:r>
      <w:r>
        <w:t>de</w:t>
      </w:r>
      <w:r>
        <w:rPr>
          <w:spacing w:val="-4"/>
        </w:rPr>
        <w:t xml:space="preserve"> </w:t>
      </w:r>
      <w:r>
        <w:t>inabilitação,</w:t>
      </w:r>
      <w:r>
        <w:rPr>
          <w:spacing w:val="-5"/>
        </w:rPr>
        <w:t xml:space="preserve"> </w:t>
      </w:r>
      <w:r>
        <w:t>a</w:t>
      </w:r>
      <w:r>
        <w:rPr>
          <w:spacing w:val="-4"/>
        </w:rPr>
        <w:t xml:space="preserve"> </w:t>
      </w:r>
      <w:r>
        <w:t>declaração</w:t>
      </w:r>
      <w:r>
        <w:rPr>
          <w:spacing w:val="-4"/>
        </w:rPr>
        <w:t xml:space="preserve"> </w:t>
      </w:r>
      <w:r>
        <w:t>de que cumpre as exigências de reserva de cargos para pessoa com deficiência e para reabilitado da Previdência Social, previstas em lei e em outras normas específicas.</w:t>
      </w:r>
    </w:p>
    <w:p w14:paraId="5E6CDA64">
      <w:pPr>
        <w:pStyle w:val="21"/>
        <w:numPr>
          <w:ilvl w:val="1"/>
          <w:numId w:val="5"/>
        </w:numPr>
        <w:tabs>
          <w:tab w:val="left" w:pos="1271"/>
        </w:tabs>
        <w:spacing w:before="118" w:line="360" w:lineRule="auto"/>
        <w:ind w:left="566" w:right="846" w:firstLine="0"/>
        <w:jc w:val="both"/>
        <w:rPr>
          <w:b/>
        </w:rPr>
      </w:pPr>
      <w:r>
        <w:t>O</w:t>
      </w:r>
      <w:r>
        <w:rPr>
          <w:spacing w:val="-4"/>
        </w:rPr>
        <w:t xml:space="preserve"> </w:t>
      </w:r>
      <w:r>
        <w:t>licitante</w:t>
      </w:r>
      <w:r>
        <w:rPr>
          <w:spacing w:val="-4"/>
        </w:rPr>
        <w:t xml:space="preserve"> </w:t>
      </w:r>
      <w:r>
        <w:t>deverá</w:t>
      </w:r>
      <w:r>
        <w:rPr>
          <w:spacing w:val="-4"/>
        </w:rPr>
        <w:t xml:space="preserve"> </w:t>
      </w:r>
      <w:r>
        <w:t>apresentar,</w:t>
      </w:r>
      <w:r>
        <w:rPr>
          <w:spacing w:val="-5"/>
        </w:rPr>
        <w:t xml:space="preserve"> </w:t>
      </w:r>
      <w:r>
        <w:t>sob</w:t>
      </w:r>
      <w:r>
        <w:rPr>
          <w:spacing w:val="-5"/>
        </w:rPr>
        <w:t xml:space="preserve"> </w:t>
      </w:r>
      <w:r>
        <w:t>pena</w:t>
      </w:r>
      <w:r>
        <w:rPr>
          <w:spacing w:val="-5"/>
        </w:rPr>
        <w:t xml:space="preserve"> </w:t>
      </w:r>
      <w:r>
        <w:t>de</w:t>
      </w:r>
      <w:r>
        <w:rPr>
          <w:spacing w:val="-4"/>
        </w:rPr>
        <w:t xml:space="preserve"> </w:t>
      </w:r>
      <w:r>
        <w:t>desclassificação,</w:t>
      </w:r>
      <w:r>
        <w:rPr>
          <w:spacing w:val="-4"/>
        </w:rPr>
        <w:t xml:space="preserve"> </w:t>
      </w:r>
      <w:r>
        <w:t>declaração</w:t>
      </w:r>
      <w:r>
        <w:rPr>
          <w:spacing w:val="-4"/>
        </w:rPr>
        <w:t xml:space="preserve"> </w:t>
      </w:r>
      <w:r>
        <w:t>de</w:t>
      </w:r>
      <w:r>
        <w:rPr>
          <w:spacing w:val="-4"/>
        </w:rPr>
        <w:t xml:space="preserve"> </w:t>
      </w:r>
      <w:r>
        <w:t>que</w:t>
      </w:r>
      <w:r>
        <w:rPr>
          <w:spacing w:val="-4"/>
        </w:rPr>
        <w:t xml:space="preserve"> </w:t>
      </w:r>
      <w:r>
        <w:t>suas</w:t>
      </w:r>
      <w:r>
        <w:rPr>
          <w:spacing w:val="-4"/>
        </w:rPr>
        <w:t xml:space="preserve"> </w:t>
      </w:r>
      <w:r>
        <w:t xml:space="preserve">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w:t>
      </w:r>
      <w:r>
        <w:rPr>
          <w:spacing w:val="-2"/>
        </w:rPr>
        <w:t>propostas.</w:t>
      </w:r>
    </w:p>
    <w:p w14:paraId="08461982">
      <w:pPr>
        <w:pStyle w:val="21"/>
        <w:numPr>
          <w:ilvl w:val="1"/>
          <w:numId w:val="5"/>
        </w:numPr>
        <w:tabs>
          <w:tab w:val="left" w:pos="1271"/>
        </w:tabs>
        <w:spacing w:before="123" w:line="360" w:lineRule="auto"/>
        <w:ind w:left="566" w:right="846" w:firstLine="0"/>
        <w:jc w:val="both"/>
        <w:rPr>
          <w:b/>
        </w:rPr>
      </w:pPr>
      <w:r>
        <w:t>Considerando que na presente contratação a avaliação prévia do local de execução é imprescindível</w:t>
      </w:r>
      <w:r>
        <w:rPr>
          <w:spacing w:val="-5"/>
        </w:rPr>
        <w:t xml:space="preserve"> </w:t>
      </w:r>
      <w:r>
        <w:t>para</w:t>
      </w:r>
      <w:r>
        <w:rPr>
          <w:spacing w:val="-8"/>
        </w:rPr>
        <w:t xml:space="preserve"> </w:t>
      </w:r>
      <w:r>
        <w:t>o</w:t>
      </w:r>
      <w:r>
        <w:rPr>
          <w:spacing w:val="-6"/>
        </w:rPr>
        <w:t xml:space="preserve"> </w:t>
      </w:r>
      <w:r>
        <w:t>conhecimento</w:t>
      </w:r>
      <w:r>
        <w:rPr>
          <w:spacing w:val="-4"/>
        </w:rPr>
        <w:t xml:space="preserve"> </w:t>
      </w:r>
      <w:r>
        <w:t>pleno</w:t>
      </w:r>
      <w:r>
        <w:rPr>
          <w:spacing w:val="-4"/>
        </w:rPr>
        <w:t xml:space="preserve"> </w:t>
      </w:r>
      <w:r>
        <w:t>das</w:t>
      </w:r>
      <w:r>
        <w:rPr>
          <w:spacing w:val="-5"/>
        </w:rPr>
        <w:t xml:space="preserve"> </w:t>
      </w:r>
      <w:r>
        <w:t>condições</w:t>
      </w:r>
      <w:r>
        <w:rPr>
          <w:spacing w:val="-7"/>
        </w:rPr>
        <w:t xml:space="preserve"> </w:t>
      </w:r>
      <w:r>
        <w:t>e</w:t>
      </w:r>
      <w:r>
        <w:rPr>
          <w:spacing w:val="-5"/>
        </w:rPr>
        <w:t xml:space="preserve"> </w:t>
      </w:r>
      <w:r>
        <w:t>peculiaridades</w:t>
      </w:r>
      <w:r>
        <w:rPr>
          <w:spacing w:val="-5"/>
        </w:rPr>
        <w:t xml:space="preserve"> </w:t>
      </w:r>
      <w:r>
        <w:t>do</w:t>
      </w:r>
      <w:r>
        <w:rPr>
          <w:spacing w:val="-6"/>
        </w:rPr>
        <w:t xml:space="preserve"> </w:t>
      </w:r>
      <w:r>
        <w:t>objeto</w:t>
      </w:r>
      <w:r>
        <w:rPr>
          <w:spacing w:val="-6"/>
        </w:rPr>
        <w:t xml:space="preserve"> </w:t>
      </w:r>
      <w:r>
        <w:t>a</w:t>
      </w:r>
      <w:r>
        <w:rPr>
          <w:spacing w:val="-5"/>
        </w:rPr>
        <w:t xml:space="preserve"> </w:t>
      </w:r>
      <w:r>
        <w:t>ser</w:t>
      </w:r>
      <w:r>
        <w:rPr>
          <w:spacing w:val="-5"/>
        </w:rPr>
        <w:t xml:space="preserve"> </w:t>
      </w:r>
      <w:r>
        <w:t>contratado, o licitante</w:t>
      </w:r>
      <w:r>
        <w:rPr>
          <w:spacing w:val="-1"/>
        </w:rPr>
        <w:t xml:space="preserve"> </w:t>
      </w:r>
      <w:r>
        <w:t>deve</w:t>
      </w:r>
      <w:r>
        <w:rPr>
          <w:spacing w:val="-1"/>
        </w:rPr>
        <w:t xml:space="preserve"> </w:t>
      </w:r>
      <w:r>
        <w:t>atestar,</w:t>
      </w:r>
      <w:r>
        <w:rPr>
          <w:spacing w:val="-1"/>
        </w:rPr>
        <w:t xml:space="preserve"> </w:t>
      </w:r>
      <w:r>
        <w:t>sob</w:t>
      </w:r>
      <w:r>
        <w:rPr>
          <w:spacing w:val="-2"/>
        </w:rPr>
        <w:t xml:space="preserve"> </w:t>
      </w:r>
      <w:r>
        <w:t>pena</w:t>
      </w:r>
      <w:r>
        <w:rPr>
          <w:spacing w:val="-2"/>
        </w:rPr>
        <w:t xml:space="preserve"> </w:t>
      </w:r>
      <w:r>
        <w:t>de</w:t>
      </w:r>
      <w:r>
        <w:rPr>
          <w:spacing w:val="-1"/>
        </w:rPr>
        <w:t xml:space="preserve"> </w:t>
      </w:r>
      <w:r>
        <w:t>inabilitação,</w:t>
      </w:r>
      <w:r>
        <w:rPr>
          <w:spacing w:val="-1"/>
        </w:rPr>
        <w:t xml:space="preserve"> </w:t>
      </w:r>
      <w:r>
        <w:t>que</w:t>
      </w:r>
      <w:r>
        <w:rPr>
          <w:spacing w:val="-3"/>
        </w:rPr>
        <w:t xml:space="preserve"> </w:t>
      </w:r>
      <w:r>
        <w:t>conhece</w:t>
      </w:r>
      <w:r>
        <w:rPr>
          <w:spacing w:val="-2"/>
        </w:rPr>
        <w:t xml:space="preserve"> </w:t>
      </w:r>
      <w:r>
        <w:t>o local</w:t>
      </w:r>
      <w:r>
        <w:rPr>
          <w:spacing w:val="-1"/>
        </w:rPr>
        <w:t xml:space="preserve"> </w:t>
      </w:r>
      <w:r>
        <w:t>e as</w:t>
      </w:r>
      <w:r>
        <w:rPr>
          <w:spacing w:val="-1"/>
        </w:rPr>
        <w:t xml:space="preserve"> </w:t>
      </w:r>
      <w:r>
        <w:t>condições de</w:t>
      </w:r>
      <w:r>
        <w:rPr>
          <w:spacing w:val="-1"/>
        </w:rPr>
        <w:t xml:space="preserve"> </w:t>
      </w:r>
      <w:r>
        <w:t>realização do serviço, assegurado a ele o direito de realização de vistoria prévia.</w:t>
      </w:r>
    </w:p>
    <w:p w14:paraId="42002D67">
      <w:pPr>
        <w:pStyle w:val="21"/>
        <w:numPr>
          <w:ilvl w:val="1"/>
          <w:numId w:val="5"/>
        </w:numPr>
        <w:tabs>
          <w:tab w:val="left" w:pos="1271"/>
        </w:tabs>
        <w:spacing w:before="119" w:line="360" w:lineRule="auto"/>
        <w:ind w:left="566" w:right="844" w:firstLine="0"/>
        <w:jc w:val="both"/>
        <w:rPr>
          <w:b/>
        </w:rPr>
      </w:pPr>
      <w:r>
        <w:t>O</w:t>
      </w:r>
      <w:r>
        <w:rPr>
          <w:spacing w:val="-5"/>
        </w:rPr>
        <w:t xml:space="preserve"> </w:t>
      </w:r>
      <w:r>
        <w:t>licitante</w:t>
      </w:r>
      <w:r>
        <w:rPr>
          <w:spacing w:val="-5"/>
        </w:rPr>
        <w:t xml:space="preserve"> </w:t>
      </w:r>
      <w:r>
        <w:t>que</w:t>
      </w:r>
      <w:r>
        <w:rPr>
          <w:spacing w:val="-7"/>
        </w:rPr>
        <w:t xml:space="preserve"> </w:t>
      </w:r>
      <w:r>
        <w:t>optar</w:t>
      </w:r>
      <w:r>
        <w:rPr>
          <w:spacing w:val="-5"/>
        </w:rPr>
        <w:t xml:space="preserve"> </w:t>
      </w:r>
      <w:r>
        <w:t>por</w:t>
      </w:r>
      <w:r>
        <w:rPr>
          <w:spacing w:val="-6"/>
        </w:rPr>
        <w:t xml:space="preserve"> </w:t>
      </w:r>
      <w:r>
        <w:t>realizar</w:t>
      </w:r>
      <w:r>
        <w:rPr>
          <w:spacing w:val="-6"/>
        </w:rPr>
        <w:t xml:space="preserve"> </w:t>
      </w:r>
      <w:r>
        <w:t>vistoria</w:t>
      </w:r>
      <w:r>
        <w:rPr>
          <w:spacing w:val="-6"/>
        </w:rPr>
        <w:t xml:space="preserve"> </w:t>
      </w:r>
      <w:r>
        <w:t>prévia</w:t>
      </w:r>
      <w:r>
        <w:rPr>
          <w:spacing w:val="-9"/>
        </w:rPr>
        <w:t xml:space="preserve"> </w:t>
      </w:r>
      <w:r>
        <w:t>terá</w:t>
      </w:r>
      <w:r>
        <w:rPr>
          <w:spacing w:val="-6"/>
        </w:rPr>
        <w:t xml:space="preserve"> </w:t>
      </w:r>
      <w:r>
        <w:t>disponibilizado</w:t>
      </w:r>
      <w:r>
        <w:rPr>
          <w:spacing w:val="-4"/>
        </w:rPr>
        <w:t xml:space="preserve"> </w:t>
      </w:r>
      <w:r>
        <w:t>pela</w:t>
      </w:r>
      <w:r>
        <w:rPr>
          <w:spacing w:val="-6"/>
        </w:rPr>
        <w:t xml:space="preserve"> </w:t>
      </w:r>
      <w:r>
        <w:t>Administração</w:t>
      </w:r>
      <w:r>
        <w:rPr>
          <w:spacing w:val="-5"/>
        </w:rPr>
        <w:t xml:space="preserve"> </w:t>
      </w:r>
      <w:r>
        <w:t>data</w:t>
      </w:r>
      <w:r>
        <w:rPr>
          <w:spacing w:val="-8"/>
        </w:rPr>
        <w:t xml:space="preserve"> </w:t>
      </w:r>
      <w:r>
        <w:t>e horário</w:t>
      </w:r>
      <w:r>
        <w:rPr>
          <w:spacing w:val="-11"/>
        </w:rPr>
        <w:t xml:space="preserve"> </w:t>
      </w:r>
      <w:r>
        <w:t>exclusivos,</w:t>
      </w:r>
      <w:r>
        <w:rPr>
          <w:spacing w:val="-9"/>
        </w:rPr>
        <w:t xml:space="preserve"> </w:t>
      </w:r>
      <w:r>
        <w:t>a</w:t>
      </w:r>
      <w:r>
        <w:rPr>
          <w:spacing w:val="-12"/>
        </w:rPr>
        <w:t xml:space="preserve"> </w:t>
      </w:r>
      <w:r>
        <w:t>ser</w:t>
      </w:r>
      <w:r>
        <w:rPr>
          <w:spacing w:val="-9"/>
        </w:rPr>
        <w:t xml:space="preserve"> </w:t>
      </w:r>
      <w:r>
        <w:t>agendado</w:t>
      </w:r>
      <w:r>
        <w:rPr>
          <w:spacing w:val="-6"/>
        </w:rPr>
        <w:t xml:space="preserve"> </w:t>
      </w:r>
      <w:r>
        <w:rPr>
          <w:color w:val="FF0000"/>
        </w:rPr>
        <w:t>conforme</w:t>
      </w:r>
      <w:r>
        <w:rPr>
          <w:color w:val="FF0000"/>
          <w:spacing w:val="-11"/>
        </w:rPr>
        <w:t xml:space="preserve"> </w:t>
      </w:r>
      <w:r>
        <w:rPr>
          <w:color w:val="FF0000"/>
        </w:rPr>
        <w:t>termo</w:t>
      </w:r>
      <w:r>
        <w:rPr>
          <w:color w:val="FF0000"/>
          <w:spacing w:val="-8"/>
        </w:rPr>
        <w:t xml:space="preserve"> </w:t>
      </w:r>
      <w:r>
        <w:rPr>
          <w:color w:val="FF0000"/>
        </w:rPr>
        <w:t>de</w:t>
      </w:r>
      <w:r>
        <w:rPr>
          <w:color w:val="FF0000"/>
          <w:spacing w:val="-11"/>
        </w:rPr>
        <w:t xml:space="preserve"> </w:t>
      </w:r>
      <w:r>
        <w:rPr>
          <w:color w:val="FF0000"/>
        </w:rPr>
        <w:t>referência,</w:t>
      </w:r>
      <w:r>
        <w:rPr>
          <w:color w:val="FF0000"/>
          <w:spacing w:val="-9"/>
        </w:rPr>
        <w:t xml:space="preserve"> </w:t>
      </w:r>
      <w:r>
        <w:t>de</w:t>
      </w:r>
      <w:r>
        <w:rPr>
          <w:spacing w:val="-11"/>
        </w:rPr>
        <w:t xml:space="preserve"> </w:t>
      </w:r>
      <w:r>
        <w:t>modo</w:t>
      </w:r>
      <w:r>
        <w:rPr>
          <w:spacing w:val="-10"/>
        </w:rPr>
        <w:t xml:space="preserve"> </w:t>
      </w:r>
      <w:r>
        <w:t>que</w:t>
      </w:r>
      <w:r>
        <w:rPr>
          <w:spacing w:val="-8"/>
        </w:rPr>
        <w:t xml:space="preserve"> </w:t>
      </w:r>
      <w:r>
        <w:t>seu</w:t>
      </w:r>
      <w:r>
        <w:rPr>
          <w:spacing w:val="-9"/>
        </w:rPr>
        <w:t xml:space="preserve"> </w:t>
      </w:r>
      <w:r>
        <w:t>agendamento</w:t>
      </w:r>
      <w:r>
        <w:rPr>
          <w:spacing w:val="-10"/>
        </w:rPr>
        <w:t xml:space="preserve"> </w:t>
      </w:r>
      <w:r>
        <w:t>não coincida com o agendamento de outros licitantes.</w:t>
      </w:r>
    </w:p>
    <w:p w14:paraId="6E5350DB">
      <w:pPr>
        <w:pStyle w:val="21"/>
        <w:numPr>
          <w:ilvl w:val="1"/>
          <w:numId w:val="5"/>
        </w:numPr>
        <w:tabs>
          <w:tab w:val="left" w:pos="1271"/>
        </w:tabs>
        <w:spacing w:before="119" w:line="360" w:lineRule="auto"/>
        <w:ind w:left="566" w:right="848" w:firstLine="0"/>
        <w:jc w:val="both"/>
        <w:rPr>
          <w:b/>
        </w:rPr>
      </w:pPr>
      <w:r>
        <w:t>Caso o licitante opte por não realizar vistoria, poderá substituir a declaração exigida no presente item por declaração formal assinada pelo seu responsável técnico acerca do conhecimento pleno das condições e peculiaridades da contratação.</w:t>
      </w:r>
    </w:p>
    <w:p w14:paraId="0C819105">
      <w:pPr>
        <w:pStyle w:val="21"/>
        <w:numPr>
          <w:ilvl w:val="1"/>
          <w:numId w:val="5"/>
        </w:numPr>
        <w:tabs>
          <w:tab w:val="left" w:pos="1271"/>
        </w:tabs>
        <w:ind w:left="1271" w:hanging="705"/>
        <w:jc w:val="both"/>
        <w:rPr>
          <w:b/>
        </w:rPr>
      </w:pPr>
      <w:r>
        <w:t>A</w:t>
      </w:r>
      <w:r>
        <w:rPr>
          <w:spacing w:val="-3"/>
        </w:rPr>
        <w:t xml:space="preserve"> </w:t>
      </w:r>
      <w:r>
        <w:t>habilitação</w:t>
      </w:r>
      <w:r>
        <w:rPr>
          <w:spacing w:val="-5"/>
        </w:rPr>
        <w:t xml:space="preserve"> </w:t>
      </w:r>
      <w:r>
        <w:t>será</w:t>
      </w:r>
      <w:r>
        <w:rPr>
          <w:spacing w:val="-6"/>
        </w:rPr>
        <w:t xml:space="preserve"> </w:t>
      </w:r>
      <w:r>
        <w:t>verificada</w:t>
      </w:r>
      <w:r>
        <w:rPr>
          <w:spacing w:val="-2"/>
        </w:rPr>
        <w:t xml:space="preserve"> </w:t>
      </w:r>
      <w:r>
        <w:t>por</w:t>
      </w:r>
      <w:r>
        <w:rPr>
          <w:spacing w:val="-5"/>
        </w:rPr>
        <w:t xml:space="preserve"> </w:t>
      </w:r>
      <w:r>
        <w:t>meio</w:t>
      </w:r>
      <w:r>
        <w:rPr>
          <w:spacing w:val="-2"/>
        </w:rPr>
        <w:t xml:space="preserve"> </w:t>
      </w:r>
      <w:r>
        <w:t>do</w:t>
      </w:r>
      <w:r>
        <w:rPr>
          <w:spacing w:val="-2"/>
        </w:rPr>
        <w:t xml:space="preserve"> </w:t>
      </w:r>
      <w:r>
        <w:t>Sicaf,</w:t>
      </w:r>
      <w:r>
        <w:rPr>
          <w:spacing w:val="-5"/>
        </w:rPr>
        <w:t xml:space="preserve"> </w:t>
      </w:r>
      <w:r>
        <w:t>nos</w:t>
      </w:r>
      <w:r>
        <w:rPr>
          <w:spacing w:val="-3"/>
        </w:rPr>
        <w:t xml:space="preserve"> </w:t>
      </w:r>
      <w:r>
        <w:t>documentos</w:t>
      </w:r>
      <w:r>
        <w:rPr>
          <w:spacing w:val="-3"/>
        </w:rPr>
        <w:t xml:space="preserve"> </w:t>
      </w:r>
      <w:r>
        <w:t>por</w:t>
      </w:r>
      <w:r>
        <w:rPr>
          <w:spacing w:val="-5"/>
        </w:rPr>
        <w:t xml:space="preserve"> </w:t>
      </w:r>
      <w:r>
        <w:t>ele</w:t>
      </w:r>
      <w:r>
        <w:rPr>
          <w:spacing w:val="-2"/>
        </w:rPr>
        <w:t xml:space="preserve"> abrangidos.</w:t>
      </w:r>
    </w:p>
    <w:p w14:paraId="23A5B4F8">
      <w:pPr>
        <w:pStyle w:val="21"/>
        <w:numPr>
          <w:ilvl w:val="2"/>
          <w:numId w:val="5"/>
        </w:numPr>
        <w:tabs>
          <w:tab w:val="left" w:pos="2204"/>
          <w:tab w:val="left" w:pos="2687"/>
        </w:tabs>
        <w:spacing w:before="255" w:line="360" w:lineRule="auto"/>
        <w:ind w:left="2204" w:right="847" w:hanging="504"/>
        <w:jc w:val="both"/>
        <w:rPr>
          <w:b/>
        </w:rPr>
      </w:pPr>
      <w:r>
        <w:t>Somente</w:t>
      </w:r>
      <w:r>
        <w:rPr>
          <w:spacing w:val="40"/>
        </w:rPr>
        <w:t xml:space="preserve"> </w:t>
      </w:r>
      <w:r>
        <w:t>haverá</w:t>
      </w:r>
      <w:r>
        <w:rPr>
          <w:spacing w:val="40"/>
        </w:rPr>
        <w:t xml:space="preserve"> </w:t>
      </w:r>
      <w:r>
        <w:t>a</w:t>
      </w:r>
      <w:r>
        <w:rPr>
          <w:spacing w:val="40"/>
        </w:rPr>
        <w:t xml:space="preserve"> </w:t>
      </w:r>
      <w:r>
        <w:t>necessidade</w:t>
      </w:r>
      <w:r>
        <w:rPr>
          <w:spacing w:val="40"/>
        </w:rPr>
        <w:t xml:space="preserve"> </w:t>
      </w:r>
      <w:r>
        <w:t>de</w:t>
      </w:r>
      <w:r>
        <w:rPr>
          <w:spacing w:val="40"/>
        </w:rPr>
        <w:t xml:space="preserve"> </w:t>
      </w:r>
      <w:r>
        <w:t>comprovação</w:t>
      </w:r>
      <w:r>
        <w:rPr>
          <w:spacing w:val="40"/>
        </w:rPr>
        <w:t xml:space="preserve"> </w:t>
      </w:r>
      <w:r>
        <w:t>do</w:t>
      </w:r>
      <w:r>
        <w:rPr>
          <w:spacing w:val="40"/>
        </w:rPr>
        <w:t xml:space="preserve"> </w:t>
      </w:r>
      <w:r>
        <w:t>preenchimento</w:t>
      </w:r>
      <w:r>
        <w:rPr>
          <w:spacing w:val="40"/>
        </w:rPr>
        <w:t xml:space="preserve"> </w:t>
      </w:r>
      <w:r>
        <w:t>de requisitos mediante apresentação dos documentos originais não-digitais quando houver dúvida em relação à integridade do documento digital ou quando a lei expressamente o exigir.</w:t>
      </w:r>
    </w:p>
    <w:p w14:paraId="04F46A65">
      <w:pPr>
        <w:pStyle w:val="21"/>
        <w:spacing w:line="360" w:lineRule="auto"/>
        <w:rPr>
          <w:b/>
        </w:rPr>
        <w:sectPr>
          <w:pgSz w:w="11910" w:h="16850"/>
          <w:pgMar w:top="1660" w:right="850" w:bottom="1360" w:left="566" w:header="396" w:footer="1164" w:gutter="0"/>
          <w:cols w:space="720" w:num="1"/>
        </w:sectPr>
      </w:pPr>
    </w:p>
    <w:p w14:paraId="0ED393D1">
      <w:pPr>
        <w:pStyle w:val="10"/>
        <w:spacing w:before="21"/>
        <w:ind w:left="0"/>
        <w:jc w:val="left"/>
      </w:pPr>
    </w:p>
    <w:p w14:paraId="1FAF9329">
      <w:pPr>
        <w:pStyle w:val="21"/>
        <w:numPr>
          <w:ilvl w:val="1"/>
          <w:numId w:val="5"/>
        </w:numPr>
        <w:tabs>
          <w:tab w:val="left" w:pos="1841"/>
        </w:tabs>
        <w:spacing w:before="0" w:line="360" w:lineRule="auto"/>
        <w:ind w:left="1136" w:right="279" w:firstLine="0"/>
        <w:jc w:val="both"/>
        <w:rPr>
          <w:b/>
        </w:rPr>
      </w:pPr>
      <w:r>
        <w:t>É de responsabilidade do licitante conferir a exatidão dos seus dados cadastrais no Sicaf e mantê-los atualizados junto aos órgãos responsáveis pela informação, devendo proceder, imediatamente, à correção ou à</w:t>
      </w:r>
      <w:r>
        <w:rPr>
          <w:spacing w:val="-1"/>
        </w:rPr>
        <w:t xml:space="preserve"> </w:t>
      </w:r>
      <w:r>
        <w:t>alteração dos registros tão logo identifique incorreção ou</w:t>
      </w:r>
      <w:r>
        <w:rPr>
          <w:spacing w:val="-1"/>
        </w:rPr>
        <w:t xml:space="preserve"> </w:t>
      </w:r>
      <w:r>
        <w:t>aqueles se tornem desatualizados.</w:t>
      </w:r>
    </w:p>
    <w:p w14:paraId="43442276">
      <w:pPr>
        <w:pStyle w:val="21"/>
        <w:numPr>
          <w:ilvl w:val="2"/>
          <w:numId w:val="5"/>
        </w:numPr>
        <w:tabs>
          <w:tab w:val="left" w:pos="2772"/>
          <w:tab w:val="left" w:pos="3256"/>
        </w:tabs>
        <w:spacing w:before="119" w:line="360" w:lineRule="auto"/>
        <w:ind w:left="2772" w:right="281" w:hanging="504"/>
        <w:jc w:val="both"/>
        <w:rPr>
          <w:b/>
        </w:rPr>
      </w:pPr>
      <w:r>
        <w:t>A</w:t>
      </w:r>
      <w:r>
        <w:rPr>
          <w:spacing w:val="40"/>
        </w:rPr>
        <w:t xml:space="preserve"> </w:t>
      </w:r>
      <w:r>
        <w:t>não</w:t>
      </w:r>
      <w:r>
        <w:rPr>
          <w:spacing w:val="40"/>
        </w:rPr>
        <w:t xml:space="preserve"> </w:t>
      </w:r>
      <w:r>
        <w:t>observância</w:t>
      </w:r>
      <w:r>
        <w:rPr>
          <w:spacing w:val="40"/>
        </w:rPr>
        <w:t xml:space="preserve"> </w:t>
      </w:r>
      <w:r>
        <w:t>do</w:t>
      </w:r>
      <w:r>
        <w:rPr>
          <w:spacing w:val="40"/>
        </w:rPr>
        <w:t xml:space="preserve"> </w:t>
      </w:r>
      <w:r>
        <w:t>disposto</w:t>
      </w:r>
      <w:r>
        <w:rPr>
          <w:spacing w:val="40"/>
        </w:rPr>
        <w:t xml:space="preserve"> </w:t>
      </w:r>
      <w:r>
        <w:t>no</w:t>
      </w:r>
      <w:r>
        <w:rPr>
          <w:spacing w:val="40"/>
        </w:rPr>
        <w:t xml:space="preserve"> </w:t>
      </w:r>
      <w:r>
        <w:t>item</w:t>
      </w:r>
      <w:r>
        <w:rPr>
          <w:spacing w:val="40"/>
        </w:rPr>
        <w:t xml:space="preserve"> </w:t>
      </w:r>
      <w:r>
        <w:t>anterior</w:t>
      </w:r>
      <w:r>
        <w:rPr>
          <w:spacing w:val="40"/>
        </w:rPr>
        <w:t xml:space="preserve"> </w:t>
      </w:r>
      <w:r>
        <w:t>poderá</w:t>
      </w:r>
      <w:r>
        <w:rPr>
          <w:spacing w:val="40"/>
        </w:rPr>
        <w:t xml:space="preserve"> </w:t>
      </w:r>
      <w:r>
        <w:t>ensejar</w:t>
      </w:r>
      <w:r>
        <w:rPr>
          <w:spacing w:val="40"/>
        </w:rPr>
        <w:t xml:space="preserve"> </w:t>
      </w:r>
      <w:r>
        <w:t>desclassificação no momento da habilitação.</w:t>
      </w:r>
    </w:p>
    <w:p w14:paraId="5D3E1874">
      <w:pPr>
        <w:pStyle w:val="21"/>
        <w:numPr>
          <w:ilvl w:val="1"/>
          <w:numId w:val="5"/>
        </w:numPr>
        <w:tabs>
          <w:tab w:val="left" w:pos="1841"/>
        </w:tabs>
        <w:spacing w:line="360" w:lineRule="auto"/>
        <w:ind w:left="1136" w:right="284" w:firstLine="0"/>
        <w:jc w:val="both"/>
        <w:rPr>
          <w:b/>
        </w:rPr>
      </w:pPr>
      <w:r>
        <w:t>A verificação pelo Pregoeiro/Agente de Contratação/Comissão, em sítios eletrônicos oficiais de órgãos e entidades emissores de certidões constitui meio legal de prova, para fins de habilitação.</w:t>
      </w:r>
    </w:p>
    <w:p w14:paraId="05C81CCB">
      <w:pPr>
        <w:pStyle w:val="21"/>
        <w:numPr>
          <w:ilvl w:val="2"/>
          <w:numId w:val="5"/>
        </w:numPr>
        <w:tabs>
          <w:tab w:val="left" w:pos="2772"/>
          <w:tab w:val="left" w:pos="3256"/>
        </w:tabs>
        <w:spacing w:line="360" w:lineRule="auto"/>
        <w:ind w:left="2772" w:right="278" w:hanging="504"/>
        <w:jc w:val="both"/>
        <w:rPr>
          <w:b/>
        </w:rPr>
      </w:pPr>
      <w:bookmarkStart w:id="8" w:name="_bookmark8"/>
      <w:bookmarkEnd w:id="8"/>
      <w:r>
        <w:t>Os documentos exigidos para habilitação que não estejam contemplados no</w:t>
      </w:r>
      <w:r>
        <w:rPr>
          <w:spacing w:val="-1"/>
        </w:rPr>
        <w:t xml:space="preserve"> </w:t>
      </w:r>
      <w:r>
        <w:t xml:space="preserve">Sicaf serão enviados por meio do sistema, em formato digital, no prazo de </w:t>
      </w:r>
      <w:r>
        <w:rPr>
          <w:color w:val="FF0000"/>
        </w:rPr>
        <w:t>DUAS</w:t>
      </w:r>
      <w:r>
        <w:rPr>
          <w:color w:val="FF0000"/>
          <w:spacing w:val="80"/>
        </w:rPr>
        <w:t xml:space="preserve"> </w:t>
      </w:r>
      <w:r>
        <w:rPr>
          <w:color w:val="FF0000"/>
        </w:rPr>
        <w:t>HORAS</w:t>
      </w:r>
      <w:r>
        <w:t>, prorrogável por igual período, contado da solicitação do Pregoeiro/Agente de Contratação/Comissão.</w:t>
      </w:r>
    </w:p>
    <w:p w14:paraId="552EFCBD">
      <w:pPr>
        <w:pStyle w:val="21"/>
        <w:numPr>
          <w:ilvl w:val="1"/>
          <w:numId w:val="5"/>
        </w:numPr>
        <w:tabs>
          <w:tab w:val="left" w:pos="1841"/>
        </w:tabs>
        <w:spacing w:before="119" w:line="360" w:lineRule="auto"/>
        <w:ind w:left="1136" w:right="279" w:firstLine="0"/>
        <w:jc w:val="both"/>
        <w:rPr>
          <w:b/>
        </w:rPr>
      </w:pPr>
      <w:r>
        <w:t>A</w:t>
      </w:r>
      <w:r>
        <w:rPr>
          <w:spacing w:val="-7"/>
        </w:rPr>
        <w:t xml:space="preserve"> </w:t>
      </w:r>
      <w:r>
        <w:t>verificação</w:t>
      </w:r>
      <w:r>
        <w:rPr>
          <w:spacing w:val="-5"/>
        </w:rPr>
        <w:t xml:space="preserve"> </w:t>
      </w:r>
      <w:r>
        <w:t>no</w:t>
      </w:r>
      <w:r>
        <w:rPr>
          <w:spacing w:val="-8"/>
        </w:rPr>
        <w:t xml:space="preserve"> </w:t>
      </w:r>
      <w:r>
        <w:t>Sicaf</w:t>
      </w:r>
      <w:r>
        <w:rPr>
          <w:spacing w:val="-9"/>
        </w:rPr>
        <w:t xml:space="preserve"> </w:t>
      </w:r>
      <w:r>
        <w:t>ou</w:t>
      </w:r>
      <w:r>
        <w:rPr>
          <w:spacing w:val="-7"/>
        </w:rPr>
        <w:t xml:space="preserve"> </w:t>
      </w:r>
      <w:r>
        <w:t>a</w:t>
      </w:r>
      <w:r>
        <w:rPr>
          <w:spacing w:val="-9"/>
        </w:rPr>
        <w:t xml:space="preserve"> </w:t>
      </w:r>
      <w:r>
        <w:t>exigência</w:t>
      </w:r>
      <w:r>
        <w:rPr>
          <w:spacing w:val="-7"/>
        </w:rPr>
        <w:t xml:space="preserve"> </w:t>
      </w:r>
      <w:r>
        <w:t>dos</w:t>
      </w:r>
      <w:r>
        <w:rPr>
          <w:spacing w:val="-7"/>
        </w:rPr>
        <w:t xml:space="preserve"> </w:t>
      </w:r>
      <w:r>
        <w:t>documentos</w:t>
      </w:r>
      <w:r>
        <w:rPr>
          <w:spacing w:val="-9"/>
        </w:rPr>
        <w:t xml:space="preserve"> </w:t>
      </w:r>
      <w:r>
        <w:t>nele</w:t>
      </w:r>
      <w:r>
        <w:rPr>
          <w:spacing w:val="-6"/>
        </w:rPr>
        <w:t xml:space="preserve"> </w:t>
      </w:r>
      <w:r>
        <w:t>não</w:t>
      </w:r>
      <w:r>
        <w:rPr>
          <w:spacing w:val="-8"/>
        </w:rPr>
        <w:t xml:space="preserve"> </w:t>
      </w:r>
      <w:r>
        <w:t>contidos</w:t>
      </w:r>
      <w:r>
        <w:rPr>
          <w:spacing w:val="-9"/>
        </w:rPr>
        <w:t xml:space="preserve"> </w:t>
      </w:r>
      <w:r>
        <w:t>somente</w:t>
      </w:r>
      <w:r>
        <w:rPr>
          <w:spacing w:val="-8"/>
        </w:rPr>
        <w:t xml:space="preserve"> </w:t>
      </w:r>
      <w:r>
        <w:t>será</w:t>
      </w:r>
      <w:r>
        <w:rPr>
          <w:spacing w:val="-7"/>
        </w:rPr>
        <w:t xml:space="preserve"> </w:t>
      </w:r>
      <w:r>
        <w:t>feita</w:t>
      </w:r>
      <w:r>
        <w:rPr>
          <w:spacing w:val="-6"/>
        </w:rPr>
        <w:t xml:space="preserve"> </w:t>
      </w:r>
      <w:r>
        <w:t>em relação ao licitante vencedor.</w:t>
      </w:r>
    </w:p>
    <w:p w14:paraId="1D74B2C0">
      <w:pPr>
        <w:pStyle w:val="21"/>
        <w:numPr>
          <w:ilvl w:val="2"/>
          <w:numId w:val="5"/>
        </w:numPr>
        <w:tabs>
          <w:tab w:val="left" w:pos="2772"/>
          <w:tab w:val="left" w:pos="3256"/>
        </w:tabs>
        <w:spacing w:line="360" w:lineRule="auto"/>
        <w:ind w:left="2772" w:right="278" w:hanging="504"/>
        <w:jc w:val="both"/>
        <w:rPr>
          <w:b/>
        </w:rPr>
      </w:pPr>
      <w:r>
        <w:t>Os documentos relativos à regularidade fiscal que constem do Termo de</w:t>
      </w:r>
      <w:r>
        <w:rPr>
          <w:spacing w:val="40"/>
        </w:rPr>
        <w:t xml:space="preserve"> </w:t>
      </w:r>
      <w:r>
        <w:t>Referência somente serão exigidos, em qualquer caso, em momento posterior ao julgamento das propostas, e apenas do licitante mais bem classificado.</w:t>
      </w:r>
    </w:p>
    <w:p w14:paraId="5A8D94F1">
      <w:pPr>
        <w:pStyle w:val="21"/>
        <w:numPr>
          <w:ilvl w:val="2"/>
          <w:numId w:val="5"/>
        </w:numPr>
        <w:tabs>
          <w:tab w:val="left" w:pos="2772"/>
          <w:tab w:val="left" w:pos="3256"/>
        </w:tabs>
        <w:spacing w:before="119" w:line="360" w:lineRule="auto"/>
        <w:ind w:left="2772" w:right="280" w:hanging="504"/>
        <w:jc w:val="both"/>
        <w:rPr>
          <w:b/>
        </w:rPr>
      </w:pPr>
      <w:r>
        <w:t>Respeitada</w:t>
      </w:r>
      <w:r>
        <w:rPr>
          <w:spacing w:val="40"/>
        </w:rPr>
        <w:t xml:space="preserve"> </w:t>
      </w:r>
      <w:r>
        <w:t>a</w:t>
      </w:r>
      <w:r>
        <w:rPr>
          <w:spacing w:val="40"/>
        </w:rPr>
        <w:t xml:space="preserve"> </w:t>
      </w:r>
      <w:r>
        <w:t>exceção</w:t>
      </w:r>
      <w:r>
        <w:rPr>
          <w:spacing w:val="40"/>
        </w:rPr>
        <w:t xml:space="preserve"> </w:t>
      </w:r>
      <w:r>
        <w:t>do</w:t>
      </w:r>
      <w:r>
        <w:rPr>
          <w:spacing w:val="40"/>
        </w:rPr>
        <w:t xml:space="preserve"> </w:t>
      </w:r>
      <w:r>
        <w:t>subitem</w:t>
      </w:r>
      <w:r>
        <w:rPr>
          <w:spacing w:val="40"/>
        </w:rPr>
        <w:t xml:space="preserve"> </w:t>
      </w:r>
      <w:r>
        <w:t>anterior,</w:t>
      </w:r>
      <w:r>
        <w:rPr>
          <w:spacing w:val="40"/>
        </w:rPr>
        <w:t xml:space="preserve"> </w:t>
      </w:r>
      <w:r>
        <w:t>relativa</w:t>
      </w:r>
      <w:r>
        <w:rPr>
          <w:spacing w:val="40"/>
        </w:rPr>
        <w:t xml:space="preserve"> </w:t>
      </w:r>
      <w:r>
        <w:t>à</w:t>
      </w:r>
      <w:r>
        <w:rPr>
          <w:spacing w:val="40"/>
        </w:rPr>
        <w:t xml:space="preserve"> </w:t>
      </w:r>
      <w:r>
        <w:t>regularidade</w:t>
      </w:r>
      <w:r>
        <w:rPr>
          <w:spacing w:val="40"/>
        </w:rPr>
        <w:t xml:space="preserve"> </w:t>
      </w:r>
      <w:r>
        <w:t>fiscal, quando a fase de habilitação anteceder as fases de apresentação de propostas e lances</w:t>
      </w:r>
      <w:r>
        <w:rPr>
          <w:spacing w:val="-10"/>
        </w:rPr>
        <w:t xml:space="preserve"> </w:t>
      </w:r>
      <w:r>
        <w:t>e</w:t>
      </w:r>
      <w:r>
        <w:rPr>
          <w:spacing w:val="-9"/>
        </w:rPr>
        <w:t xml:space="preserve"> </w:t>
      </w:r>
      <w:r>
        <w:t>de</w:t>
      </w:r>
      <w:r>
        <w:rPr>
          <w:spacing w:val="-9"/>
        </w:rPr>
        <w:t xml:space="preserve"> </w:t>
      </w:r>
      <w:r>
        <w:t>julgamento,</w:t>
      </w:r>
      <w:r>
        <w:rPr>
          <w:spacing w:val="-10"/>
        </w:rPr>
        <w:t xml:space="preserve"> </w:t>
      </w:r>
      <w:r>
        <w:t>a</w:t>
      </w:r>
      <w:r>
        <w:rPr>
          <w:spacing w:val="-10"/>
        </w:rPr>
        <w:t xml:space="preserve"> </w:t>
      </w:r>
      <w:r>
        <w:t>verificação</w:t>
      </w:r>
      <w:r>
        <w:rPr>
          <w:spacing w:val="-9"/>
        </w:rPr>
        <w:t xml:space="preserve"> </w:t>
      </w:r>
      <w:r>
        <w:t>ou</w:t>
      </w:r>
      <w:r>
        <w:rPr>
          <w:spacing w:val="-11"/>
        </w:rPr>
        <w:t xml:space="preserve"> </w:t>
      </w:r>
      <w:r>
        <w:t>exigência</w:t>
      </w:r>
      <w:r>
        <w:rPr>
          <w:spacing w:val="-11"/>
        </w:rPr>
        <w:t xml:space="preserve"> </w:t>
      </w:r>
      <w:r>
        <w:t>do</w:t>
      </w:r>
      <w:r>
        <w:rPr>
          <w:spacing w:val="-9"/>
        </w:rPr>
        <w:t xml:space="preserve"> </w:t>
      </w:r>
      <w:r>
        <w:t>presente</w:t>
      </w:r>
      <w:r>
        <w:rPr>
          <w:spacing w:val="-11"/>
        </w:rPr>
        <w:t xml:space="preserve"> </w:t>
      </w:r>
      <w:r>
        <w:t>subitem</w:t>
      </w:r>
      <w:r>
        <w:rPr>
          <w:spacing w:val="-9"/>
        </w:rPr>
        <w:t xml:space="preserve"> </w:t>
      </w:r>
      <w:r>
        <w:t>ocorrerá</w:t>
      </w:r>
      <w:r>
        <w:rPr>
          <w:spacing w:val="-10"/>
        </w:rPr>
        <w:t xml:space="preserve"> </w:t>
      </w:r>
      <w:r>
        <w:t>em relação a todos os licitantes.</w:t>
      </w:r>
    </w:p>
    <w:p w14:paraId="3EC90B5E">
      <w:pPr>
        <w:pStyle w:val="21"/>
        <w:numPr>
          <w:ilvl w:val="1"/>
          <w:numId w:val="5"/>
        </w:numPr>
        <w:tabs>
          <w:tab w:val="left" w:pos="1841"/>
        </w:tabs>
        <w:spacing w:before="122" w:line="360" w:lineRule="auto"/>
        <w:ind w:left="1136" w:right="276" w:firstLine="0"/>
        <w:jc w:val="both"/>
        <w:rPr>
          <w:b/>
        </w:rPr>
      </w:pPr>
      <w:r>
        <w:t xml:space="preserve">Encerrado o prazo para envio da documentação de que trata o item </w:t>
      </w:r>
      <w:r>
        <w:fldChar w:fldCharType="begin"/>
      </w:r>
      <w:r>
        <w:instrText xml:space="preserve"> HYPERLINK \l "_bookmark8" </w:instrText>
      </w:r>
      <w:r>
        <w:fldChar w:fldCharType="separate"/>
      </w:r>
      <w:r>
        <w:t>8.15.1</w:t>
      </w:r>
      <w:r>
        <w:fldChar w:fldCharType="end"/>
      </w:r>
      <w:r>
        <w:t xml:space="preserve">, poderá ser admitida, mediante decisão fundamentada do Pregoeiro/Agente de Contratação, a apresentação de novos documentos de habilitação ou a complementação de informações acerca dos documentos já apresentados pelos licitantes, em até </w:t>
      </w:r>
      <w:r>
        <w:rPr>
          <w:color w:val="FF0000"/>
        </w:rPr>
        <w:t>DUAS HORAS</w:t>
      </w:r>
      <w:r>
        <w:t>, para:</w:t>
      </w:r>
    </w:p>
    <w:p w14:paraId="52E68C70">
      <w:pPr>
        <w:pStyle w:val="21"/>
        <w:numPr>
          <w:ilvl w:val="2"/>
          <w:numId w:val="5"/>
        </w:numPr>
        <w:tabs>
          <w:tab w:val="left" w:pos="2772"/>
          <w:tab w:val="left" w:pos="3256"/>
        </w:tabs>
        <w:spacing w:before="119" w:line="360" w:lineRule="auto"/>
        <w:ind w:left="2772" w:right="279" w:hanging="504"/>
        <w:jc w:val="both"/>
        <w:rPr>
          <w:b/>
        </w:rPr>
      </w:pPr>
      <w:r>
        <w:t>a</w:t>
      </w:r>
      <w:r>
        <w:rPr>
          <w:spacing w:val="-6"/>
        </w:rPr>
        <w:t xml:space="preserve"> </w:t>
      </w:r>
      <w:r>
        <w:t>aferição</w:t>
      </w:r>
      <w:r>
        <w:rPr>
          <w:spacing w:val="-5"/>
        </w:rPr>
        <w:t xml:space="preserve"> </w:t>
      </w:r>
      <w:r>
        <w:t>das</w:t>
      </w:r>
      <w:r>
        <w:rPr>
          <w:spacing w:val="-9"/>
        </w:rPr>
        <w:t xml:space="preserve"> </w:t>
      </w:r>
      <w:r>
        <w:t>condições</w:t>
      </w:r>
      <w:r>
        <w:rPr>
          <w:spacing w:val="-6"/>
        </w:rPr>
        <w:t xml:space="preserve"> </w:t>
      </w:r>
      <w:r>
        <w:t>de</w:t>
      </w:r>
      <w:r>
        <w:rPr>
          <w:spacing w:val="-8"/>
        </w:rPr>
        <w:t xml:space="preserve"> </w:t>
      </w:r>
      <w:r>
        <w:t>habilitação</w:t>
      </w:r>
      <w:r>
        <w:rPr>
          <w:spacing w:val="-8"/>
        </w:rPr>
        <w:t xml:space="preserve"> </w:t>
      </w:r>
      <w:r>
        <w:t>do</w:t>
      </w:r>
      <w:r>
        <w:rPr>
          <w:spacing w:val="-7"/>
        </w:rPr>
        <w:t xml:space="preserve"> </w:t>
      </w:r>
      <w:r>
        <w:t>licitante,</w:t>
      </w:r>
      <w:r>
        <w:rPr>
          <w:spacing w:val="-6"/>
        </w:rPr>
        <w:t xml:space="preserve"> </w:t>
      </w:r>
      <w:r>
        <w:t>desde</w:t>
      </w:r>
      <w:r>
        <w:rPr>
          <w:spacing w:val="-6"/>
        </w:rPr>
        <w:t xml:space="preserve"> </w:t>
      </w:r>
      <w:r>
        <w:t>que</w:t>
      </w:r>
      <w:r>
        <w:rPr>
          <w:spacing w:val="-6"/>
        </w:rPr>
        <w:t xml:space="preserve"> </w:t>
      </w:r>
      <w:r>
        <w:t>decorrentes</w:t>
      </w:r>
      <w:r>
        <w:rPr>
          <w:spacing w:val="-8"/>
        </w:rPr>
        <w:t xml:space="preserve"> </w:t>
      </w:r>
      <w:r>
        <w:t>de</w:t>
      </w:r>
      <w:r>
        <w:rPr>
          <w:spacing w:val="-4"/>
        </w:rPr>
        <w:t xml:space="preserve"> </w:t>
      </w:r>
      <w:r>
        <w:t>fatos existentes à época da abertura do certame;</w:t>
      </w:r>
    </w:p>
    <w:p w14:paraId="132CD16C">
      <w:pPr>
        <w:pStyle w:val="21"/>
        <w:numPr>
          <w:ilvl w:val="2"/>
          <w:numId w:val="5"/>
        </w:numPr>
        <w:tabs>
          <w:tab w:val="left" w:pos="2772"/>
          <w:tab w:val="left" w:pos="3256"/>
        </w:tabs>
        <w:spacing w:line="360" w:lineRule="auto"/>
        <w:ind w:left="2772" w:right="278" w:hanging="504"/>
        <w:jc w:val="both"/>
        <w:rPr>
          <w:b/>
        </w:rPr>
      </w:pPr>
      <w:r>
        <w:t>atualização de documentos cuja validade tenha expirado após a data de recebimento das propostas;</w:t>
      </w:r>
    </w:p>
    <w:p w14:paraId="495273B1">
      <w:pPr>
        <w:pStyle w:val="21"/>
        <w:spacing w:line="360" w:lineRule="auto"/>
        <w:rPr>
          <w:b/>
        </w:rPr>
        <w:sectPr>
          <w:pgSz w:w="11910" w:h="16850"/>
          <w:pgMar w:top="1660" w:right="850" w:bottom="1360" w:left="566" w:header="396" w:footer="1164" w:gutter="0"/>
          <w:cols w:space="720" w:num="1"/>
        </w:sectPr>
      </w:pPr>
    </w:p>
    <w:p w14:paraId="493908C5">
      <w:pPr>
        <w:pStyle w:val="10"/>
        <w:spacing w:before="21"/>
        <w:ind w:left="0"/>
        <w:jc w:val="left"/>
      </w:pPr>
    </w:p>
    <w:p w14:paraId="23AF3265">
      <w:pPr>
        <w:pStyle w:val="21"/>
        <w:numPr>
          <w:ilvl w:val="2"/>
          <w:numId w:val="5"/>
        </w:numPr>
        <w:tabs>
          <w:tab w:val="left" w:pos="2204"/>
          <w:tab w:val="left" w:pos="2687"/>
        </w:tabs>
        <w:spacing w:before="0" w:line="360" w:lineRule="auto"/>
        <w:ind w:left="2204" w:right="851" w:hanging="504"/>
        <w:jc w:val="both"/>
        <w:rPr>
          <w:b/>
        </w:rPr>
      </w:pPr>
      <w:r>
        <w:t>suprimento da ausência de documento de cunho declaratório emitido unilateralmente pelo licitante;</w:t>
      </w:r>
    </w:p>
    <w:p w14:paraId="6D7E2752">
      <w:pPr>
        <w:pStyle w:val="21"/>
        <w:numPr>
          <w:ilvl w:val="2"/>
          <w:numId w:val="5"/>
        </w:numPr>
        <w:tabs>
          <w:tab w:val="left" w:pos="2204"/>
          <w:tab w:val="left" w:pos="2737"/>
        </w:tabs>
        <w:spacing w:line="360" w:lineRule="auto"/>
        <w:ind w:left="2204" w:right="848" w:hanging="504"/>
        <w:jc w:val="both"/>
        <w:rPr>
          <w:b/>
        </w:rPr>
      </w:pPr>
      <w:r>
        <w:t>suprimento da ausência de certidão e/ou documento de cunho declaratório expedido</w:t>
      </w:r>
      <w:r>
        <w:rPr>
          <w:spacing w:val="-1"/>
        </w:rPr>
        <w:t xml:space="preserve"> </w:t>
      </w:r>
      <w:r>
        <w:t>por</w:t>
      </w:r>
      <w:r>
        <w:rPr>
          <w:spacing w:val="-5"/>
        </w:rPr>
        <w:t xml:space="preserve"> </w:t>
      </w:r>
      <w:r>
        <w:t>órgão</w:t>
      </w:r>
      <w:r>
        <w:rPr>
          <w:spacing w:val="-1"/>
        </w:rPr>
        <w:t xml:space="preserve"> </w:t>
      </w:r>
      <w:r>
        <w:t>ou</w:t>
      </w:r>
      <w:r>
        <w:rPr>
          <w:spacing w:val="-3"/>
        </w:rPr>
        <w:t xml:space="preserve"> </w:t>
      </w:r>
      <w:r>
        <w:t>entidade cujos atos</w:t>
      </w:r>
      <w:r>
        <w:rPr>
          <w:spacing w:val="-2"/>
        </w:rPr>
        <w:t xml:space="preserve"> </w:t>
      </w:r>
      <w:r>
        <w:t>gozem de</w:t>
      </w:r>
      <w:r>
        <w:rPr>
          <w:spacing w:val="-4"/>
        </w:rPr>
        <w:t xml:space="preserve"> </w:t>
      </w:r>
      <w:r>
        <w:t>presunção</w:t>
      </w:r>
      <w:r>
        <w:rPr>
          <w:spacing w:val="-1"/>
        </w:rPr>
        <w:t xml:space="preserve"> </w:t>
      </w:r>
      <w:r>
        <w:t>de</w:t>
      </w:r>
      <w:r>
        <w:rPr>
          <w:spacing w:val="-2"/>
        </w:rPr>
        <w:t xml:space="preserve"> </w:t>
      </w:r>
      <w:r>
        <w:t>veracidade</w:t>
      </w:r>
      <w:r>
        <w:rPr>
          <w:spacing w:val="-2"/>
        </w:rPr>
        <w:t xml:space="preserve"> </w:t>
      </w:r>
      <w:r>
        <w:t>e</w:t>
      </w:r>
      <w:r>
        <w:rPr>
          <w:spacing w:val="-4"/>
        </w:rPr>
        <w:t xml:space="preserve"> </w:t>
      </w:r>
      <w:r>
        <w:t xml:space="preserve">fé </w:t>
      </w:r>
      <w:r>
        <w:rPr>
          <w:spacing w:val="-2"/>
        </w:rPr>
        <w:t>pública.</w:t>
      </w:r>
    </w:p>
    <w:p w14:paraId="594B1A99">
      <w:pPr>
        <w:pStyle w:val="21"/>
        <w:numPr>
          <w:ilvl w:val="1"/>
          <w:numId w:val="5"/>
        </w:numPr>
        <w:tabs>
          <w:tab w:val="left" w:pos="1271"/>
        </w:tabs>
        <w:spacing w:before="118" w:line="360" w:lineRule="auto"/>
        <w:ind w:left="566" w:right="852" w:firstLine="0"/>
        <w:jc w:val="both"/>
        <w:rPr>
          <w:b/>
        </w:rPr>
      </w:pPr>
      <w:r>
        <w:t>Findo o prazo assinalado sem o envio da nova documentação, restará preclusa essa oportunidade conferida ao licitante, implicando sua inabilitação.</w:t>
      </w:r>
    </w:p>
    <w:p w14:paraId="060C5FB8">
      <w:pPr>
        <w:pStyle w:val="21"/>
        <w:numPr>
          <w:ilvl w:val="1"/>
          <w:numId w:val="5"/>
        </w:numPr>
        <w:tabs>
          <w:tab w:val="left" w:pos="1271"/>
        </w:tabs>
        <w:spacing w:before="122" w:line="360" w:lineRule="auto"/>
        <w:ind w:left="566" w:right="844" w:firstLine="0"/>
        <w:jc w:val="both"/>
        <w:rPr>
          <w:b/>
        </w:rPr>
      </w:pPr>
      <w:r>
        <w:t>Na análise dos documentos de habilitação, a comissão de contratação poderá sanar erros ou falhas, que não alterem a substância dos documentos e sua validade jurídica, mediante decisão fundamentada, registrada em ata</w:t>
      </w:r>
      <w:r>
        <w:rPr>
          <w:spacing w:val="-1"/>
        </w:rPr>
        <w:t xml:space="preserve"> </w:t>
      </w:r>
      <w:r>
        <w:t>e acessível a todos,</w:t>
      </w:r>
      <w:r>
        <w:rPr>
          <w:spacing w:val="-1"/>
        </w:rPr>
        <w:t xml:space="preserve"> </w:t>
      </w:r>
      <w:r>
        <w:t>atribuindo-lhes eficácia para fins de habilitação e classificação.</w:t>
      </w:r>
    </w:p>
    <w:p w14:paraId="0FB81AAB">
      <w:pPr>
        <w:pStyle w:val="21"/>
        <w:numPr>
          <w:ilvl w:val="1"/>
          <w:numId w:val="5"/>
        </w:numPr>
        <w:tabs>
          <w:tab w:val="left" w:pos="1271"/>
        </w:tabs>
        <w:spacing w:before="119" w:line="360" w:lineRule="auto"/>
        <w:ind w:left="566" w:right="851" w:firstLine="0"/>
        <w:jc w:val="both"/>
        <w:rPr>
          <w:b/>
        </w:rPr>
      </w:pPr>
      <w: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fldChar w:fldCharType="begin"/>
      </w:r>
      <w:r>
        <w:instrText xml:space="preserve"> HYPERLINK \l "_bookmark8" </w:instrText>
      </w:r>
      <w:r>
        <w:fldChar w:fldCharType="separate"/>
      </w:r>
      <w:r>
        <w:t>8.15.1.</w:t>
      </w:r>
      <w:r>
        <w:fldChar w:fldCharType="end"/>
      </w:r>
    </w:p>
    <w:p w14:paraId="7D6EF19B">
      <w:pPr>
        <w:pStyle w:val="21"/>
        <w:numPr>
          <w:ilvl w:val="1"/>
          <w:numId w:val="5"/>
        </w:numPr>
        <w:tabs>
          <w:tab w:val="left" w:pos="1271"/>
        </w:tabs>
        <w:spacing w:before="122" w:line="360" w:lineRule="auto"/>
        <w:ind w:left="566" w:right="851" w:firstLine="0"/>
        <w:jc w:val="both"/>
        <w:rPr>
          <w:b/>
        </w:rPr>
      </w:pPr>
      <w:r>
        <w:t>Somente</w:t>
      </w:r>
      <w:r>
        <w:rPr>
          <w:spacing w:val="-8"/>
        </w:rPr>
        <w:t xml:space="preserve"> </w:t>
      </w:r>
      <w:r>
        <w:t>serão</w:t>
      </w:r>
      <w:r>
        <w:rPr>
          <w:spacing w:val="-7"/>
        </w:rPr>
        <w:t xml:space="preserve"> </w:t>
      </w:r>
      <w:r>
        <w:t>disponibilizados</w:t>
      </w:r>
      <w:r>
        <w:rPr>
          <w:spacing w:val="-8"/>
        </w:rPr>
        <w:t xml:space="preserve"> </w:t>
      </w:r>
      <w:r>
        <w:t>para</w:t>
      </w:r>
      <w:r>
        <w:rPr>
          <w:spacing w:val="-7"/>
        </w:rPr>
        <w:t xml:space="preserve"> </w:t>
      </w:r>
      <w:r>
        <w:t>acesso</w:t>
      </w:r>
      <w:r>
        <w:rPr>
          <w:spacing w:val="-7"/>
        </w:rPr>
        <w:t xml:space="preserve"> </w:t>
      </w:r>
      <w:r>
        <w:t>público</w:t>
      </w:r>
      <w:r>
        <w:rPr>
          <w:spacing w:val="-8"/>
        </w:rPr>
        <w:t xml:space="preserve"> </w:t>
      </w:r>
      <w:r>
        <w:t>os</w:t>
      </w:r>
      <w:r>
        <w:rPr>
          <w:spacing w:val="-8"/>
        </w:rPr>
        <w:t xml:space="preserve"> </w:t>
      </w:r>
      <w:r>
        <w:t>documentos</w:t>
      </w:r>
      <w:r>
        <w:rPr>
          <w:spacing w:val="-6"/>
        </w:rPr>
        <w:t xml:space="preserve"> </w:t>
      </w:r>
      <w:r>
        <w:t>de</w:t>
      </w:r>
      <w:r>
        <w:rPr>
          <w:spacing w:val="-8"/>
        </w:rPr>
        <w:t xml:space="preserve"> </w:t>
      </w:r>
      <w:r>
        <w:t>habilitação</w:t>
      </w:r>
      <w:r>
        <w:rPr>
          <w:spacing w:val="-5"/>
        </w:rPr>
        <w:t xml:space="preserve"> </w:t>
      </w:r>
      <w:r>
        <w:t>do</w:t>
      </w:r>
      <w:r>
        <w:rPr>
          <w:spacing w:val="-7"/>
        </w:rPr>
        <w:t xml:space="preserve"> </w:t>
      </w:r>
      <w:r>
        <w:t>licitante cuja</w:t>
      </w:r>
      <w:r>
        <w:rPr>
          <w:spacing w:val="-2"/>
        </w:rPr>
        <w:t xml:space="preserve"> </w:t>
      </w:r>
      <w:r>
        <w:t>proposta</w:t>
      </w:r>
      <w:r>
        <w:rPr>
          <w:spacing w:val="-2"/>
        </w:rPr>
        <w:t xml:space="preserve"> </w:t>
      </w:r>
      <w:r>
        <w:t>atenda</w:t>
      </w:r>
      <w:r>
        <w:rPr>
          <w:spacing w:val="-2"/>
        </w:rPr>
        <w:t xml:space="preserve"> </w:t>
      </w:r>
      <w:r>
        <w:t>ao</w:t>
      </w:r>
      <w:r>
        <w:rPr>
          <w:spacing w:val="-1"/>
        </w:rPr>
        <w:t xml:space="preserve"> </w:t>
      </w:r>
      <w:r>
        <w:t>edital</w:t>
      </w:r>
      <w:r>
        <w:rPr>
          <w:spacing w:val="-2"/>
        </w:rPr>
        <w:t xml:space="preserve"> </w:t>
      </w:r>
      <w:r>
        <w:t>de</w:t>
      </w:r>
      <w:r>
        <w:rPr>
          <w:spacing w:val="-2"/>
        </w:rPr>
        <w:t xml:space="preserve"> </w:t>
      </w:r>
      <w:r>
        <w:t>licitação,</w:t>
      </w:r>
      <w:r>
        <w:rPr>
          <w:spacing w:val="-2"/>
        </w:rPr>
        <w:t xml:space="preserve"> </w:t>
      </w:r>
      <w:r>
        <w:t>após</w:t>
      </w:r>
      <w:r>
        <w:rPr>
          <w:spacing w:val="-2"/>
        </w:rPr>
        <w:t xml:space="preserve"> </w:t>
      </w:r>
      <w:r>
        <w:t>concluídos</w:t>
      </w:r>
      <w:r>
        <w:rPr>
          <w:spacing w:val="-2"/>
        </w:rPr>
        <w:t xml:space="preserve"> </w:t>
      </w:r>
      <w:r>
        <w:t>os</w:t>
      </w:r>
      <w:r>
        <w:rPr>
          <w:spacing w:val="-2"/>
        </w:rPr>
        <w:t xml:space="preserve"> </w:t>
      </w:r>
      <w:r>
        <w:t>procedimentos</w:t>
      </w:r>
      <w:r>
        <w:rPr>
          <w:spacing w:val="-2"/>
        </w:rPr>
        <w:t xml:space="preserve"> </w:t>
      </w:r>
      <w:r>
        <w:t>de</w:t>
      </w:r>
      <w:r>
        <w:rPr>
          <w:spacing w:val="-4"/>
        </w:rPr>
        <w:t xml:space="preserve"> </w:t>
      </w:r>
      <w:r>
        <w:t>que</w:t>
      </w:r>
      <w:r>
        <w:rPr>
          <w:spacing w:val="-2"/>
        </w:rPr>
        <w:t xml:space="preserve"> </w:t>
      </w:r>
      <w:r>
        <w:t>trata</w:t>
      </w:r>
      <w:r>
        <w:rPr>
          <w:spacing w:val="-2"/>
        </w:rPr>
        <w:t xml:space="preserve"> </w:t>
      </w:r>
      <w:r>
        <w:t>o</w:t>
      </w:r>
      <w:r>
        <w:rPr>
          <w:spacing w:val="-3"/>
        </w:rPr>
        <w:t xml:space="preserve"> </w:t>
      </w:r>
      <w:r>
        <w:t xml:space="preserve">subitem </w:t>
      </w:r>
      <w:r>
        <w:rPr>
          <w:spacing w:val="-2"/>
        </w:rPr>
        <w:t>anterior.</w:t>
      </w:r>
    </w:p>
    <w:p w14:paraId="6F71C381">
      <w:pPr>
        <w:pStyle w:val="21"/>
        <w:numPr>
          <w:ilvl w:val="1"/>
          <w:numId w:val="5"/>
        </w:numPr>
        <w:tabs>
          <w:tab w:val="left" w:pos="1271"/>
        </w:tabs>
        <w:spacing w:before="118" w:line="360" w:lineRule="auto"/>
        <w:ind w:left="566" w:right="852" w:firstLine="0"/>
        <w:jc w:val="both"/>
        <w:rPr>
          <w:b/>
        </w:rPr>
      </w:pPr>
      <w:r>
        <w:t>A comprovação de regularidade fiscal e trabalhista das microempresas e das empresas de pequeno porte somente será exigida para efeito de contratação, e não como condição para participação na licitação.</w:t>
      </w:r>
    </w:p>
    <w:p w14:paraId="1AB8E8FC">
      <w:pPr>
        <w:pStyle w:val="21"/>
        <w:numPr>
          <w:ilvl w:val="1"/>
          <w:numId w:val="5"/>
        </w:numPr>
        <w:tabs>
          <w:tab w:val="left" w:pos="1271"/>
        </w:tabs>
        <w:spacing w:before="122" w:line="360" w:lineRule="auto"/>
        <w:ind w:left="566" w:right="847" w:firstLine="0"/>
        <w:jc w:val="both"/>
        <w:rPr>
          <w:b/>
        </w:rPr>
      </w:pPr>
      <w:r>
        <w:t>Quando</w:t>
      </w:r>
      <w:r>
        <w:rPr>
          <w:spacing w:val="-1"/>
        </w:rPr>
        <w:t xml:space="preserve"> </w:t>
      </w:r>
      <w:r>
        <w:t>a</w:t>
      </w:r>
      <w:r>
        <w:rPr>
          <w:spacing w:val="-2"/>
        </w:rPr>
        <w:t xml:space="preserve"> </w:t>
      </w:r>
      <w:r>
        <w:t>fase</w:t>
      </w:r>
      <w:r>
        <w:rPr>
          <w:spacing w:val="-2"/>
        </w:rPr>
        <w:t xml:space="preserve"> </w:t>
      </w:r>
      <w:r>
        <w:t>de</w:t>
      </w:r>
      <w:r>
        <w:rPr>
          <w:spacing w:val="-2"/>
        </w:rPr>
        <w:t xml:space="preserve"> </w:t>
      </w:r>
      <w:r>
        <w:t>habilitação</w:t>
      </w:r>
      <w:r>
        <w:rPr>
          <w:spacing w:val="-2"/>
        </w:rPr>
        <w:t xml:space="preserve"> </w:t>
      </w:r>
      <w:r>
        <w:t>anteceder</w:t>
      </w:r>
      <w:r>
        <w:rPr>
          <w:spacing w:val="-2"/>
        </w:rPr>
        <w:t xml:space="preserve"> </w:t>
      </w:r>
      <w:r>
        <w:t>a</w:t>
      </w:r>
      <w:r>
        <w:rPr>
          <w:spacing w:val="-2"/>
        </w:rPr>
        <w:t xml:space="preserve"> </w:t>
      </w:r>
      <w:r>
        <w:t>de</w:t>
      </w:r>
      <w:r>
        <w:rPr>
          <w:spacing w:val="-2"/>
        </w:rPr>
        <w:t xml:space="preserve"> </w:t>
      </w:r>
      <w:r>
        <w:t>julgamento</w:t>
      </w:r>
      <w:r>
        <w:rPr>
          <w:spacing w:val="-1"/>
        </w:rPr>
        <w:t xml:space="preserve"> </w:t>
      </w:r>
      <w:r>
        <w:t>e</w:t>
      </w:r>
      <w:r>
        <w:rPr>
          <w:spacing w:val="-2"/>
        </w:rPr>
        <w:t xml:space="preserve"> </w:t>
      </w:r>
      <w:r>
        <w:t>já</w:t>
      </w:r>
      <w:r>
        <w:rPr>
          <w:spacing w:val="-2"/>
        </w:rPr>
        <w:t xml:space="preserve"> </w:t>
      </w:r>
      <w:r>
        <w:t>tiver</w:t>
      </w:r>
      <w:r>
        <w:rPr>
          <w:spacing w:val="-2"/>
        </w:rPr>
        <w:t xml:space="preserve"> </w:t>
      </w:r>
      <w:r>
        <w:t>sido</w:t>
      </w:r>
      <w:r>
        <w:rPr>
          <w:spacing w:val="-1"/>
        </w:rPr>
        <w:t xml:space="preserve"> </w:t>
      </w:r>
      <w:r>
        <w:t>encerrada,</w:t>
      </w:r>
      <w:r>
        <w:rPr>
          <w:spacing w:val="-2"/>
        </w:rPr>
        <w:t xml:space="preserve"> </w:t>
      </w:r>
      <w:r>
        <w:t>não</w:t>
      </w:r>
      <w:r>
        <w:rPr>
          <w:spacing w:val="-2"/>
        </w:rPr>
        <w:t xml:space="preserve"> </w:t>
      </w:r>
      <w:r>
        <w:t>caberá exclusão</w:t>
      </w:r>
      <w:r>
        <w:rPr>
          <w:spacing w:val="-1"/>
        </w:rPr>
        <w:t xml:space="preserve"> </w:t>
      </w:r>
      <w:r>
        <w:t>de</w:t>
      </w:r>
      <w:r>
        <w:rPr>
          <w:spacing w:val="-2"/>
        </w:rPr>
        <w:t xml:space="preserve"> </w:t>
      </w:r>
      <w:r>
        <w:t>licitante</w:t>
      </w:r>
      <w:r>
        <w:rPr>
          <w:spacing w:val="-2"/>
        </w:rPr>
        <w:t xml:space="preserve"> </w:t>
      </w:r>
      <w:r>
        <w:t>por</w:t>
      </w:r>
      <w:r>
        <w:rPr>
          <w:spacing w:val="-4"/>
        </w:rPr>
        <w:t xml:space="preserve"> </w:t>
      </w:r>
      <w:r>
        <w:t>motivo</w:t>
      </w:r>
      <w:r>
        <w:rPr>
          <w:spacing w:val="-1"/>
        </w:rPr>
        <w:t xml:space="preserve"> </w:t>
      </w:r>
      <w:r>
        <w:t>relacionado</w:t>
      </w:r>
      <w:r>
        <w:rPr>
          <w:spacing w:val="-1"/>
        </w:rPr>
        <w:t xml:space="preserve"> </w:t>
      </w:r>
      <w:r>
        <w:t>à</w:t>
      </w:r>
      <w:r>
        <w:rPr>
          <w:spacing w:val="-2"/>
        </w:rPr>
        <w:t xml:space="preserve"> </w:t>
      </w:r>
      <w:r>
        <w:t>habilitação,</w:t>
      </w:r>
      <w:r>
        <w:rPr>
          <w:spacing w:val="-2"/>
        </w:rPr>
        <w:t xml:space="preserve"> </w:t>
      </w:r>
      <w:r>
        <w:t>salvo</w:t>
      </w:r>
      <w:r>
        <w:rPr>
          <w:spacing w:val="-3"/>
        </w:rPr>
        <w:t xml:space="preserve"> </w:t>
      </w:r>
      <w:r>
        <w:t>em</w:t>
      </w:r>
      <w:r>
        <w:rPr>
          <w:spacing w:val="-1"/>
        </w:rPr>
        <w:t xml:space="preserve"> </w:t>
      </w:r>
      <w:r>
        <w:t>razão</w:t>
      </w:r>
      <w:r>
        <w:rPr>
          <w:spacing w:val="-2"/>
        </w:rPr>
        <w:t xml:space="preserve"> </w:t>
      </w:r>
      <w:r>
        <w:t>de</w:t>
      </w:r>
      <w:r>
        <w:rPr>
          <w:spacing w:val="-2"/>
        </w:rPr>
        <w:t xml:space="preserve"> </w:t>
      </w:r>
      <w:r>
        <w:t>fatos</w:t>
      </w:r>
      <w:r>
        <w:rPr>
          <w:spacing w:val="-2"/>
        </w:rPr>
        <w:t xml:space="preserve"> </w:t>
      </w:r>
      <w:r>
        <w:t>supervenientes</w:t>
      </w:r>
      <w:r>
        <w:rPr>
          <w:spacing w:val="-4"/>
        </w:rPr>
        <w:t xml:space="preserve"> </w:t>
      </w:r>
      <w:r>
        <w:t>ou só conhecidos após o julgamento.</w:t>
      </w:r>
    </w:p>
    <w:p w14:paraId="446C5C6B">
      <w:pPr>
        <w:pStyle w:val="10"/>
        <w:spacing w:before="18"/>
        <w:ind w:left="0"/>
        <w:jc w:val="left"/>
      </w:pPr>
    </w:p>
    <w:p w14:paraId="08CE21A1">
      <w:pPr>
        <w:pStyle w:val="2"/>
        <w:numPr>
          <w:ilvl w:val="0"/>
          <w:numId w:val="5"/>
        </w:numPr>
        <w:tabs>
          <w:tab w:val="left" w:pos="924"/>
        </w:tabs>
        <w:ind w:left="924" w:hanging="358"/>
        <w:jc w:val="both"/>
      </w:pPr>
      <w:r>
        <w:t>DO</w:t>
      </w:r>
      <w:r>
        <w:rPr>
          <w:spacing w:val="-2"/>
        </w:rPr>
        <w:t xml:space="preserve"> </w:t>
      </w:r>
      <w:r>
        <w:t>TERMO</w:t>
      </w:r>
      <w:r>
        <w:rPr>
          <w:spacing w:val="-3"/>
        </w:rPr>
        <w:t xml:space="preserve"> </w:t>
      </w:r>
      <w:r>
        <w:t>DE</w:t>
      </w:r>
      <w:r>
        <w:rPr>
          <w:spacing w:val="-3"/>
        </w:rPr>
        <w:t xml:space="preserve"> </w:t>
      </w:r>
      <w:r>
        <w:rPr>
          <w:spacing w:val="-2"/>
        </w:rPr>
        <w:t>CONTRATO</w:t>
      </w:r>
    </w:p>
    <w:p w14:paraId="23C65267">
      <w:pPr>
        <w:pStyle w:val="10"/>
        <w:spacing w:before="154"/>
        <w:ind w:left="0"/>
        <w:jc w:val="left"/>
        <w:rPr>
          <w:b/>
        </w:rPr>
      </w:pPr>
    </w:p>
    <w:p w14:paraId="634B3489">
      <w:pPr>
        <w:pStyle w:val="21"/>
        <w:numPr>
          <w:ilvl w:val="1"/>
          <w:numId w:val="5"/>
        </w:numPr>
        <w:tabs>
          <w:tab w:val="left" w:pos="1271"/>
        </w:tabs>
        <w:spacing w:before="0" w:line="360" w:lineRule="auto"/>
        <w:ind w:left="566" w:right="845" w:firstLine="0"/>
        <w:jc w:val="both"/>
        <w:rPr>
          <w:b/>
        </w:rPr>
      </w:pPr>
      <w:r>
        <w:t>Após a homologação e adjudicação, caso se conclua pela contratação, será firmado termo de contrato, ou outro instrumento equivalente.</w:t>
      </w:r>
    </w:p>
    <w:p w14:paraId="2F5E12E2">
      <w:pPr>
        <w:pStyle w:val="21"/>
        <w:numPr>
          <w:ilvl w:val="1"/>
          <w:numId w:val="5"/>
        </w:numPr>
        <w:tabs>
          <w:tab w:val="left" w:pos="1271"/>
        </w:tabs>
        <w:spacing w:line="360" w:lineRule="auto"/>
        <w:ind w:left="566" w:right="845" w:firstLine="0"/>
        <w:jc w:val="both"/>
        <w:rPr>
          <w:b/>
        </w:rPr>
      </w:pPr>
      <w:r>
        <w:rPr>
          <w:b/>
          <w:lang w:val="pt-BR" w:eastAsia="pt-BR"/>
        </w:rPr>
        <mc:AlternateContent>
          <mc:Choice Requires="wps">
            <w:drawing>
              <wp:anchor distT="0" distB="0" distL="0" distR="0" simplePos="0" relativeHeight="251671552" behindDoc="1" locked="0" layoutInCell="1" allowOverlap="1">
                <wp:simplePos x="0" y="0"/>
                <wp:positionH relativeFrom="page">
                  <wp:posOffset>3185795</wp:posOffset>
                </wp:positionH>
                <wp:positionV relativeFrom="paragraph">
                  <wp:posOffset>225425</wp:posOffset>
                </wp:positionV>
                <wp:extent cx="45720" cy="9525"/>
                <wp:effectExtent l="0" t="0" r="0" b="0"/>
                <wp:wrapNone/>
                <wp:docPr id="42" name="Graphic 42"/>
                <wp:cNvGraphicFramePr/>
                <a:graphic xmlns:a="http://schemas.openxmlformats.org/drawingml/2006/main">
                  <a:graphicData uri="http://schemas.microsoft.com/office/word/2010/wordprocessingShape">
                    <wps:wsp>
                      <wps:cNvSpPr/>
                      <wps:spPr>
                        <a:xfrm>
                          <a:off x="0" y="0"/>
                          <a:ext cx="45720" cy="9525"/>
                        </a:xfrm>
                        <a:custGeom>
                          <a:avLst/>
                          <a:gdLst/>
                          <a:ahLst/>
                          <a:cxnLst/>
                          <a:rect l="l" t="t" r="r" b="b"/>
                          <a:pathLst>
                            <a:path w="45720" h="9525">
                              <a:moveTo>
                                <a:pt x="45719" y="0"/>
                              </a:moveTo>
                              <a:lnTo>
                                <a:pt x="0" y="0"/>
                              </a:lnTo>
                              <a:lnTo>
                                <a:pt x="0" y="9143"/>
                              </a:lnTo>
                              <a:lnTo>
                                <a:pt x="45719" y="9143"/>
                              </a:lnTo>
                              <a:lnTo>
                                <a:pt x="45719" y="0"/>
                              </a:lnTo>
                              <a:close/>
                            </a:path>
                          </a:pathLst>
                        </a:custGeom>
                        <a:solidFill>
                          <a:srgbClr val="FF0000"/>
                        </a:solidFill>
                      </wps:spPr>
                      <wps:bodyPr wrap="square" lIns="0" tIns="0" rIns="0" bIns="0" rtlCol="0">
                        <a:noAutofit/>
                      </wps:bodyPr>
                    </wps:wsp>
                  </a:graphicData>
                </a:graphic>
              </wp:anchor>
            </w:drawing>
          </mc:Choice>
          <mc:Fallback>
            <w:pict>
              <v:shape id="Graphic 42" o:spid="_x0000_s1026" o:spt="100" style="position:absolute;left:0pt;margin-left:250.85pt;margin-top:17.75pt;height:0.75pt;width:3.6pt;mso-position-horizontal-relative:page;z-index:-251644928;mso-width-relative:page;mso-height-relative:page;" fillcolor="#FF0000" filled="t" stroked="f" coordsize="45720,9525" o:gfxdata="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GQrNLW&#10;AAAACQEAAA8AAAAAAAAAAQAgAAAAIgAAAGRycy9kb3ducmV2LnhtbFBLAQIUABQAAAAIAIdO4kDx&#10;00DrIgIAANQEAAAOAAAAAAAAAAEAIAAAACUBAABkcnMvZTJvRG9jLnhtbFBLBQYAAAAABgAGAFkB&#10;AAC5BQAAAAA=&#10;" path="m45719,0l0,0,0,9143,45719,9143,45719,0xe">
                <v:fill on="t" focussize="0,0"/>
                <v:stroke on="f"/>
                <v:imagedata o:title=""/>
                <o:lock v:ext="edit" aspectratio="f"/>
                <v:textbox inset="0mm,0mm,0mm,0mm"/>
              </v:shape>
            </w:pict>
          </mc:Fallback>
        </mc:AlternateContent>
      </w:r>
      <w:r>
        <w:t xml:space="preserve">O adjudicatário terá o prazo de </w:t>
      </w:r>
      <w:r>
        <w:rPr>
          <w:b/>
          <w:color w:val="FF0000"/>
        </w:rPr>
        <w:t xml:space="preserve">[05] </w:t>
      </w:r>
      <w:r>
        <w:t>dias úteis, contados a partir da data de sua convocação, para assinar o termo de contrato ou instrumento equivalente, sob pena de decair o direito à contratação, sem prejuízo das sanções previstas neste Edital.</w:t>
      </w:r>
    </w:p>
    <w:p w14:paraId="09A9741F">
      <w:pPr>
        <w:pStyle w:val="21"/>
        <w:spacing w:line="360" w:lineRule="auto"/>
        <w:rPr>
          <w:b/>
        </w:rPr>
        <w:sectPr>
          <w:headerReference r:id="rId19" w:type="default"/>
          <w:footerReference r:id="rId21" w:type="default"/>
          <w:headerReference r:id="rId20" w:type="even"/>
          <w:footerReference r:id="rId22" w:type="even"/>
          <w:pgSz w:w="11910" w:h="16850"/>
          <w:pgMar w:top="1660" w:right="850" w:bottom="1200" w:left="566" w:header="396" w:footer="1002" w:gutter="0"/>
          <w:cols w:space="720" w:num="1"/>
        </w:sectPr>
      </w:pPr>
    </w:p>
    <w:p w14:paraId="354C089F">
      <w:pPr>
        <w:pStyle w:val="10"/>
        <w:spacing w:before="21"/>
        <w:ind w:left="0"/>
        <w:jc w:val="left"/>
      </w:pPr>
    </w:p>
    <w:p w14:paraId="23BFF7A7">
      <w:pPr>
        <w:pStyle w:val="21"/>
        <w:numPr>
          <w:ilvl w:val="1"/>
          <w:numId w:val="5"/>
        </w:numPr>
        <w:tabs>
          <w:tab w:val="left" w:pos="1840"/>
        </w:tabs>
        <w:spacing w:before="0" w:line="360" w:lineRule="auto"/>
        <w:ind w:left="1136" w:right="276" w:firstLine="0"/>
        <w:jc w:val="both"/>
        <w:rPr>
          <w:b/>
        </w:rPr>
      </w:pPr>
      <w:r>
        <w:rPr>
          <w:b/>
          <w:lang w:val="pt-BR" w:eastAsia="pt-BR"/>
        </w:rPr>
        <mc:AlternateContent>
          <mc:Choice Requires="wps">
            <w:drawing>
              <wp:anchor distT="0" distB="0" distL="0" distR="0" simplePos="0" relativeHeight="251672576" behindDoc="1" locked="0" layoutInCell="1" allowOverlap="1">
                <wp:simplePos x="0" y="0"/>
                <wp:positionH relativeFrom="page">
                  <wp:posOffset>3157855</wp:posOffset>
                </wp:positionH>
                <wp:positionV relativeFrom="paragraph">
                  <wp:posOffset>914400</wp:posOffset>
                </wp:positionV>
                <wp:extent cx="45720" cy="9525"/>
                <wp:effectExtent l="0" t="0" r="0" b="0"/>
                <wp:wrapNone/>
                <wp:docPr id="43" name="Graphic 43"/>
                <wp:cNvGraphicFramePr/>
                <a:graphic xmlns:a="http://schemas.openxmlformats.org/drawingml/2006/main">
                  <a:graphicData uri="http://schemas.microsoft.com/office/word/2010/wordprocessingShape">
                    <wps:wsp>
                      <wps:cNvSpPr/>
                      <wps:spPr>
                        <a:xfrm>
                          <a:off x="0" y="0"/>
                          <a:ext cx="45720" cy="9525"/>
                        </a:xfrm>
                        <a:custGeom>
                          <a:avLst/>
                          <a:gdLst/>
                          <a:ahLst/>
                          <a:cxnLst/>
                          <a:rect l="l" t="t" r="r" b="b"/>
                          <a:pathLst>
                            <a:path w="45720" h="9525">
                              <a:moveTo>
                                <a:pt x="45719" y="0"/>
                              </a:moveTo>
                              <a:lnTo>
                                <a:pt x="0" y="0"/>
                              </a:lnTo>
                              <a:lnTo>
                                <a:pt x="0" y="9144"/>
                              </a:lnTo>
                              <a:lnTo>
                                <a:pt x="45719" y="9144"/>
                              </a:lnTo>
                              <a:lnTo>
                                <a:pt x="45719" y="0"/>
                              </a:lnTo>
                              <a:close/>
                            </a:path>
                          </a:pathLst>
                        </a:custGeom>
                        <a:solidFill>
                          <a:srgbClr val="FF0000"/>
                        </a:solidFill>
                      </wps:spPr>
                      <wps:bodyPr wrap="square" lIns="0" tIns="0" rIns="0" bIns="0" rtlCol="0">
                        <a:noAutofit/>
                      </wps:bodyPr>
                    </wps:wsp>
                  </a:graphicData>
                </a:graphic>
              </wp:anchor>
            </w:drawing>
          </mc:Choice>
          <mc:Fallback>
            <w:pict>
              <v:shape id="Graphic 43" o:spid="_x0000_s1026" o:spt="100" style="position:absolute;left:0pt;margin-left:248.65pt;margin-top:72pt;height:0.75pt;width:3.6pt;mso-position-horizontal-relative:page;z-index:-251643904;mso-width-relative:page;mso-height-relative:page;" fillcolor="#FF0000" filled="t" stroked="f" coordsize="45720,9525" o:gfxdata="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FAxcx&#10;1wAAAAsBAAAPAAAAAAAAAAEAIAAAACIAAABkcnMvZG93bnJldi54bWxQSwECFAAUAAAACACHTuJA&#10;RgtCsCICAADUBAAADgAAAAAAAAABACAAAAAmAQAAZHJzL2Uyb0RvYy54bWxQSwUGAAAAAAYABgBZ&#10;AQAAugUAAAAA&#10;" path="m45719,0l0,0,0,9144,45719,9144,45719,0xe">
                <v:fill on="t" focussize="0,0"/>
                <v:stroke on="f"/>
                <v:imagedata o:title=""/>
                <o:lock v:ext="edit" aspectratio="f"/>
                <v:textbox inset="0mm,0mm,0mm,0mm"/>
              </v:shape>
            </w:pict>
          </mc:Fallback>
        </mc:AlternateContent>
      </w:r>
      <w:r>
        <w:rPr>
          <w:b/>
          <w:lang w:val="pt-BR" w:eastAsia="pt-BR"/>
        </w:rPr>
        <mc:AlternateContent>
          <mc:Choice Requires="wps">
            <w:drawing>
              <wp:anchor distT="0" distB="0" distL="0" distR="0" simplePos="0" relativeHeight="251672576" behindDoc="1" locked="0" layoutInCell="1" allowOverlap="1">
                <wp:simplePos x="0" y="0"/>
                <wp:positionH relativeFrom="page">
                  <wp:posOffset>6023610</wp:posOffset>
                </wp:positionH>
                <wp:positionV relativeFrom="paragraph">
                  <wp:posOffset>1170940</wp:posOffset>
                </wp:positionV>
                <wp:extent cx="45720" cy="9525"/>
                <wp:effectExtent l="0" t="0" r="0" b="0"/>
                <wp:wrapNone/>
                <wp:docPr id="44" name="Graphic 44"/>
                <wp:cNvGraphicFramePr/>
                <a:graphic xmlns:a="http://schemas.openxmlformats.org/drawingml/2006/main">
                  <a:graphicData uri="http://schemas.microsoft.com/office/word/2010/wordprocessingShape">
                    <wps:wsp>
                      <wps:cNvSpPr/>
                      <wps:spPr>
                        <a:xfrm>
                          <a:off x="0" y="0"/>
                          <a:ext cx="45720" cy="9525"/>
                        </a:xfrm>
                        <a:custGeom>
                          <a:avLst/>
                          <a:gdLst/>
                          <a:ahLst/>
                          <a:cxnLst/>
                          <a:rect l="l" t="t" r="r" b="b"/>
                          <a:pathLst>
                            <a:path w="45720" h="9525">
                              <a:moveTo>
                                <a:pt x="45720" y="0"/>
                              </a:moveTo>
                              <a:lnTo>
                                <a:pt x="0" y="0"/>
                              </a:lnTo>
                              <a:lnTo>
                                <a:pt x="0" y="9143"/>
                              </a:lnTo>
                              <a:lnTo>
                                <a:pt x="45720" y="9143"/>
                              </a:lnTo>
                              <a:lnTo>
                                <a:pt x="45720" y="0"/>
                              </a:lnTo>
                              <a:close/>
                            </a:path>
                          </a:pathLst>
                        </a:custGeom>
                        <a:solidFill>
                          <a:srgbClr val="FF0000"/>
                        </a:solidFill>
                      </wps:spPr>
                      <wps:bodyPr wrap="square" lIns="0" tIns="0" rIns="0" bIns="0" rtlCol="0">
                        <a:noAutofit/>
                      </wps:bodyPr>
                    </wps:wsp>
                  </a:graphicData>
                </a:graphic>
              </wp:anchor>
            </w:drawing>
          </mc:Choice>
          <mc:Fallback>
            <w:pict>
              <v:shape id="Graphic 44" o:spid="_x0000_s1026" o:spt="100" style="position:absolute;left:0pt;margin-left:474.3pt;margin-top:92.2pt;height:0.75pt;width:3.6pt;mso-position-horizontal-relative:page;z-index:-251643904;mso-width-relative:page;mso-height-relative:page;" fillcolor="#FF0000" filled="t" stroked="f" coordsize="45720,9525" o:gfxdata="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3O941wAA&#10;AAsBAAAPAAAAAAAAAAEAIAAAACIAAABkcnMvZG93bnJldi54bWxQSwECFAAUAAAACACHTuJAjnux&#10;eB8CAADUBAAADgAAAAAAAAABACAAAAAmAQAAZHJzL2Uyb0RvYy54bWxQSwUGAAAAAAYABgBZAQAA&#10;twUAAAAA&#10;" path="m45720,0l0,0,0,9143,45720,9143,45720,0xe">
                <v:fill on="t" focussize="0,0"/>
                <v:stroke on="f"/>
                <v:imagedata o:title=""/>
                <o:lock v:ext="edit" aspectratio="f"/>
                <v:textbox inset="0mm,0mm,0mm,0mm"/>
              </v:shape>
            </w:pict>
          </mc:Fallback>
        </mc:AlternateContent>
      </w:r>
      <w:bookmarkStart w:id="9" w:name="_bookmark9"/>
      <w:bookmarkEnd w:id="9"/>
      <w:r>
        <w:t>Alternativamente à convocação para comparecer perante o órgão ou entidade para a assinatura</w:t>
      </w:r>
      <w:r>
        <w:rPr>
          <w:spacing w:val="-8"/>
        </w:rPr>
        <w:t xml:space="preserve"> </w:t>
      </w:r>
      <w:r>
        <w:t>do</w:t>
      </w:r>
      <w:r>
        <w:rPr>
          <w:spacing w:val="-6"/>
        </w:rPr>
        <w:t xml:space="preserve"> </w:t>
      </w:r>
      <w:r>
        <w:t>Termo</w:t>
      </w:r>
      <w:r>
        <w:rPr>
          <w:spacing w:val="-6"/>
        </w:rPr>
        <w:t xml:space="preserve"> </w:t>
      </w:r>
      <w:r>
        <w:t>de</w:t>
      </w:r>
      <w:r>
        <w:rPr>
          <w:spacing w:val="-7"/>
        </w:rPr>
        <w:t xml:space="preserve"> </w:t>
      </w:r>
      <w:r>
        <w:t>Contrato</w:t>
      </w:r>
      <w:r>
        <w:rPr>
          <w:spacing w:val="-8"/>
        </w:rPr>
        <w:t xml:space="preserve"> </w:t>
      </w:r>
      <w:r>
        <w:t>ou</w:t>
      </w:r>
      <w:r>
        <w:rPr>
          <w:spacing w:val="-8"/>
        </w:rPr>
        <w:t xml:space="preserve"> </w:t>
      </w:r>
      <w:r>
        <w:t>instrumento</w:t>
      </w:r>
      <w:r>
        <w:rPr>
          <w:spacing w:val="-6"/>
        </w:rPr>
        <w:t xml:space="preserve"> </w:t>
      </w:r>
      <w:r>
        <w:t>equivalente,</w:t>
      </w:r>
      <w:r>
        <w:rPr>
          <w:spacing w:val="-7"/>
        </w:rPr>
        <w:t xml:space="preserve"> </w:t>
      </w:r>
      <w:r>
        <w:t>a</w:t>
      </w:r>
      <w:r>
        <w:rPr>
          <w:spacing w:val="-8"/>
        </w:rPr>
        <w:t xml:space="preserve"> </w:t>
      </w:r>
      <w:r>
        <w:t>Administração</w:t>
      </w:r>
      <w:r>
        <w:rPr>
          <w:spacing w:val="-6"/>
        </w:rPr>
        <w:t xml:space="preserve"> </w:t>
      </w:r>
      <w:r>
        <w:t>poderá:</w:t>
      </w:r>
      <w:r>
        <w:rPr>
          <w:spacing w:val="-9"/>
        </w:rPr>
        <w:t xml:space="preserve"> </w:t>
      </w:r>
      <w:r>
        <w:t>a)</w:t>
      </w:r>
      <w:r>
        <w:rPr>
          <w:spacing w:val="-8"/>
        </w:rPr>
        <w:t xml:space="preserve"> </w:t>
      </w:r>
      <w:r>
        <w:t>encaminhá-lo para assinatura, mediante correspondência postal com aviso de recebimento (AR), para que seja assinado</w:t>
      </w:r>
      <w:r>
        <w:rPr>
          <w:spacing w:val="-8"/>
        </w:rPr>
        <w:t xml:space="preserve"> </w:t>
      </w:r>
      <w:r>
        <w:t>e</w:t>
      </w:r>
      <w:r>
        <w:rPr>
          <w:spacing w:val="-11"/>
        </w:rPr>
        <w:t xml:space="preserve"> </w:t>
      </w:r>
      <w:r>
        <w:t>devolvido</w:t>
      </w:r>
      <w:r>
        <w:rPr>
          <w:spacing w:val="-8"/>
        </w:rPr>
        <w:t xml:space="preserve"> </w:t>
      </w:r>
      <w:r>
        <w:t>no</w:t>
      </w:r>
      <w:r>
        <w:rPr>
          <w:spacing w:val="-8"/>
        </w:rPr>
        <w:t xml:space="preserve"> </w:t>
      </w:r>
      <w:r>
        <w:t>prazo</w:t>
      </w:r>
      <w:r>
        <w:rPr>
          <w:spacing w:val="-8"/>
        </w:rPr>
        <w:t xml:space="preserve"> </w:t>
      </w:r>
      <w:r>
        <w:t>de</w:t>
      </w:r>
      <w:r>
        <w:rPr>
          <w:spacing w:val="-10"/>
        </w:rPr>
        <w:t xml:space="preserve"> </w:t>
      </w:r>
      <w:r>
        <w:rPr>
          <w:b/>
          <w:color w:val="FF0000"/>
        </w:rPr>
        <w:t>[05]</w:t>
      </w:r>
      <w:r>
        <w:rPr>
          <w:b/>
          <w:color w:val="FF0000"/>
          <w:spacing w:val="-9"/>
        </w:rPr>
        <w:t xml:space="preserve"> </w:t>
      </w:r>
      <w:r>
        <w:t>dias</w:t>
      </w:r>
      <w:r>
        <w:rPr>
          <w:spacing w:val="-10"/>
        </w:rPr>
        <w:t xml:space="preserve"> </w:t>
      </w:r>
      <w:r>
        <w:t>úteis,</w:t>
      </w:r>
      <w:r>
        <w:rPr>
          <w:spacing w:val="-9"/>
        </w:rPr>
        <w:t xml:space="preserve"> </w:t>
      </w:r>
      <w:r>
        <w:t>a</w:t>
      </w:r>
      <w:r>
        <w:rPr>
          <w:spacing w:val="-12"/>
        </w:rPr>
        <w:t xml:space="preserve"> </w:t>
      </w:r>
      <w:r>
        <w:t>contar</w:t>
      </w:r>
      <w:r>
        <w:rPr>
          <w:spacing w:val="-9"/>
        </w:rPr>
        <w:t xml:space="preserve"> </w:t>
      </w:r>
      <w:r>
        <w:t>da</w:t>
      </w:r>
      <w:r>
        <w:rPr>
          <w:spacing w:val="-9"/>
        </w:rPr>
        <w:t xml:space="preserve"> </w:t>
      </w:r>
      <w:r>
        <w:t>data</w:t>
      </w:r>
      <w:r>
        <w:rPr>
          <w:spacing w:val="-9"/>
        </w:rPr>
        <w:t xml:space="preserve"> </w:t>
      </w:r>
      <w:r>
        <w:t>de</w:t>
      </w:r>
      <w:r>
        <w:rPr>
          <w:spacing w:val="-8"/>
        </w:rPr>
        <w:t xml:space="preserve"> </w:t>
      </w:r>
      <w:r>
        <w:t>seu</w:t>
      </w:r>
      <w:r>
        <w:rPr>
          <w:spacing w:val="-12"/>
        </w:rPr>
        <w:t xml:space="preserve"> </w:t>
      </w:r>
      <w:r>
        <w:t>recebimento;</w:t>
      </w:r>
      <w:r>
        <w:rPr>
          <w:spacing w:val="-8"/>
        </w:rPr>
        <w:t xml:space="preserve"> </w:t>
      </w:r>
      <w:r>
        <w:t>b)</w:t>
      </w:r>
      <w:r>
        <w:rPr>
          <w:spacing w:val="-9"/>
        </w:rPr>
        <w:t xml:space="preserve"> </w:t>
      </w:r>
      <w:r>
        <w:t>disponibilizar acesso</w:t>
      </w:r>
      <w:r>
        <w:rPr>
          <w:spacing w:val="-8"/>
        </w:rPr>
        <w:t xml:space="preserve"> </w:t>
      </w:r>
      <w:r>
        <w:t>a</w:t>
      </w:r>
      <w:r>
        <w:rPr>
          <w:spacing w:val="-11"/>
        </w:rPr>
        <w:t xml:space="preserve"> </w:t>
      </w:r>
      <w:r>
        <w:t>sistema</w:t>
      </w:r>
      <w:r>
        <w:rPr>
          <w:spacing w:val="-10"/>
        </w:rPr>
        <w:t xml:space="preserve"> </w:t>
      </w:r>
      <w:r>
        <w:t>de</w:t>
      </w:r>
      <w:r>
        <w:rPr>
          <w:spacing w:val="-9"/>
        </w:rPr>
        <w:t xml:space="preserve"> </w:t>
      </w:r>
      <w:r>
        <w:t>processo</w:t>
      </w:r>
      <w:r>
        <w:rPr>
          <w:spacing w:val="-10"/>
        </w:rPr>
        <w:t xml:space="preserve"> </w:t>
      </w:r>
      <w:r>
        <w:t>eletrônico</w:t>
      </w:r>
      <w:r>
        <w:rPr>
          <w:spacing w:val="-7"/>
        </w:rPr>
        <w:t xml:space="preserve"> </w:t>
      </w:r>
      <w:r>
        <w:t>para</w:t>
      </w:r>
      <w:r>
        <w:rPr>
          <w:spacing w:val="-9"/>
        </w:rPr>
        <w:t xml:space="preserve"> </w:t>
      </w:r>
      <w:r>
        <w:t>que</w:t>
      </w:r>
      <w:r>
        <w:rPr>
          <w:spacing w:val="-10"/>
        </w:rPr>
        <w:t xml:space="preserve"> </w:t>
      </w:r>
      <w:r>
        <w:t>seja</w:t>
      </w:r>
      <w:r>
        <w:rPr>
          <w:spacing w:val="-11"/>
        </w:rPr>
        <w:t xml:space="preserve"> </w:t>
      </w:r>
      <w:r>
        <w:t>assinado</w:t>
      </w:r>
      <w:r>
        <w:rPr>
          <w:spacing w:val="-7"/>
        </w:rPr>
        <w:t xml:space="preserve"> </w:t>
      </w:r>
      <w:r>
        <w:t>digitalmente</w:t>
      </w:r>
      <w:r>
        <w:rPr>
          <w:spacing w:val="-10"/>
        </w:rPr>
        <w:t xml:space="preserve"> </w:t>
      </w:r>
      <w:r>
        <w:t>em</w:t>
      </w:r>
      <w:r>
        <w:rPr>
          <w:spacing w:val="-9"/>
        </w:rPr>
        <w:t xml:space="preserve"> </w:t>
      </w:r>
      <w:r>
        <w:t>até</w:t>
      </w:r>
      <w:r>
        <w:rPr>
          <w:spacing w:val="-7"/>
        </w:rPr>
        <w:t xml:space="preserve"> </w:t>
      </w:r>
      <w:r>
        <w:rPr>
          <w:b/>
          <w:color w:val="FF0000"/>
        </w:rPr>
        <w:t>[05]</w:t>
      </w:r>
      <w:r>
        <w:rPr>
          <w:b/>
          <w:color w:val="FF0000"/>
          <w:spacing w:val="-8"/>
        </w:rPr>
        <w:t xml:space="preserve"> </w:t>
      </w:r>
      <w:r>
        <w:t>dias</w:t>
      </w:r>
      <w:r>
        <w:rPr>
          <w:spacing w:val="-10"/>
        </w:rPr>
        <w:t xml:space="preserve"> </w:t>
      </w:r>
      <w:r>
        <w:t>úteis;</w:t>
      </w:r>
      <w:r>
        <w:rPr>
          <w:spacing w:val="-9"/>
        </w:rPr>
        <w:t xml:space="preserve"> </w:t>
      </w:r>
      <w:r>
        <w:rPr>
          <w:spacing w:val="-5"/>
        </w:rPr>
        <w:t>ou</w:t>
      </w:r>
    </w:p>
    <w:p w14:paraId="61BBBC94">
      <w:pPr>
        <w:pStyle w:val="10"/>
        <w:spacing w:line="360" w:lineRule="auto"/>
        <w:ind w:left="1136" w:right="280"/>
      </w:pPr>
      <w:r>
        <w:rPr>
          <w:lang w:val="pt-BR" w:eastAsia="pt-BR"/>
        </w:rPr>
        <mc:AlternateContent>
          <mc:Choice Requires="wps">
            <w:drawing>
              <wp:anchor distT="0" distB="0" distL="0" distR="0" simplePos="0" relativeHeight="251660288" behindDoc="0" locked="0" layoutInCell="1" allowOverlap="1">
                <wp:simplePos x="0" y="0"/>
                <wp:positionH relativeFrom="page">
                  <wp:posOffset>4114165</wp:posOffset>
                </wp:positionH>
                <wp:positionV relativeFrom="paragraph">
                  <wp:posOffset>147955</wp:posOffset>
                </wp:positionV>
                <wp:extent cx="44450" cy="9525"/>
                <wp:effectExtent l="0" t="0" r="0" b="0"/>
                <wp:wrapNone/>
                <wp:docPr id="45" name="Graphic 45"/>
                <wp:cNvGraphicFramePr/>
                <a:graphic xmlns:a="http://schemas.openxmlformats.org/drawingml/2006/main">
                  <a:graphicData uri="http://schemas.microsoft.com/office/word/2010/wordprocessingShape">
                    <wps:wsp>
                      <wps:cNvSpPr/>
                      <wps:spPr>
                        <a:xfrm>
                          <a:off x="0" y="0"/>
                          <a:ext cx="44450" cy="9525"/>
                        </a:xfrm>
                        <a:custGeom>
                          <a:avLst/>
                          <a:gdLst/>
                          <a:ahLst/>
                          <a:cxnLst/>
                          <a:rect l="l" t="t" r="r" b="b"/>
                          <a:pathLst>
                            <a:path w="44450" h="9525">
                              <a:moveTo>
                                <a:pt x="44196" y="0"/>
                              </a:moveTo>
                              <a:lnTo>
                                <a:pt x="0" y="0"/>
                              </a:lnTo>
                              <a:lnTo>
                                <a:pt x="0" y="9144"/>
                              </a:lnTo>
                              <a:lnTo>
                                <a:pt x="44196" y="9144"/>
                              </a:lnTo>
                              <a:lnTo>
                                <a:pt x="44196" y="0"/>
                              </a:lnTo>
                              <a:close/>
                            </a:path>
                          </a:pathLst>
                        </a:custGeom>
                        <a:solidFill>
                          <a:srgbClr val="FF0000"/>
                        </a:solidFill>
                      </wps:spPr>
                      <wps:bodyPr wrap="square" lIns="0" tIns="0" rIns="0" bIns="0" rtlCol="0">
                        <a:noAutofit/>
                      </wps:bodyPr>
                    </wps:wsp>
                  </a:graphicData>
                </a:graphic>
              </wp:anchor>
            </w:drawing>
          </mc:Choice>
          <mc:Fallback>
            <w:pict>
              <v:shape id="Graphic 45" o:spid="_x0000_s1026" o:spt="100" style="position:absolute;left:0pt;margin-left:323.95pt;margin-top:11.65pt;height:0.75pt;width:3.5pt;mso-position-horizontal-relative:page;z-index:251660288;mso-width-relative:page;mso-height-relative:page;" fillcolor="#FF0000" filled="t" stroked="f" coordsize="44450,9525" o:gfxdata="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zm6BR&#10;2AAAAAkBAAAPAAAAAAAAAAEAIAAAACIAAABkcnMvZG93bnJldi54bWxQSwECFAAUAAAACACHTuJA&#10;gYjMEyECAADUBAAADgAAAAAAAAABACAAAAAnAQAAZHJzL2Uyb0RvYy54bWxQSwUGAAAAAAYABgBZ&#10;AQAAugUAAAAA&#10;" path="m44196,0l0,0,0,9144,44196,9144,44196,0xe">
                <v:fill on="t" focussize="0,0"/>
                <v:stroke on="f"/>
                <v:imagedata o:title=""/>
                <o:lock v:ext="edit" aspectratio="f"/>
                <v:textbox inset="0mm,0mm,0mm,0mm"/>
              </v:shape>
            </w:pict>
          </mc:Fallback>
        </mc:AlternateContent>
      </w:r>
      <w:r>
        <w:t xml:space="preserve">c) outro meio eletrônico, assegurado o prazo de </w:t>
      </w:r>
      <w:r>
        <w:rPr>
          <w:b/>
          <w:color w:val="FF0000"/>
        </w:rPr>
        <w:t xml:space="preserve">[05] </w:t>
      </w:r>
      <w:r>
        <w:t>dias úteis para resposta após recebimento da notificação pela Administração.</w:t>
      </w:r>
    </w:p>
    <w:p w14:paraId="77D067EE">
      <w:pPr>
        <w:pStyle w:val="21"/>
        <w:numPr>
          <w:ilvl w:val="1"/>
          <w:numId w:val="5"/>
        </w:numPr>
        <w:tabs>
          <w:tab w:val="left" w:pos="1840"/>
        </w:tabs>
        <w:spacing w:line="360" w:lineRule="auto"/>
        <w:ind w:left="1136" w:right="281" w:firstLine="0"/>
        <w:jc w:val="both"/>
        <w:rPr>
          <w:b/>
        </w:rPr>
      </w:pPr>
      <w:r>
        <w:t>O Aceite da Nota de Empenho ou do instrumento equivalente, emitida ao fornecedor adjudicado, implica o reconhecimento de que:</w:t>
      </w:r>
    </w:p>
    <w:p w14:paraId="32282988">
      <w:pPr>
        <w:pStyle w:val="21"/>
        <w:numPr>
          <w:ilvl w:val="2"/>
          <w:numId w:val="5"/>
        </w:numPr>
        <w:tabs>
          <w:tab w:val="left" w:pos="2768"/>
          <w:tab w:val="left" w:pos="2772"/>
        </w:tabs>
        <w:spacing w:before="118" w:line="360" w:lineRule="auto"/>
        <w:ind w:left="2772" w:right="280" w:hanging="504"/>
        <w:jc w:val="both"/>
        <w:rPr>
          <w:b/>
        </w:rPr>
      </w:pPr>
      <w:r>
        <w:rPr>
          <w:i/>
          <w:color w:val="FF0000"/>
        </w:rPr>
        <w:t>referida Nota está substituindo o contrato, aplicando-se à relação de negócios ali estabelecida as disposições da Lei nº 14.133, de 2021;</w:t>
      </w:r>
    </w:p>
    <w:p w14:paraId="1D9AA498">
      <w:pPr>
        <w:pStyle w:val="21"/>
        <w:numPr>
          <w:ilvl w:val="2"/>
          <w:numId w:val="5"/>
        </w:numPr>
        <w:tabs>
          <w:tab w:val="left" w:pos="2768"/>
        </w:tabs>
        <w:ind w:left="2768" w:hanging="500"/>
        <w:jc w:val="both"/>
        <w:rPr>
          <w:b/>
        </w:rPr>
      </w:pPr>
      <w:r>
        <w:rPr>
          <w:i/>
          <w:color w:val="FF0000"/>
        </w:rPr>
        <w:t>a</w:t>
      </w:r>
      <w:r>
        <w:rPr>
          <w:i/>
          <w:color w:val="FF0000"/>
          <w:spacing w:val="-5"/>
        </w:rPr>
        <w:t xml:space="preserve"> </w:t>
      </w:r>
      <w:r>
        <w:rPr>
          <w:i/>
          <w:color w:val="FF0000"/>
        </w:rPr>
        <w:t>contratada</w:t>
      </w:r>
      <w:r>
        <w:rPr>
          <w:i/>
          <w:color w:val="FF0000"/>
          <w:spacing w:val="-4"/>
        </w:rPr>
        <w:t xml:space="preserve"> </w:t>
      </w:r>
      <w:r>
        <w:rPr>
          <w:i/>
          <w:color w:val="FF0000"/>
        </w:rPr>
        <w:t>se</w:t>
      </w:r>
      <w:r>
        <w:rPr>
          <w:i/>
          <w:color w:val="FF0000"/>
          <w:spacing w:val="-6"/>
        </w:rPr>
        <w:t xml:space="preserve"> </w:t>
      </w:r>
      <w:r>
        <w:rPr>
          <w:i/>
          <w:color w:val="FF0000"/>
        </w:rPr>
        <w:t>vincula</w:t>
      </w:r>
      <w:r>
        <w:rPr>
          <w:i/>
          <w:color w:val="FF0000"/>
          <w:spacing w:val="-5"/>
        </w:rPr>
        <w:t xml:space="preserve"> </w:t>
      </w:r>
      <w:r>
        <w:rPr>
          <w:i/>
          <w:color w:val="FF0000"/>
        </w:rPr>
        <w:t>à</w:t>
      </w:r>
      <w:r>
        <w:rPr>
          <w:i/>
          <w:color w:val="FF0000"/>
          <w:spacing w:val="-3"/>
        </w:rPr>
        <w:t xml:space="preserve"> </w:t>
      </w:r>
      <w:r>
        <w:rPr>
          <w:i/>
          <w:color w:val="FF0000"/>
        </w:rPr>
        <w:t>sua</w:t>
      </w:r>
      <w:r>
        <w:rPr>
          <w:i/>
          <w:color w:val="FF0000"/>
          <w:spacing w:val="-4"/>
        </w:rPr>
        <w:t xml:space="preserve"> </w:t>
      </w:r>
      <w:r>
        <w:rPr>
          <w:i/>
          <w:color w:val="FF0000"/>
        </w:rPr>
        <w:t>proposta</w:t>
      </w:r>
      <w:r>
        <w:rPr>
          <w:i/>
          <w:color w:val="FF0000"/>
          <w:spacing w:val="-4"/>
        </w:rPr>
        <w:t xml:space="preserve"> </w:t>
      </w:r>
      <w:r>
        <w:rPr>
          <w:i/>
          <w:color w:val="FF0000"/>
        </w:rPr>
        <w:t>e</w:t>
      </w:r>
      <w:r>
        <w:rPr>
          <w:i/>
          <w:color w:val="FF0000"/>
          <w:spacing w:val="-3"/>
        </w:rPr>
        <w:t xml:space="preserve"> </w:t>
      </w:r>
      <w:r>
        <w:rPr>
          <w:i/>
          <w:color w:val="FF0000"/>
        </w:rPr>
        <w:t>às</w:t>
      </w:r>
      <w:r>
        <w:rPr>
          <w:i/>
          <w:color w:val="FF0000"/>
          <w:spacing w:val="-3"/>
        </w:rPr>
        <w:t xml:space="preserve"> </w:t>
      </w:r>
      <w:r>
        <w:rPr>
          <w:i/>
          <w:color w:val="FF0000"/>
        </w:rPr>
        <w:t>previsões</w:t>
      </w:r>
      <w:r>
        <w:rPr>
          <w:i/>
          <w:color w:val="FF0000"/>
          <w:spacing w:val="-5"/>
        </w:rPr>
        <w:t xml:space="preserve"> </w:t>
      </w:r>
      <w:r>
        <w:rPr>
          <w:i/>
          <w:color w:val="FF0000"/>
        </w:rPr>
        <w:t>contidas</w:t>
      </w:r>
      <w:r>
        <w:rPr>
          <w:i/>
          <w:color w:val="FF0000"/>
          <w:spacing w:val="-2"/>
        </w:rPr>
        <w:t xml:space="preserve"> </w:t>
      </w:r>
      <w:r>
        <w:rPr>
          <w:i/>
          <w:color w:val="FF0000"/>
        </w:rPr>
        <w:t>neste</w:t>
      </w:r>
      <w:r>
        <w:rPr>
          <w:i/>
          <w:color w:val="FF0000"/>
          <w:spacing w:val="-5"/>
        </w:rPr>
        <w:t xml:space="preserve"> </w:t>
      </w:r>
      <w:r>
        <w:rPr>
          <w:i/>
          <w:color w:val="FF0000"/>
          <w:spacing w:val="-2"/>
        </w:rPr>
        <w:t>Edital;</w:t>
      </w:r>
    </w:p>
    <w:p w14:paraId="0EA7FD80">
      <w:pPr>
        <w:pStyle w:val="21"/>
        <w:numPr>
          <w:ilvl w:val="2"/>
          <w:numId w:val="5"/>
        </w:numPr>
        <w:tabs>
          <w:tab w:val="left" w:pos="2768"/>
          <w:tab w:val="left" w:pos="2772"/>
        </w:tabs>
        <w:spacing w:before="254" w:line="360" w:lineRule="auto"/>
        <w:ind w:left="2772" w:right="282" w:hanging="504"/>
        <w:jc w:val="both"/>
        <w:rPr>
          <w:b/>
        </w:rPr>
      </w:pPr>
      <w:r>
        <w:rPr>
          <w:i/>
          <w:color w:val="FF0000"/>
        </w:rPr>
        <w:t>a contratada reconhece que as hipóteses de rescisão são aquelas previstas nos artigos</w:t>
      </w:r>
      <w:r>
        <w:rPr>
          <w:i/>
          <w:color w:val="FF0000"/>
          <w:spacing w:val="-12"/>
        </w:rPr>
        <w:t xml:space="preserve"> </w:t>
      </w:r>
      <w:r>
        <w:rPr>
          <w:i/>
          <w:color w:val="FF0000"/>
        </w:rPr>
        <w:t>137</w:t>
      </w:r>
      <w:r>
        <w:rPr>
          <w:i/>
          <w:color w:val="FF0000"/>
          <w:spacing w:val="-11"/>
        </w:rPr>
        <w:t xml:space="preserve"> </w:t>
      </w:r>
      <w:r>
        <w:rPr>
          <w:i/>
          <w:color w:val="FF0000"/>
        </w:rPr>
        <w:t>e</w:t>
      </w:r>
      <w:r>
        <w:rPr>
          <w:i/>
          <w:color w:val="FF0000"/>
          <w:spacing w:val="-13"/>
        </w:rPr>
        <w:t xml:space="preserve"> </w:t>
      </w:r>
      <w:r>
        <w:rPr>
          <w:i/>
          <w:color w:val="FF0000"/>
        </w:rPr>
        <w:t>138</w:t>
      </w:r>
      <w:r>
        <w:rPr>
          <w:i/>
          <w:color w:val="FF0000"/>
          <w:spacing w:val="-10"/>
        </w:rPr>
        <w:t xml:space="preserve"> </w:t>
      </w:r>
      <w:r>
        <w:rPr>
          <w:i/>
          <w:color w:val="FF0000"/>
        </w:rPr>
        <w:t>da</w:t>
      </w:r>
      <w:r>
        <w:rPr>
          <w:i/>
          <w:color w:val="FF0000"/>
          <w:spacing w:val="-12"/>
        </w:rPr>
        <w:t xml:space="preserve"> </w:t>
      </w:r>
      <w:r>
        <w:rPr>
          <w:i/>
          <w:color w:val="FF0000"/>
        </w:rPr>
        <w:t>Lei</w:t>
      </w:r>
      <w:r>
        <w:rPr>
          <w:i/>
          <w:color w:val="FF0000"/>
          <w:spacing w:val="-12"/>
        </w:rPr>
        <w:t xml:space="preserve"> </w:t>
      </w:r>
      <w:r>
        <w:rPr>
          <w:i/>
          <w:color w:val="FF0000"/>
        </w:rPr>
        <w:t>nº</w:t>
      </w:r>
      <w:r>
        <w:rPr>
          <w:i/>
          <w:color w:val="FF0000"/>
          <w:spacing w:val="-11"/>
        </w:rPr>
        <w:t xml:space="preserve"> </w:t>
      </w:r>
      <w:r>
        <w:rPr>
          <w:i/>
          <w:color w:val="FF0000"/>
        </w:rPr>
        <w:t>14.133,</w:t>
      </w:r>
      <w:r>
        <w:rPr>
          <w:i/>
          <w:color w:val="FF0000"/>
          <w:spacing w:val="-11"/>
        </w:rPr>
        <w:t xml:space="preserve"> </w:t>
      </w:r>
      <w:r>
        <w:rPr>
          <w:i/>
          <w:color w:val="FF0000"/>
        </w:rPr>
        <w:t>de</w:t>
      </w:r>
      <w:r>
        <w:rPr>
          <w:i/>
          <w:color w:val="FF0000"/>
          <w:spacing w:val="-11"/>
        </w:rPr>
        <w:t xml:space="preserve"> </w:t>
      </w:r>
      <w:r>
        <w:rPr>
          <w:i/>
          <w:color w:val="FF0000"/>
        </w:rPr>
        <w:t>2021</w:t>
      </w:r>
      <w:r>
        <w:rPr>
          <w:i/>
          <w:color w:val="FF0000"/>
          <w:spacing w:val="-8"/>
        </w:rPr>
        <w:t xml:space="preserve"> </w:t>
      </w:r>
      <w:r>
        <w:rPr>
          <w:i/>
          <w:color w:val="FF0000"/>
        </w:rPr>
        <w:t>e</w:t>
      </w:r>
      <w:r>
        <w:rPr>
          <w:i/>
          <w:color w:val="FF0000"/>
          <w:spacing w:val="-13"/>
        </w:rPr>
        <w:t xml:space="preserve"> </w:t>
      </w:r>
      <w:r>
        <w:rPr>
          <w:i/>
          <w:color w:val="FF0000"/>
        </w:rPr>
        <w:t>reconhece</w:t>
      </w:r>
      <w:r>
        <w:rPr>
          <w:i/>
          <w:color w:val="FF0000"/>
          <w:spacing w:val="-10"/>
        </w:rPr>
        <w:t xml:space="preserve"> </w:t>
      </w:r>
      <w:r>
        <w:rPr>
          <w:i/>
          <w:color w:val="FF0000"/>
        </w:rPr>
        <w:t>os</w:t>
      </w:r>
      <w:r>
        <w:rPr>
          <w:i/>
          <w:color w:val="FF0000"/>
          <w:spacing w:val="-11"/>
        </w:rPr>
        <w:t xml:space="preserve"> </w:t>
      </w:r>
      <w:r>
        <w:rPr>
          <w:i/>
          <w:color w:val="FF0000"/>
        </w:rPr>
        <w:t>direitos</w:t>
      </w:r>
      <w:r>
        <w:rPr>
          <w:i/>
          <w:color w:val="FF0000"/>
          <w:spacing w:val="-11"/>
        </w:rPr>
        <w:t xml:space="preserve"> </w:t>
      </w:r>
      <w:r>
        <w:rPr>
          <w:i/>
          <w:color w:val="FF0000"/>
        </w:rPr>
        <w:t>da</w:t>
      </w:r>
      <w:r>
        <w:rPr>
          <w:i/>
          <w:color w:val="FF0000"/>
          <w:spacing w:val="-12"/>
        </w:rPr>
        <w:t xml:space="preserve"> </w:t>
      </w:r>
      <w:r>
        <w:rPr>
          <w:i/>
          <w:color w:val="FF0000"/>
        </w:rPr>
        <w:t>Administração previstos nos artigos 137 a 139 da mesma Lei.</w:t>
      </w:r>
    </w:p>
    <w:p w14:paraId="0CB23BF7">
      <w:pPr>
        <w:pStyle w:val="21"/>
        <w:numPr>
          <w:ilvl w:val="1"/>
          <w:numId w:val="5"/>
        </w:numPr>
        <w:tabs>
          <w:tab w:val="left" w:pos="1840"/>
        </w:tabs>
        <w:spacing w:before="122" w:line="357" w:lineRule="auto"/>
        <w:ind w:left="1136" w:right="284" w:firstLine="0"/>
        <w:jc w:val="both"/>
        <w:rPr>
          <w:b/>
        </w:rPr>
      </w:pPr>
      <w:r>
        <w:t xml:space="preserve">Os prazos dos itens 9.4 e </w:t>
      </w:r>
      <w:r>
        <w:fldChar w:fldCharType="begin"/>
      </w:r>
      <w:r>
        <w:instrText xml:space="preserve"> HYPERLINK \l "_bookmark9" </w:instrText>
      </w:r>
      <w:r>
        <w:fldChar w:fldCharType="separate"/>
      </w:r>
      <w:r>
        <w:t>9.3</w:t>
      </w:r>
      <w:r>
        <w:fldChar w:fldCharType="end"/>
      </w:r>
      <w:r>
        <w:t xml:space="preserve"> poderão ser prorrogados, por igual período, por solicitação justificada do adjudicatário e aceita pela Administração.</w:t>
      </w:r>
    </w:p>
    <w:p w14:paraId="1F316F57">
      <w:pPr>
        <w:pStyle w:val="21"/>
        <w:numPr>
          <w:ilvl w:val="1"/>
          <w:numId w:val="5"/>
        </w:numPr>
        <w:tabs>
          <w:tab w:val="left" w:pos="1840"/>
        </w:tabs>
        <w:spacing w:before="124"/>
        <w:ind w:left="1840" w:hanging="704"/>
        <w:jc w:val="both"/>
        <w:rPr>
          <w:b/>
        </w:rPr>
      </w:pPr>
      <w:r>
        <w:t>O</w:t>
      </w:r>
      <w:r>
        <w:rPr>
          <w:spacing w:val="-3"/>
        </w:rPr>
        <w:t xml:space="preserve"> </w:t>
      </w:r>
      <w:r>
        <w:t>prazo</w:t>
      </w:r>
      <w:r>
        <w:rPr>
          <w:spacing w:val="-2"/>
        </w:rPr>
        <w:t xml:space="preserve"> </w:t>
      </w:r>
      <w:r>
        <w:t>de</w:t>
      </w:r>
      <w:r>
        <w:rPr>
          <w:spacing w:val="-5"/>
        </w:rPr>
        <w:t xml:space="preserve"> </w:t>
      </w:r>
      <w:r>
        <w:t>vigência</w:t>
      </w:r>
      <w:r>
        <w:rPr>
          <w:spacing w:val="-2"/>
        </w:rPr>
        <w:t xml:space="preserve"> </w:t>
      </w:r>
      <w:r>
        <w:t>da</w:t>
      </w:r>
      <w:r>
        <w:rPr>
          <w:spacing w:val="-3"/>
        </w:rPr>
        <w:t xml:space="preserve"> </w:t>
      </w:r>
      <w:r>
        <w:t>contratação</w:t>
      </w:r>
      <w:r>
        <w:rPr>
          <w:spacing w:val="-2"/>
        </w:rPr>
        <w:t xml:space="preserve"> </w:t>
      </w:r>
      <w:r>
        <w:t>é</w:t>
      </w:r>
      <w:r>
        <w:rPr>
          <w:spacing w:val="-5"/>
        </w:rPr>
        <w:t xml:space="preserve"> </w:t>
      </w:r>
      <w:r>
        <w:t>o</w:t>
      </w:r>
      <w:r>
        <w:rPr>
          <w:spacing w:val="-3"/>
        </w:rPr>
        <w:t xml:space="preserve"> </w:t>
      </w:r>
      <w:r>
        <w:t>estabelecido</w:t>
      </w:r>
      <w:r>
        <w:rPr>
          <w:spacing w:val="-2"/>
        </w:rPr>
        <w:t xml:space="preserve"> </w:t>
      </w:r>
      <w:r>
        <w:t>no</w:t>
      </w:r>
      <w:r>
        <w:rPr>
          <w:spacing w:val="-2"/>
        </w:rPr>
        <w:t xml:space="preserve"> </w:t>
      </w:r>
      <w:r>
        <w:t>Termo</w:t>
      </w:r>
      <w:r>
        <w:rPr>
          <w:spacing w:val="-2"/>
        </w:rPr>
        <w:t xml:space="preserve"> </w:t>
      </w:r>
      <w:r>
        <w:t>de</w:t>
      </w:r>
      <w:r>
        <w:rPr>
          <w:spacing w:val="-2"/>
        </w:rPr>
        <w:t xml:space="preserve"> Referência.</w:t>
      </w:r>
    </w:p>
    <w:p w14:paraId="28AE2AB3">
      <w:pPr>
        <w:pStyle w:val="21"/>
        <w:numPr>
          <w:ilvl w:val="1"/>
          <w:numId w:val="5"/>
        </w:numPr>
        <w:tabs>
          <w:tab w:val="left" w:pos="1840"/>
        </w:tabs>
        <w:spacing w:before="254" w:line="360" w:lineRule="auto"/>
        <w:ind w:left="1136" w:right="279" w:firstLine="0"/>
        <w:jc w:val="both"/>
        <w:rPr>
          <w:b/>
        </w:rPr>
      </w:pPr>
      <w:r>
        <w:t>Na</w:t>
      </w:r>
      <w:r>
        <w:rPr>
          <w:spacing w:val="-3"/>
        </w:rPr>
        <w:t xml:space="preserve"> </w:t>
      </w:r>
      <w:r>
        <w:t>assinatura</w:t>
      </w:r>
      <w:r>
        <w:rPr>
          <w:spacing w:val="-3"/>
        </w:rPr>
        <w:t xml:space="preserve"> </w:t>
      </w:r>
      <w:r>
        <w:t>do</w:t>
      </w:r>
      <w:r>
        <w:rPr>
          <w:spacing w:val="-2"/>
        </w:rPr>
        <w:t xml:space="preserve"> </w:t>
      </w:r>
      <w:r>
        <w:t>contrato</w:t>
      </w:r>
      <w:r>
        <w:rPr>
          <w:spacing w:val="-6"/>
        </w:rPr>
        <w:t xml:space="preserve"> </w:t>
      </w:r>
      <w:r>
        <w:t>ou</w:t>
      </w:r>
      <w:r>
        <w:rPr>
          <w:spacing w:val="-4"/>
        </w:rPr>
        <w:t xml:space="preserve"> </w:t>
      </w:r>
      <w:r>
        <w:t>instrumento</w:t>
      </w:r>
      <w:r>
        <w:rPr>
          <w:spacing w:val="-4"/>
        </w:rPr>
        <w:t xml:space="preserve"> </w:t>
      </w:r>
      <w:r>
        <w:t>equivalente</w:t>
      </w:r>
      <w:r>
        <w:rPr>
          <w:spacing w:val="-3"/>
        </w:rPr>
        <w:t xml:space="preserve"> </w:t>
      </w:r>
      <w:r>
        <w:t>será</w:t>
      </w:r>
      <w:r>
        <w:rPr>
          <w:spacing w:val="-6"/>
        </w:rPr>
        <w:t xml:space="preserve"> </w:t>
      </w:r>
      <w:r>
        <w:t>exigido</w:t>
      </w:r>
      <w:r>
        <w:rPr>
          <w:spacing w:val="-4"/>
        </w:rPr>
        <w:t xml:space="preserve"> </w:t>
      </w:r>
      <w:r>
        <w:t>o</w:t>
      </w:r>
      <w:r>
        <w:rPr>
          <w:spacing w:val="-2"/>
        </w:rPr>
        <w:t xml:space="preserve"> </w:t>
      </w:r>
      <w:r>
        <w:t>Cadastro</w:t>
      </w:r>
      <w:r>
        <w:rPr>
          <w:spacing w:val="-2"/>
        </w:rPr>
        <w:t xml:space="preserve"> </w:t>
      </w:r>
      <w:r>
        <w:t>Informativo</w:t>
      </w:r>
      <w:r>
        <w:rPr>
          <w:spacing w:val="-2"/>
        </w:rPr>
        <w:t xml:space="preserve"> </w:t>
      </w:r>
      <w:r>
        <w:t>de Créditos</w:t>
      </w:r>
      <w:r>
        <w:rPr>
          <w:spacing w:val="-7"/>
        </w:rPr>
        <w:t xml:space="preserve"> </w:t>
      </w:r>
      <w:r>
        <w:t>não</w:t>
      </w:r>
      <w:r>
        <w:rPr>
          <w:spacing w:val="-5"/>
        </w:rPr>
        <w:t xml:space="preserve"> </w:t>
      </w:r>
      <w:r>
        <w:t>Quitados</w:t>
      </w:r>
      <w:r>
        <w:rPr>
          <w:spacing w:val="-7"/>
        </w:rPr>
        <w:t xml:space="preserve"> </w:t>
      </w:r>
      <w:r>
        <w:t>do</w:t>
      </w:r>
      <w:r>
        <w:rPr>
          <w:spacing w:val="-3"/>
        </w:rPr>
        <w:t xml:space="preserve"> </w:t>
      </w:r>
      <w:r>
        <w:t>Setor</w:t>
      </w:r>
      <w:r>
        <w:rPr>
          <w:spacing w:val="-9"/>
        </w:rPr>
        <w:t xml:space="preserve"> </w:t>
      </w:r>
      <w:r>
        <w:t>Público</w:t>
      </w:r>
      <w:r>
        <w:rPr>
          <w:spacing w:val="-5"/>
        </w:rPr>
        <w:t xml:space="preserve"> </w:t>
      </w:r>
      <w:r>
        <w:t>Federal</w:t>
      </w:r>
      <w:r>
        <w:rPr>
          <w:spacing w:val="-5"/>
        </w:rPr>
        <w:t xml:space="preserve"> </w:t>
      </w:r>
      <w:r>
        <w:t>–</w:t>
      </w:r>
      <w:r>
        <w:rPr>
          <w:spacing w:val="-6"/>
        </w:rPr>
        <w:t xml:space="preserve"> </w:t>
      </w:r>
      <w:r>
        <w:t>Cadin</w:t>
      </w:r>
      <w:r>
        <w:rPr>
          <w:spacing w:val="-5"/>
        </w:rPr>
        <w:t xml:space="preserve"> </w:t>
      </w:r>
      <w:r>
        <w:t>e</w:t>
      </w:r>
      <w:r>
        <w:rPr>
          <w:spacing w:val="-6"/>
        </w:rPr>
        <w:t xml:space="preserve"> </w:t>
      </w:r>
      <w:r>
        <w:t>a</w:t>
      </w:r>
      <w:r>
        <w:rPr>
          <w:spacing w:val="-4"/>
        </w:rPr>
        <w:t xml:space="preserve"> </w:t>
      </w:r>
      <w:r>
        <w:t>comprovação</w:t>
      </w:r>
      <w:r>
        <w:rPr>
          <w:spacing w:val="-5"/>
        </w:rPr>
        <w:t xml:space="preserve"> </w:t>
      </w:r>
      <w:r>
        <w:t>das</w:t>
      </w:r>
      <w:r>
        <w:rPr>
          <w:spacing w:val="-7"/>
        </w:rPr>
        <w:t xml:space="preserve"> </w:t>
      </w:r>
      <w:r>
        <w:t>condições</w:t>
      </w:r>
      <w:r>
        <w:rPr>
          <w:spacing w:val="-6"/>
        </w:rPr>
        <w:t xml:space="preserve"> </w:t>
      </w:r>
      <w:r>
        <w:t>de</w:t>
      </w:r>
      <w:r>
        <w:rPr>
          <w:spacing w:val="-6"/>
        </w:rPr>
        <w:t xml:space="preserve"> </w:t>
      </w:r>
      <w:r>
        <w:t>habilitação e</w:t>
      </w:r>
      <w:r>
        <w:rPr>
          <w:spacing w:val="-2"/>
        </w:rPr>
        <w:t xml:space="preserve"> </w:t>
      </w:r>
      <w:r>
        <w:t>contratação</w:t>
      </w:r>
      <w:r>
        <w:rPr>
          <w:spacing w:val="-4"/>
        </w:rPr>
        <w:t xml:space="preserve"> </w:t>
      </w:r>
      <w:r>
        <w:t>consignadas</w:t>
      </w:r>
      <w:r>
        <w:rPr>
          <w:spacing w:val="-4"/>
        </w:rPr>
        <w:t xml:space="preserve"> </w:t>
      </w:r>
      <w:r>
        <w:t>neste</w:t>
      </w:r>
      <w:r>
        <w:rPr>
          <w:spacing w:val="-4"/>
        </w:rPr>
        <w:t xml:space="preserve"> </w:t>
      </w:r>
      <w:r>
        <w:t>Edital,</w:t>
      </w:r>
      <w:r>
        <w:rPr>
          <w:spacing w:val="-5"/>
        </w:rPr>
        <w:t xml:space="preserve"> </w:t>
      </w:r>
      <w:r>
        <w:t>que</w:t>
      </w:r>
      <w:r>
        <w:rPr>
          <w:spacing w:val="-2"/>
        </w:rPr>
        <w:t xml:space="preserve"> </w:t>
      </w:r>
      <w:r>
        <w:t>deverão</w:t>
      </w:r>
      <w:r>
        <w:rPr>
          <w:spacing w:val="-4"/>
        </w:rPr>
        <w:t xml:space="preserve"> </w:t>
      </w:r>
      <w:r>
        <w:t>ser</w:t>
      </w:r>
      <w:r>
        <w:rPr>
          <w:spacing w:val="-4"/>
        </w:rPr>
        <w:t xml:space="preserve"> </w:t>
      </w:r>
      <w:r>
        <w:t>mantidas</w:t>
      </w:r>
      <w:r>
        <w:rPr>
          <w:spacing w:val="-2"/>
        </w:rPr>
        <w:t xml:space="preserve"> </w:t>
      </w:r>
      <w:r>
        <w:t>pelo</w:t>
      </w:r>
      <w:r>
        <w:rPr>
          <w:spacing w:val="-4"/>
        </w:rPr>
        <w:t xml:space="preserve"> </w:t>
      </w:r>
      <w:r>
        <w:t>fornecedor</w:t>
      </w:r>
      <w:r>
        <w:rPr>
          <w:spacing w:val="-2"/>
        </w:rPr>
        <w:t xml:space="preserve"> </w:t>
      </w:r>
      <w:r>
        <w:t>durante</w:t>
      </w:r>
      <w:r>
        <w:rPr>
          <w:spacing w:val="-2"/>
        </w:rPr>
        <w:t xml:space="preserve"> </w:t>
      </w:r>
      <w:r>
        <w:t>a</w:t>
      </w:r>
      <w:r>
        <w:rPr>
          <w:spacing w:val="-5"/>
        </w:rPr>
        <w:t xml:space="preserve"> </w:t>
      </w:r>
      <w:r>
        <w:t>vigência do contrato.</w:t>
      </w:r>
    </w:p>
    <w:p w14:paraId="37C7E19D">
      <w:pPr>
        <w:pStyle w:val="21"/>
        <w:numPr>
          <w:ilvl w:val="2"/>
          <w:numId w:val="5"/>
        </w:numPr>
        <w:tabs>
          <w:tab w:val="left" w:pos="2768"/>
        </w:tabs>
        <w:spacing w:before="120"/>
        <w:ind w:left="2768" w:hanging="500"/>
        <w:jc w:val="both"/>
        <w:rPr>
          <w:b/>
        </w:rPr>
      </w:pPr>
      <w:r>
        <w:t>A</w:t>
      </w:r>
      <w:r>
        <w:rPr>
          <w:spacing w:val="-5"/>
        </w:rPr>
        <w:t xml:space="preserve"> </w:t>
      </w:r>
      <w:r>
        <w:t>existência</w:t>
      </w:r>
      <w:r>
        <w:rPr>
          <w:spacing w:val="-3"/>
        </w:rPr>
        <w:t xml:space="preserve"> </w:t>
      </w:r>
      <w:r>
        <w:t>de</w:t>
      </w:r>
      <w:r>
        <w:rPr>
          <w:spacing w:val="-4"/>
        </w:rPr>
        <w:t xml:space="preserve"> </w:t>
      </w:r>
      <w:r>
        <w:t>registro</w:t>
      </w:r>
      <w:r>
        <w:rPr>
          <w:spacing w:val="-2"/>
        </w:rPr>
        <w:t xml:space="preserve"> </w:t>
      </w:r>
      <w:r>
        <w:t>no</w:t>
      </w:r>
      <w:r>
        <w:rPr>
          <w:spacing w:val="-3"/>
        </w:rPr>
        <w:t xml:space="preserve"> </w:t>
      </w:r>
      <w:r>
        <w:t>Cadin</w:t>
      </w:r>
      <w:r>
        <w:rPr>
          <w:spacing w:val="-5"/>
        </w:rPr>
        <w:t xml:space="preserve"> </w:t>
      </w:r>
      <w:r>
        <w:t>constitui</w:t>
      </w:r>
      <w:r>
        <w:rPr>
          <w:spacing w:val="-3"/>
        </w:rPr>
        <w:t xml:space="preserve"> </w:t>
      </w:r>
      <w:r>
        <w:t>fator</w:t>
      </w:r>
      <w:r>
        <w:rPr>
          <w:spacing w:val="-3"/>
        </w:rPr>
        <w:t xml:space="preserve"> </w:t>
      </w:r>
      <w:r>
        <w:t>impeditivo</w:t>
      </w:r>
      <w:r>
        <w:rPr>
          <w:spacing w:val="-4"/>
        </w:rPr>
        <w:t xml:space="preserve"> </w:t>
      </w:r>
      <w:r>
        <w:t>para</w:t>
      </w:r>
      <w:r>
        <w:rPr>
          <w:spacing w:val="-4"/>
        </w:rPr>
        <w:t xml:space="preserve"> </w:t>
      </w:r>
      <w:r>
        <w:t>a</w:t>
      </w:r>
      <w:r>
        <w:rPr>
          <w:spacing w:val="-4"/>
        </w:rPr>
        <w:t xml:space="preserve"> </w:t>
      </w:r>
      <w:r>
        <w:rPr>
          <w:spacing w:val="-2"/>
        </w:rPr>
        <w:t>contratação.</w:t>
      </w:r>
    </w:p>
    <w:p w14:paraId="53663FD9">
      <w:pPr>
        <w:pStyle w:val="10"/>
        <w:spacing w:before="154"/>
        <w:ind w:left="0"/>
        <w:jc w:val="left"/>
      </w:pPr>
    </w:p>
    <w:p w14:paraId="2AF1B71C">
      <w:pPr>
        <w:pStyle w:val="2"/>
        <w:numPr>
          <w:ilvl w:val="0"/>
          <w:numId w:val="5"/>
        </w:numPr>
        <w:tabs>
          <w:tab w:val="left" w:pos="1494"/>
        </w:tabs>
        <w:ind w:left="1494" w:hanging="358"/>
        <w:jc w:val="both"/>
      </w:pPr>
      <w:r>
        <w:t>DOS</w:t>
      </w:r>
      <w:r>
        <w:rPr>
          <w:spacing w:val="-2"/>
        </w:rPr>
        <w:t xml:space="preserve"> RECURSOS</w:t>
      </w:r>
    </w:p>
    <w:p w14:paraId="45500CEC">
      <w:pPr>
        <w:pStyle w:val="10"/>
        <w:spacing w:before="154"/>
        <w:ind w:left="0"/>
        <w:jc w:val="left"/>
        <w:rPr>
          <w:b/>
        </w:rPr>
      </w:pPr>
    </w:p>
    <w:p w14:paraId="162BF350">
      <w:pPr>
        <w:pStyle w:val="21"/>
        <w:numPr>
          <w:ilvl w:val="1"/>
          <w:numId w:val="5"/>
        </w:numPr>
        <w:tabs>
          <w:tab w:val="left" w:pos="1841"/>
        </w:tabs>
        <w:spacing w:before="0" w:line="360" w:lineRule="auto"/>
        <w:ind w:left="1136" w:right="280" w:firstLine="0"/>
        <w:jc w:val="both"/>
        <w:rPr>
          <w:b/>
        </w:rPr>
      </w:pPr>
      <w:r>
        <w:t>A</w:t>
      </w:r>
      <w:r>
        <w:rPr>
          <w:spacing w:val="-8"/>
        </w:rPr>
        <w:t xml:space="preserve"> </w:t>
      </w:r>
      <w:r>
        <w:t>interposição</w:t>
      </w:r>
      <w:r>
        <w:rPr>
          <w:spacing w:val="-9"/>
        </w:rPr>
        <w:t xml:space="preserve"> </w:t>
      </w:r>
      <w:r>
        <w:t>de</w:t>
      </w:r>
      <w:r>
        <w:rPr>
          <w:spacing w:val="-7"/>
        </w:rPr>
        <w:t xml:space="preserve"> </w:t>
      </w:r>
      <w:r>
        <w:t>recurso</w:t>
      </w:r>
      <w:r>
        <w:rPr>
          <w:spacing w:val="-9"/>
        </w:rPr>
        <w:t xml:space="preserve"> </w:t>
      </w:r>
      <w:r>
        <w:t>referente</w:t>
      </w:r>
      <w:r>
        <w:rPr>
          <w:spacing w:val="-7"/>
        </w:rPr>
        <w:t xml:space="preserve"> </w:t>
      </w:r>
      <w:r>
        <w:t>ao</w:t>
      </w:r>
      <w:r>
        <w:rPr>
          <w:spacing w:val="-6"/>
        </w:rPr>
        <w:t xml:space="preserve"> </w:t>
      </w:r>
      <w:r>
        <w:t>julgamento</w:t>
      </w:r>
      <w:r>
        <w:rPr>
          <w:spacing w:val="-6"/>
        </w:rPr>
        <w:t xml:space="preserve"> </w:t>
      </w:r>
      <w:r>
        <w:t>das</w:t>
      </w:r>
      <w:r>
        <w:rPr>
          <w:spacing w:val="-10"/>
        </w:rPr>
        <w:t xml:space="preserve"> </w:t>
      </w:r>
      <w:r>
        <w:t>propostas,</w:t>
      </w:r>
      <w:r>
        <w:rPr>
          <w:spacing w:val="-7"/>
        </w:rPr>
        <w:t xml:space="preserve"> </w:t>
      </w:r>
      <w:r>
        <w:t>à</w:t>
      </w:r>
      <w:r>
        <w:rPr>
          <w:spacing w:val="-10"/>
        </w:rPr>
        <w:t xml:space="preserve"> </w:t>
      </w:r>
      <w:r>
        <w:t>habilitação</w:t>
      </w:r>
      <w:r>
        <w:rPr>
          <w:spacing w:val="-9"/>
        </w:rPr>
        <w:t xml:space="preserve"> </w:t>
      </w:r>
      <w:r>
        <w:t>ou</w:t>
      </w:r>
      <w:r>
        <w:rPr>
          <w:spacing w:val="-11"/>
        </w:rPr>
        <w:t xml:space="preserve"> </w:t>
      </w:r>
      <w:r>
        <w:t>inabilitação de licitantes, à anulação ou revogação da licitação,</w:t>
      </w:r>
      <w:r>
        <w:rPr>
          <w:spacing w:val="-1"/>
        </w:rPr>
        <w:t xml:space="preserve"> </w:t>
      </w:r>
      <w:r>
        <w:t>observará</w:t>
      </w:r>
      <w:r>
        <w:rPr>
          <w:spacing w:val="-2"/>
        </w:rPr>
        <w:t xml:space="preserve"> </w:t>
      </w:r>
      <w:r>
        <w:t xml:space="preserve">o disposto no </w:t>
      </w:r>
      <w:r>
        <w:fldChar w:fldCharType="begin"/>
      </w:r>
      <w:r>
        <w:instrText xml:space="preserve"> HYPERLINK "http://www.planalto.gov.br/ccivil_03/_ato2019-2022/2021/lei/L14133.htm" \l "art165" \h </w:instrText>
      </w:r>
      <w:r>
        <w:fldChar w:fldCharType="separate"/>
      </w:r>
      <w:r>
        <w:rPr>
          <w:u w:val="single"/>
        </w:rPr>
        <w:t>art.</w:t>
      </w:r>
      <w:r>
        <w:rPr>
          <w:spacing w:val="-2"/>
          <w:u w:val="single"/>
        </w:rPr>
        <w:t xml:space="preserve"> </w:t>
      </w:r>
      <w:r>
        <w:rPr>
          <w:u w:val="single"/>
        </w:rPr>
        <w:t>165 da Lei nº 14.133,</w:t>
      </w:r>
      <w:r>
        <w:rPr>
          <w:u w:val="single"/>
        </w:rPr>
        <w:fldChar w:fldCharType="end"/>
      </w:r>
      <w:r>
        <w:t xml:space="preserve"> </w:t>
      </w:r>
      <w:r>
        <w:fldChar w:fldCharType="begin"/>
      </w:r>
      <w:r>
        <w:instrText xml:space="preserve"> HYPERLINK "http://www.planalto.gov.br/ccivil_03/_ato2019-2022/2021/lei/L14133.htm" \l "art165" \h </w:instrText>
      </w:r>
      <w:r>
        <w:fldChar w:fldCharType="separate"/>
      </w:r>
      <w:r>
        <w:rPr>
          <w:u w:val="single"/>
        </w:rPr>
        <w:t>de 2021</w:t>
      </w:r>
      <w:r>
        <w:t>.</w:t>
      </w:r>
      <w:r>
        <w:fldChar w:fldCharType="end"/>
      </w:r>
    </w:p>
    <w:p w14:paraId="118E7E41">
      <w:pPr>
        <w:pStyle w:val="21"/>
        <w:numPr>
          <w:ilvl w:val="1"/>
          <w:numId w:val="5"/>
        </w:numPr>
        <w:tabs>
          <w:tab w:val="left" w:pos="1843"/>
        </w:tabs>
        <w:spacing w:before="122"/>
        <w:ind w:left="1843" w:hanging="707"/>
        <w:jc w:val="left"/>
        <w:rPr>
          <w:b/>
        </w:rPr>
      </w:pPr>
      <w:r>
        <w:t>O</w:t>
      </w:r>
      <w:r>
        <w:rPr>
          <w:spacing w:val="-5"/>
        </w:rPr>
        <w:t xml:space="preserve"> </w:t>
      </w:r>
      <w:r>
        <w:t>prazo</w:t>
      </w:r>
      <w:r>
        <w:rPr>
          <w:spacing w:val="-4"/>
        </w:rPr>
        <w:t xml:space="preserve"> </w:t>
      </w:r>
      <w:r>
        <w:t>recursal</w:t>
      </w:r>
      <w:r>
        <w:rPr>
          <w:spacing w:val="-7"/>
        </w:rPr>
        <w:t xml:space="preserve"> </w:t>
      </w:r>
      <w:r>
        <w:t>é</w:t>
      </w:r>
      <w:r>
        <w:rPr>
          <w:spacing w:val="-5"/>
        </w:rPr>
        <w:t xml:space="preserve"> </w:t>
      </w:r>
      <w:r>
        <w:t>de</w:t>
      </w:r>
      <w:r>
        <w:rPr>
          <w:spacing w:val="-6"/>
        </w:rPr>
        <w:t xml:space="preserve"> </w:t>
      </w:r>
      <w:r>
        <w:t>3</w:t>
      </w:r>
      <w:r>
        <w:rPr>
          <w:spacing w:val="-5"/>
        </w:rPr>
        <w:t xml:space="preserve"> </w:t>
      </w:r>
      <w:r>
        <w:t>(três)</w:t>
      </w:r>
      <w:r>
        <w:rPr>
          <w:spacing w:val="-5"/>
        </w:rPr>
        <w:t xml:space="preserve"> </w:t>
      </w:r>
      <w:r>
        <w:t>dias</w:t>
      </w:r>
      <w:r>
        <w:rPr>
          <w:spacing w:val="-5"/>
        </w:rPr>
        <w:t xml:space="preserve"> </w:t>
      </w:r>
      <w:r>
        <w:t>úteis,</w:t>
      </w:r>
      <w:r>
        <w:rPr>
          <w:spacing w:val="-5"/>
        </w:rPr>
        <w:t xml:space="preserve"> </w:t>
      </w:r>
      <w:r>
        <w:t>contados</w:t>
      </w:r>
      <w:r>
        <w:rPr>
          <w:spacing w:val="-5"/>
        </w:rPr>
        <w:t xml:space="preserve"> </w:t>
      </w:r>
      <w:r>
        <w:t>da</w:t>
      </w:r>
      <w:r>
        <w:rPr>
          <w:spacing w:val="-4"/>
        </w:rPr>
        <w:t xml:space="preserve"> </w:t>
      </w:r>
      <w:r>
        <w:t>data</w:t>
      </w:r>
      <w:r>
        <w:rPr>
          <w:spacing w:val="-5"/>
        </w:rPr>
        <w:t xml:space="preserve"> </w:t>
      </w:r>
      <w:r>
        <w:t>de</w:t>
      </w:r>
      <w:r>
        <w:rPr>
          <w:spacing w:val="-5"/>
        </w:rPr>
        <w:t xml:space="preserve"> </w:t>
      </w:r>
      <w:r>
        <w:t>intimação</w:t>
      </w:r>
      <w:r>
        <w:rPr>
          <w:spacing w:val="-5"/>
        </w:rPr>
        <w:t xml:space="preserve"> </w:t>
      </w:r>
      <w:r>
        <w:t>ou</w:t>
      </w:r>
      <w:r>
        <w:rPr>
          <w:spacing w:val="-6"/>
        </w:rPr>
        <w:t xml:space="preserve"> </w:t>
      </w:r>
      <w:r>
        <w:t>de</w:t>
      </w:r>
      <w:r>
        <w:rPr>
          <w:spacing w:val="-6"/>
        </w:rPr>
        <w:t xml:space="preserve"> </w:t>
      </w:r>
      <w:r>
        <w:t>lavratura</w:t>
      </w:r>
      <w:r>
        <w:rPr>
          <w:spacing w:val="-5"/>
        </w:rPr>
        <w:t xml:space="preserve"> </w:t>
      </w:r>
      <w:r>
        <w:t>da</w:t>
      </w:r>
      <w:r>
        <w:rPr>
          <w:spacing w:val="-4"/>
        </w:rPr>
        <w:t xml:space="preserve"> ata.</w:t>
      </w:r>
    </w:p>
    <w:p w14:paraId="2468B20D">
      <w:pPr>
        <w:pStyle w:val="21"/>
        <w:jc w:val="left"/>
        <w:rPr>
          <w:b/>
        </w:rPr>
        <w:sectPr>
          <w:pgSz w:w="11910" w:h="16850"/>
          <w:pgMar w:top="1660" w:right="850" w:bottom="1360" w:left="566" w:header="396" w:footer="1164" w:gutter="0"/>
          <w:cols w:space="720" w:num="1"/>
        </w:sectPr>
      </w:pPr>
    </w:p>
    <w:p w14:paraId="761FB6ED">
      <w:pPr>
        <w:pStyle w:val="10"/>
        <w:spacing w:before="21"/>
        <w:ind w:left="0"/>
        <w:jc w:val="left"/>
      </w:pPr>
    </w:p>
    <w:p w14:paraId="34F637D2">
      <w:pPr>
        <w:pStyle w:val="21"/>
        <w:numPr>
          <w:ilvl w:val="1"/>
          <w:numId w:val="5"/>
        </w:numPr>
        <w:tabs>
          <w:tab w:val="left" w:pos="1271"/>
        </w:tabs>
        <w:spacing w:before="0" w:line="360" w:lineRule="auto"/>
        <w:ind w:left="566" w:right="853" w:firstLine="0"/>
        <w:jc w:val="both"/>
        <w:rPr>
          <w:b/>
        </w:rPr>
      </w:pPr>
      <w:r>
        <w:t>Quando o recurso apresentado impugnar o julgamento das propostas</w:t>
      </w:r>
      <w:r>
        <w:rPr>
          <w:spacing w:val="-2"/>
        </w:rPr>
        <w:t xml:space="preserve"> </w:t>
      </w:r>
      <w:r>
        <w:t>ou o ato de habilitação ou inabilitação do licitante:</w:t>
      </w:r>
    </w:p>
    <w:p w14:paraId="6EE95964">
      <w:pPr>
        <w:pStyle w:val="21"/>
        <w:numPr>
          <w:ilvl w:val="2"/>
          <w:numId w:val="5"/>
        </w:numPr>
        <w:tabs>
          <w:tab w:val="left" w:pos="2204"/>
          <w:tab w:val="left" w:pos="2687"/>
        </w:tabs>
        <w:spacing w:line="357" w:lineRule="auto"/>
        <w:ind w:left="2204" w:right="850" w:hanging="504"/>
        <w:jc w:val="both"/>
        <w:rPr>
          <w:b/>
        </w:rPr>
      </w:pPr>
      <w:r>
        <w:t xml:space="preserve">a intenção de recorrer deverá ser manifestada imediatamente, sob pena de </w:t>
      </w:r>
      <w:r>
        <w:rPr>
          <w:spacing w:val="-2"/>
        </w:rPr>
        <w:t>preclusão;</w:t>
      </w:r>
    </w:p>
    <w:p w14:paraId="296CA428">
      <w:pPr>
        <w:pStyle w:val="21"/>
        <w:numPr>
          <w:ilvl w:val="2"/>
          <w:numId w:val="5"/>
        </w:numPr>
        <w:tabs>
          <w:tab w:val="left" w:pos="2204"/>
          <w:tab w:val="left" w:pos="2687"/>
        </w:tabs>
        <w:spacing w:before="123" w:line="360" w:lineRule="auto"/>
        <w:ind w:left="2204" w:right="849" w:hanging="504"/>
        <w:jc w:val="both"/>
        <w:rPr>
          <w:b/>
        </w:rPr>
      </w:pPr>
      <w:r>
        <w:t>o prazo para a manifestação da intenção de recorrer não será inferior a 10</w:t>
      </w:r>
      <w:r>
        <w:rPr>
          <w:spacing w:val="-2"/>
        </w:rPr>
        <w:t xml:space="preserve"> </w:t>
      </w:r>
      <w:r>
        <w:t xml:space="preserve">(dez) </w:t>
      </w:r>
      <w:r>
        <w:rPr>
          <w:spacing w:val="-2"/>
        </w:rPr>
        <w:t>minutos.</w:t>
      </w:r>
    </w:p>
    <w:p w14:paraId="73374425">
      <w:pPr>
        <w:pStyle w:val="21"/>
        <w:numPr>
          <w:ilvl w:val="2"/>
          <w:numId w:val="5"/>
        </w:numPr>
        <w:tabs>
          <w:tab w:val="left" w:pos="2204"/>
          <w:tab w:val="left" w:pos="2687"/>
        </w:tabs>
        <w:spacing w:before="122" w:line="360" w:lineRule="auto"/>
        <w:ind w:left="2204" w:right="850" w:hanging="504"/>
        <w:jc w:val="both"/>
        <w:rPr>
          <w:b/>
        </w:rPr>
      </w:pPr>
      <w:r>
        <w:t>o</w:t>
      </w:r>
      <w:r>
        <w:rPr>
          <w:spacing w:val="40"/>
        </w:rPr>
        <w:t xml:space="preserve"> </w:t>
      </w:r>
      <w:r>
        <w:t>prazo</w:t>
      </w:r>
      <w:r>
        <w:rPr>
          <w:spacing w:val="40"/>
        </w:rPr>
        <w:t xml:space="preserve"> </w:t>
      </w:r>
      <w:r>
        <w:t>para</w:t>
      </w:r>
      <w:r>
        <w:rPr>
          <w:spacing w:val="40"/>
        </w:rPr>
        <w:t xml:space="preserve"> </w:t>
      </w:r>
      <w:r>
        <w:t>apresentação</w:t>
      </w:r>
      <w:r>
        <w:rPr>
          <w:spacing w:val="40"/>
        </w:rPr>
        <w:t xml:space="preserve"> </w:t>
      </w:r>
      <w:r>
        <w:t>das</w:t>
      </w:r>
      <w:r>
        <w:rPr>
          <w:spacing w:val="40"/>
        </w:rPr>
        <w:t xml:space="preserve"> </w:t>
      </w:r>
      <w:r>
        <w:t>razões</w:t>
      </w:r>
      <w:r>
        <w:rPr>
          <w:spacing w:val="40"/>
        </w:rPr>
        <w:t xml:space="preserve"> </w:t>
      </w:r>
      <w:r>
        <w:t>recursais</w:t>
      </w:r>
      <w:r>
        <w:rPr>
          <w:spacing w:val="40"/>
        </w:rPr>
        <w:t xml:space="preserve"> </w:t>
      </w:r>
      <w:r>
        <w:t>será</w:t>
      </w:r>
      <w:r>
        <w:rPr>
          <w:spacing w:val="40"/>
        </w:rPr>
        <w:t xml:space="preserve"> </w:t>
      </w:r>
      <w:r>
        <w:t>iniciado</w:t>
      </w:r>
      <w:r>
        <w:rPr>
          <w:spacing w:val="40"/>
        </w:rPr>
        <w:t xml:space="preserve"> </w:t>
      </w:r>
      <w:r>
        <w:t>na</w:t>
      </w:r>
      <w:r>
        <w:rPr>
          <w:spacing w:val="40"/>
        </w:rPr>
        <w:t xml:space="preserve"> </w:t>
      </w:r>
      <w:r>
        <w:t>data</w:t>
      </w:r>
      <w:r>
        <w:rPr>
          <w:spacing w:val="40"/>
        </w:rPr>
        <w:t xml:space="preserve"> </w:t>
      </w:r>
      <w:r>
        <w:t>de intimação ou de lavratura da ata de habilitação ou inabilitação;</w:t>
      </w:r>
    </w:p>
    <w:p w14:paraId="72D125DB">
      <w:pPr>
        <w:pStyle w:val="21"/>
        <w:numPr>
          <w:ilvl w:val="2"/>
          <w:numId w:val="5"/>
        </w:numPr>
        <w:tabs>
          <w:tab w:val="left" w:pos="2204"/>
          <w:tab w:val="left" w:pos="2687"/>
        </w:tabs>
        <w:spacing w:before="120" w:line="360" w:lineRule="auto"/>
        <w:ind w:left="2204" w:right="847" w:hanging="504"/>
        <w:jc w:val="both"/>
        <w:rPr>
          <w:b/>
        </w:rPr>
      </w:pPr>
      <w:r>
        <w:t xml:space="preserve">na hipótese de adoção da inversão de fases prevista no </w:t>
      </w:r>
      <w:r>
        <w:fldChar w:fldCharType="begin"/>
      </w:r>
      <w:r>
        <w:instrText xml:space="preserve"> HYPERLINK "http://www.planalto.gov.br/ccivil_03/_ato2019-2022/2021/lei/L14133.htm" \l "art17§1" \h </w:instrText>
      </w:r>
      <w:r>
        <w:fldChar w:fldCharType="separate"/>
      </w:r>
      <w:r>
        <w:rPr>
          <w:u w:val="single"/>
        </w:rPr>
        <w:t>§ 1º do art. 17 da Lei</w:t>
      </w:r>
      <w:r>
        <w:rPr>
          <w:u w:val="single"/>
        </w:rPr>
        <w:fldChar w:fldCharType="end"/>
      </w:r>
      <w:r>
        <w:t xml:space="preserve"> </w:t>
      </w:r>
      <w:r>
        <w:fldChar w:fldCharType="begin"/>
      </w:r>
      <w:r>
        <w:instrText xml:space="preserve"> HYPERLINK "http://www.planalto.gov.br/ccivil_03/_ato2019-2022/2021/lei/L14133.htm" \l "art17§1" \h </w:instrText>
      </w:r>
      <w:r>
        <w:fldChar w:fldCharType="separate"/>
      </w:r>
      <w:r>
        <w:rPr>
          <w:u w:val="single"/>
        </w:rPr>
        <w:t>nº</w:t>
      </w:r>
      <w:r>
        <w:rPr>
          <w:spacing w:val="40"/>
          <w:u w:val="single"/>
        </w:rPr>
        <w:t xml:space="preserve"> </w:t>
      </w:r>
      <w:r>
        <w:rPr>
          <w:u w:val="single"/>
        </w:rPr>
        <w:t>14.133, de 2021</w:t>
      </w:r>
      <w:r>
        <w:t>,</w:t>
      </w:r>
      <w:r>
        <w:fldChar w:fldCharType="end"/>
      </w:r>
      <w:r>
        <w:t xml:space="preserve"> o prazo para apresentação das razões recursais será iniciado na data de intimação da ata de julgamento.</w:t>
      </w:r>
    </w:p>
    <w:p w14:paraId="48A648C9">
      <w:pPr>
        <w:pStyle w:val="21"/>
        <w:numPr>
          <w:ilvl w:val="1"/>
          <w:numId w:val="5"/>
        </w:numPr>
        <w:tabs>
          <w:tab w:val="left" w:pos="1271"/>
        </w:tabs>
        <w:spacing w:before="119"/>
        <w:ind w:left="1271" w:hanging="705"/>
        <w:jc w:val="both"/>
        <w:rPr>
          <w:b/>
        </w:rPr>
      </w:pPr>
      <w:r>
        <w:t>Os</w:t>
      </w:r>
      <w:r>
        <w:rPr>
          <w:spacing w:val="-5"/>
        </w:rPr>
        <w:t xml:space="preserve"> </w:t>
      </w:r>
      <w:r>
        <w:t>recursos</w:t>
      </w:r>
      <w:r>
        <w:rPr>
          <w:spacing w:val="-4"/>
        </w:rPr>
        <w:t xml:space="preserve"> </w:t>
      </w:r>
      <w:r>
        <w:t>deverão</w:t>
      </w:r>
      <w:r>
        <w:rPr>
          <w:spacing w:val="-7"/>
        </w:rPr>
        <w:t xml:space="preserve"> </w:t>
      </w:r>
      <w:r>
        <w:t>ser</w:t>
      </w:r>
      <w:r>
        <w:rPr>
          <w:spacing w:val="-7"/>
        </w:rPr>
        <w:t xml:space="preserve"> </w:t>
      </w:r>
      <w:r>
        <w:t>encaminhados</w:t>
      </w:r>
      <w:r>
        <w:rPr>
          <w:spacing w:val="-7"/>
        </w:rPr>
        <w:t xml:space="preserve"> </w:t>
      </w:r>
      <w:r>
        <w:t>em</w:t>
      </w:r>
      <w:r>
        <w:rPr>
          <w:spacing w:val="-3"/>
        </w:rPr>
        <w:t xml:space="preserve"> </w:t>
      </w:r>
      <w:r>
        <w:t>campo</w:t>
      </w:r>
      <w:r>
        <w:rPr>
          <w:spacing w:val="-4"/>
        </w:rPr>
        <w:t xml:space="preserve"> </w:t>
      </w:r>
      <w:r>
        <w:t>próprio</w:t>
      </w:r>
      <w:r>
        <w:rPr>
          <w:spacing w:val="-4"/>
        </w:rPr>
        <w:t xml:space="preserve"> </w:t>
      </w:r>
      <w:r>
        <w:t>do</w:t>
      </w:r>
      <w:r>
        <w:rPr>
          <w:spacing w:val="-6"/>
        </w:rPr>
        <w:t xml:space="preserve"> </w:t>
      </w:r>
      <w:r>
        <w:rPr>
          <w:spacing w:val="-2"/>
        </w:rPr>
        <w:t>sistema.</w:t>
      </w:r>
    </w:p>
    <w:p w14:paraId="5CA7444B">
      <w:pPr>
        <w:pStyle w:val="21"/>
        <w:numPr>
          <w:ilvl w:val="1"/>
          <w:numId w:val="5"/>
        </w:numPr>
        <w:tabs>
          <w:tab w:val="left" w:pos="1271"/>
        </w:tabs>
        <w:spacing w:before="255" w:line="360" w:lineRule="auto"/>
        <w:ind w:left="566" w:right="845" w:firstLine="0"/>
        <w:jc w:val="both"/>
        <w:rPr>
          <w:b/>
        </w:rPr>
      </w:pPr>
      <w:r>
        <w:t>O recurso será dirigido à autoridade que tiver editado o ato ou proferido a decisão recorrida, a qual poderá reconsiderar sua decisão no prazo de 3 (três) dias úteis, ou, nesse mesmo prazo, encaminhar</w:t>
      </w:r>
      <w:r>
        <w:rPr>
          <w:spacing w:val="-13"/>
        </w:rPr>
        <w:t xml:space="preserve"> </w:t>
      </w:r>
      <w:r>
        <w:t>recurso</w:t>
      </w:r>
      <w:r>
        <w:rPr>
          <w:spacing w:val="-12"/>
        </w:rPr>
        <w:t xml:space="preserve"> </w:t>
      </w:r>
      <w:r>
        <w:t>para</w:t>
      </w:r>
      <w:r>
        <w:rPr>
          <w:spacing w:val="-13"/>
        </w:rPr>
        <w:t xml:space="preserve"> </w:t>
      </w:r>
      <w:r>
        <w:t>a</w:t>
      </w:r>
      <w:r>
        <w:rPr>
          <w:spacing w:val="-12"/>
        </w:rPr>
        <w:t xml:space="preserve"> </w:t>
      </w:r>
      <w:r>
        <w:t>autoridade</w:t>
      </w:r>
      <w:r>
        <w:rPr>
          <w:spacing w:val="-13"/>
        </w:rPr>
        <w:t xml:space="preserve"> </w:t>
      </w:r>
      <w:r>
        <w:t>superior,</w:t>
      </w:r>
      <w:r>
        <w:rPr>
          <w:spacing w:val="-12"/>
        </w:rPr>
        <w:t xml:space="preserve"> </w:t>
      </w:r>
      <w:r>
        <w:t>a</w:t>
      </w:r>
      <w:r>
        <w:rPr>
          <w:spacing w:val="-13"/>
        </w:rPr>
        <w:t xml:space="preserve"> </w:t>
      </w:r>
      <w:r>
        <w:t>qual</w:t>
      </w:r>
      <w:r>
        <w:rPr>
          <w:spacing w:val="-12"/>
        </w:rPr>
        <w:t xml:space="preserve"> </w:t>
      </w:r>
      <w:r>
        <w:t>deverá</w:t>
      </w:r>
      <w:r>
        <w:rPr>
          <w:spacing w:val="-12"/>
        </w:rPr>
        <w:t xml:space="preserve"> </w:t>
      </w:r>
      <w:r>
        <w:t>proferir</w:t>
      </w:r>
      <w:r>
        <w:rPr>
          <w:spacing w:val="-11"/>
        </w:rPr>
        <w:t xml:space="preserve"> </w:t>
      </w:r>
      <w:r>
        <w:t>sua</w:t>
      </w:r>
      <w:r>
        <w:rPr>
          <w:spacing w:val="-13"/>
        </w:rPr>
        <w:t xml:space="preserve"> </w:t>
      </w:r>
      <w:r>
        <w:t>decisão</w:t>
      </w:r>
      <w:r>
        <w:rPr>
          <w:spacing w:val="-12"/>
        </w:rPr>
        <w:t xml:space="preserve"> </w:t>
      </w:r>
      <w:r>
        <w:t>no</w:t>
      </w:r>
      <w:r>
        <w:rPr>
          <w:spacing w:val="-9"/>
        </w:rPr>
        <w:t xml:space="preserve"> </w:t>
      </w:r>
      <w:r>
        <w:t>prazo</w:t>
      </w:r>
      <w:r>
        <w:rPr>
          <w:spacing w:val="-12"/>
        </w:rPr>
        <w:t xml:space="preserve"> </w:t>
      </w:r>
      <w:r>
        <w:t>de</w:t>
      </w:r>
      <w:r>
        <w:rPr>
          <w:spacing w:val="-12"/>
        </w:rPr>
        <w:t xml:space="preserve"> </w:t>
      </w:r>
      <w:r>
        <w:t>10</w:t>
      </w:r>
      <w:r>
        <w:rPr>
          <w:spacing w:val="-10"/>
        </w:rPr>
        <w:t xml:space="preserve"> </w:t>
      </w:r>
      <w:r>
        <w:t>(dez) dias úteis, contado do recebimento dos autos.</w:t>
      </w:r>
    </w:p>
    <w:p w14:paraId="1B401D31">
      <w:pPr>
        <w:pStyle w:val="21"/>
        <w:numPr>
          <w:ilvl w:val="1"/>
          <w:numId w:val="5"/>
        </w:numPr>
        <w:tabs>
          <w:tab w:val="left" w:pos="1271"/>
        </w:tabs>
        <w:spacing w:before="119"/>
        <w:ind w:left="1271" w:hanging="705"/>
        <w:jc w:val="both"/>
        <w:rPr>
          <w:b/>
        </w:rPr>
      </w:pPr>
      <w:r>
        <w:t>Os</w:t>
      </w:r>
      <w:r>
        <w:rPr>
          <w:spacing w:val="-4"/>
        </w:rPr>
        <w:t xml:space="preserve"> </w:t>
      </w:r>
      <w:r>
        <w:t>recursos</w:t>
      </w:r>
      <w:r>
        <w:rPr>
          <w:spacing w:val="-4"/>
        </w:rPr>
        <w:t xml:space="preserve"> </w:t>
      </w:r>
      <w:r>
        <w:t>interpostos</w:t>
      </w:r>
      <w:r>
        <w:rPr>
          <w:spacing w:val="-4"/>
        </w:rPr>
        <w:t xml:space="preserve"> </w:t>
      </w:r>
      <w:r>
        <w:t>fora</w:t>
      </w:r>
      <w:r>
        <w:rPr>
          <w:spacing w:val="-4"/>
        </w:rPr>
        <w:t xml:space="preserve"> </w:t>
      </w:r>
      <w:r>
        <w:t>do</w:t>
      </w:r>
      <w:r>
        <w:rPr>
          <w:spacing w:val="-4"/>
        </w:rPr>
        <w:t xml:space="preserve"> </w:t>
      </w:r>
      <w:r>
        <w:t>prazo</w:t>
      </w:r>
      <w:r>
        <w:rPr>
          <w:spacing w:val="-4"/>
        </w:rPr>
        <w:t xml:space="preserve"> </w:t>
      </w:r>
      <w:r>
        <w:t>não</w:t>
      </w:r>
      <w:r>
        <w:rPr>
          <w:spacing w:val="-5"/>
        </w:rPr>
        <w:t xml:space="preserve"> </w:t>
      </w:r>
      <w:r>
        <w:t>serão</w:t>
      </w:r>
      <w:r>
        <w:rPr>
          <w:spacing w:val="-3"/>
        </w:rPr>
        <w:t xml:space="preserve"> </w:t>
      </w:r>
      <w:r>
        <w:rPr>
          <w:spacing w:val="-2"/>
        </w:rPr>
        <w:t>conhecidos.</w:t>
      </w:r>
    </w:p>
    <w:p w14:paraId="2066A3E3">
      <w:pPr>
        <w:pStyle w:val="21"/>
        <w:numPr>
          <w:ilvl w:val="1"/>
          <w:numId w:val="5"/>
        </w:numPr>
        <w:tabs>
          <w:tab w:val="left" w:pos="1271"/>
        </w:tabs>
        <w:spacing w:before="255" w:line="360" w:lineRule="auto"/>
        <w:ind w:left="566" w:right="845" w:firstLine="0"/>
        <w:jc w:val="both"/>
        <w:rPr>
          <w:b/>
        </w:rPr>
      </w:pPr>
      <w:r>
        <w:t>O</w:t>
      </w:r>
      <w:r>
        <w:rPr>
          <w:spacing w:val="-7"/>
        </w:rPr>
        <w:t xml:space="preserve"> </w:t>
      </w:r>
      <w:r>
        <w:t>prazo</w:t>
      </w:r>
      <w:r>
        <w:rPr>
          <w:spacing w:val="-8"/>
        </w:rPr>
        <w:t xml:space="preserve"> </w:t>
      </w:r>
      <w:r>
        <w:t>para</w:t>
      </w:r>
      <w:r>
        <w:rPr>
          <w:spacing w:val="-8"/>
        </w:rPr>
        <w:t xml:space="preserve"> </w:t>
      </w:r>
      <w:r>
        <w:t>apresentação</w:t>
      </w:r>
      <w:r>
        <w:rPr>
          <w:spacing w:val="-10"/>
        </w:rPr>
        <w:t xml:space="preserve"> </w:t>
      </w:r>
      <w:r>
        <w:t>de</w:t>
      </w:r>
      <w:r>
        <w:rPr>
          <w:spacing w:val="-7"/>
        </w:rPr>
        <w:t xml:space="preserve"> </w:t>
      </w:r>
      <w:r>
        <w:t>contrarrazões</w:t>
      </w:r>
      <w:r>
        <w:rPr>
          <w:spacing w:val="-7"/>
        </w:rPr>
        <w:t xml:space="preserve"> </w:t>
      </w:r>
      <w:r>
        <w:t>ao</w:t>
      </w:r>
      <w:r>
        <w:rPr>
          <w:spacing w:val="-8"/>
        </w:rPr>
        <w:t xml:space="preserve"> </w:t>
      </w:r>
      <w:r>
        <w:t>recurso</w:t>
      </w:r>
      <w:r>
        <w:rPr>
          <w:spacing w:val="-6"/>
        </w:rPr>
        <w:t xml:space="preserve"> </w:t>
      </w:r>
      <w:r>
        <w:t>pelos</w:t>
      </w:r>
      <w:r>
        <w:rPr>
          <w:spacing w:val="-9"/>
        </w:rPr>
        <w:t xml:space="preserve"> </w:t>
      </w:r>
      <w:r>
        <w:t>demais</w:t>
      </w:r>
      <w:r>
        <w:rPr>
          <w:spacing w:val="-8"/>
        </w:rPr>
        <w:t xml:space="preserve"> </w:t>
      </w:r>
      <w:r>
        <w:t>licitantes</w:t>
      </w:r>
      <w:r>
        <w:rPr>
          <w:spacing w:val="-7"/>
        </w:rPr>
        <w:t xml:space="preserve"> </w:t>
      </w:r>
      <w:r>
        <w:t>será</w:t>
      </w:r>
      <w:r>
        <w:rPr>
          <w:spacing w:val="-8"/>
        </w:rPr>
        <w:t xml:space="preserve"> </w:t>
      </w:r>
      <w:r>
        <w:t>de</w:t>
      </w:r>
      <w:r>
        <w:rPr>
          <w:spacing w:val="-8"/>
        </w:rPr>
        <w:t xml:space="preserve"> </w:t>
      </w:r>
      <w:r>
        <w:t>3</w:t>
      </w:r>
      <w:r>
        <w:rPr>
          <w:spacing w:val="-7"/>
        </w:rPr>
        <w:t xml:space="preserve"> </w:t>
      </w:r>
      <w:r>
        <w:t>(três) dias úteis, contados da data da intimação pessoal ou da divulgação da interposição do recurso, assegurada a vista imediata dos elementos indispensáveis à defesa de seus interesses.</w:t>
      </w:r>
    </w:p>
    <w:p w14:paraId="52CF9888">
      <w:pPr>
        <w:pStyle w:val="21"/>
        <w:numPr>
          <w:ilvl w:val="1"/>
          <w:numId w:val="5"/>
        </w:numPr>
        <w:tabs>
          <w:tab w:val="left" w:pos="1271"/>
        </w:tabs>
        <w:spacing w:before="122" w:line="360" w:lineRule="auto"/>
        <w:ind w:left="566" w:right="843" w:firstLine="0"/>
        <w:jc w:val="both"/>
        <w:rPr>
          <w:b/>
        </w:rPr>
      </w:pPr>
      <w:r>
        <w:t>O</w:t>
      </w:r>
      <w:r>
        <w:rPr>
          <w:spacing w:val="-9"/>
        </w:rPr>
        <w:t xml:space="preserve"> </w:t>
      </w:r>
      <w:r>
        <w:t>recurso</w:t>
      </w:r>
      <w:r>
        <w:rPr>
          <w:spacing w:val="-8"/>
        </w:rPr>
        <w:t xml:space="preserve"> </w:t>
      </w:r>
      <w:r>
        <w:t>e</w:t>
      </w:r>
      <w:r>
        <w:rPr>
          <w:spacing w:val="-11"/>
        </w:rPr>
        <w:t xml:space="preserve"> </w:t>
      </w:r>
      <w:r>
        <w:t>o</w:t>
      </w:r>
      <w:r>
        <w:rPr>
          <w:spacing w:val="-10"/>
        </w:rPr>
        <w:t xml:space="preserve"> </w:t>
      </w:r>
      <w:r>
        <w:t>pedido</w:t>
      </w:r>
      <w:r>
        <w:rPr>
          <w:spacing w:val="-8"/>
        </w:rPr>
        <w:t xml:space="preserve"> </w:t>
      </w:r>
      <w:r>
        <w:t>de</w:t>
      </w:r>
      <w:r>
        <w:rPr>
          <w:spacing w:val="-8"/>
        </w:rPr>
        <w:t xml:space="preserve"> </w:t>
      </w:r>
      <w:r>
        <w:t>reconsideração</w:t>
      </w:r>
      <w:r>
        <w:rPr>
          <w:spacing w:val="-8"/>
        </w:rPr>
        <w:t xml:space="preserve"> </w:t>
      </w:r>
      <w:r>
        <w:t>terão</w:t>
      </w:r>
      <w:r>
        <w:rPr>
          <w:spacing w:val="-8"/>
        </w:rPr>
        <w:t xml:space="preserve"> </w:t>
      </w:r>
      <w:r>
        <w:t>efeito</w:t>
      </w:r>
      <w:r>
        <w:rPr>
          <w:spacing w:val="-8"/>
        </w:rPr>
        <w:t xml:space="preserve"> </w:t>
      </w:r>
      <w:r>
        <w:t>suspensivo</w:t>
      </w:r>
      <w:r>
        <w:rPr>
          <w:spacing w:val="-8"/>
        </w:rPr>
        <w:t xml:space="preserve"> </w:t>
      </w:r>
      <w:r>
        <w:t>do</w:t>
      </w:r>
      <w:r>
        <w:rPr>
          <w:spacing w:val="-10"/>
        </w:rPr>
        <w:t xml:space="preserve"> </w:t>
      </w:r>
      <w:r>
        <w:t>ato</w:t>
      </w:r>
      <w:r>
        <w:rPr>
          <w:spacing w:val="-8"/>
        </w:rPr>
        <w:t xml:space="preserve"> </w:t>
      </w:r>
      <w:r>
        <w:t>ou</w:t>
      </w:r>
      <w:r>
        <w:rPr>
          <w:spacing w:val="-12"/>
        </w:rPr>
        <w:t xml:space="preserve"> </w:t>
      </w:r>
      <w:r>
        <w:t>da</w:t>
      </w:r>
      <w:r>
        <w:rPr>
          <w:spacing w:val="-9"/>
        </w:rPr>
        <w:t xml:space="preserve"> </w:t>
      </w:r>
      <w:r>
        <w:t>decisão</w:t>
      </w:r>
      <w:r>
        <w:rPr>
          <w:spacing w:val="-8"/>
        </w:rPr>
        <w:t xml:space="preserve"> </w:t>
      </w:r>
      <w:r>
        <w:t>recorrida até que sobrevenha decisão final da autoridade competente.</w:t>
      </w:r>
    </w:p>
    <w:p w14:paraId="2D0FA097">
      <w:pPr>
        <w:pStyle w:val="21"/>
        <w:numPr>
          <w:ilvl w:val="1"/>
          <w:numId w:val="5"/>
        </w:numPr>
        <w:tabs>
          <w:tab w:val="left" w:pos="1271"/>
        </w:tabs>
        <w:spacing w:before="118"/>
        <w:ind w:left="1271" w:hanging="705"/>
        <w:jc w:val="both"/>
        <w:rPr>
          <w:b/>
        </w:rPr>
      </w:pPr>
      <w:r>
        <w:t>O</w:t>
      </w:r>
      <w:r>
        <w:rPr>
          <w:spacing w:val="-7"/>
        </w:rPr>
        <w:t xml:space="preserve"> </w:t>
      </w:r>
      <w:r>
        <w:t>acolhimento</w:t>
      </w:r>
      <w:r>
        <w:rPr>
          <w:spacing w:val="-5"/>
        </w:rPr>
        <w:t xml:space="preserve"> </w:t>
      </w:r>
      <w:r>
        <w:t>do</w:t>
      </w:r>
      <w:r>
        <w:rPr>
          <w:spacing w:val="-4"/>
        </w:rPr>
        <w:t xml:space="preserve"> </w:t>
      </w:r>
      <w:r>
        <w:t>recurso</w:t>
      </w:r>
      <w:r>
        <w:rPr>
          <w:spacing w:val="-4"/>
        </w:rPr>
        <w:t xml:space="preserve"> </w:t>
      </w:r>
      <w:r>
        <w:t>invalida</w:t>
      </w:r>
      <w:r>
        <w:rPr>
          <w:spacing w:val="-4"/>
        </w:rPr>
        <w:t xml:space="preserve"> </w:t>
      </w:r>
      <w:r>
        <w:t>tão</w:t>
      </w:r>
      <w:r>
        <w:rPr>
          <w:spacing w:val="-4"/>
        </w:rPr>
        <w:t xml:space="preserve"> </w:t>
      </w:r>
      <w:r>
        <w:t>somente</w:t>
      </w:r>
      <w:r>
        <w:rPr>
          <w:spacing w:val="-6"/>
        </w:rPr>
        <w:t xml:space="preserve"> </w:t>
      </w:r>
      <w:r>
        <w:t>os</w:t>
      </w:r>
      <w:r>
        <w:rPr>
          <w:spacing w:val="-7"/>
        </w:rPr>
        <w:t xml:space="preserve"> </w:t>
      </w:r>
      <w:r>
        <w:t>atos</w:t>
      </w:r>
      <w:r>
        <w:rPr>
          <w:spacing w:val="-4"/>
        </w:rPr>
        <w:t xml:space="preserve"> </w:t>
      </w:r>
      <w:r>
        <w:t>insuscetíveis</w:t>
      </w:r>
      <w:r>
        <w:rPr>
          <w:spacing w:val="-7"/>
        </w:rPr>
        <w:t xml:space="preserve"> </w:t>
      </w:r>
      <w:r>
        <w:t>de</w:t>
      </w:r>
      <w:r>
        <w:rPr>
          <w:spacing w:val="-4"/>
        </w:rPr>
        <w:t xml:space="preserve"> </w:t>
      </w:r>
      <w:r>
        <w:rPr>
          <w:spacing w:val="-2"/>
        </w:rPr>
        <w:t>aproveitamento.</w:t>
      </w:r>
    </w:p>
    <w:p w14:paraId="2132F4A2">
      <w:pPr>
        <w:pStyle w:val="21"/>
        <w:numPr>
          <w:ilvl w:val="1"/>
          <w:numId w:val="5"/>
        </w:numPr>
        <w:tabs>
          <w:tab w:val="left" w:pos="1270"/>
        </w:tabs>
        <w:spacing w:before="255" w:line="360" w:lineRule="auto"/>
        <w:ind w:left="566" w:right="847" w:firstLine="0"/>
        <w:jc w:val="both"/>
        <w:rPr>
          <w:b/>
        </w:rPr>
      </w:pPr>
      <w:r>
        <w:t>Os</w:t>
      </w:r>
      <w:r>
        <w:rPr>
          <w:spacing w:val="-10"/>
        </w:rPr>
        <w:t xml:space="preserve"> </w:t>
      </w:r>
      <w:r>
        <w:t>autos</w:t>
      </w:r>
      <w:r>
        <w:rPr>
          <w:spacing w:val="-10"/>
        </w:rPr>
        <w:t xml:space="preserve"> </w:t>
      </w:r>
      <w:r>
        <w:t>do</w:t>
      </w:r>
      <w:r>
        <w:rPr>
          <w:spacing w:val="-9"/>
        </w:rPr>
        <w:t xml:space="preserve"> </w:t>
      </w:r>
      <w:r>
        <w:t>processo</w:t>
      </w:r>
      <w:r>
        <w:rPr>
          <w:spacing w:val="-11"/>
        </w:rPr>
        <w:t xml:space="preserve"> </w:t>
      </w:r>
      <w:r>
        <w:t>permanecerão</w:t>
      </w:r>
      <w:r>
        <w:rPr>
          <w:spacing w:val="-9"/>
        </w:rPr>
        <w:t xml:space="preserve"> </w:t>
      </w:r>
      <w:r>
        <w:t>com</w:t>
      </w:r>
      <w:r>
        <w:rPr>
          <w:spacing w:val="-11"/>
        </w:rPr>
        <w:t xml:space="preserve"> </w:t>
      </w:r>
      <w:r>
        <w:t>vista</w:t>
      </w:r>
      <w:r>
        <w:rPr>
          <w:spacing w:val="-12"/>
        </w:rPr>
        <w:t xml:space="preserve"> </w:t>
      </w:r>
      <w:r>
        <w:t>franqueada</w:t>
      </w:r>
      <w:r>
        <w:rPr>
          <w:spacing w:val="-11"/>
        </w:rPr>
        <w:t xml:space="preserve"> </w:t>
      </w:r>
      <w:r>
        <w:t>aos</w:t>
      </w:r>
      <w:r>
        <w:rPr>
          <w:spacing w:val="-10"/>
        </w:rPr>
        <w:t xml:space="preserve"> </w:t>
      </w:r>
      <w:r>
        <w:t>interessados</w:t>
      </w:r>
      <w:r>
        <w:rPr>
          <w:spacing w:val="-7"/>
        </w:rPr>
        <w:t xml:space="preserve"> </w:t>
      </w:r>
      <w:r>
        <w:t>no</w:t>
      </w:r>
      <w:r>
        <w:rPr>
          <w:spacing w:val="-9"/>
        </w:rPr>
        <w:t xml:space="preserve"> </w:t>
      </w:r>
      <w:r>
        <w:t>sítio</w:t>
      </w:r>
      <w:r>
        <w:rPr>
          <w:spacing w:val="-11"/>
        </w:rPr>
        <w:t xml:space="preserve"> </w:t>
      </w:r>
      <w:r>
        <w:t xml:space="preserve">eletrônico </w:t>
      </w:r>
      <w:r>
        <w:fldChar w:fldCharType="begin"/>
      </w:r>
      <w:r>
        <w:instrText xml:space="preserve"> HYPERLINK "https://sipac.ufba.br/public/jsp/portal.jsf" \h </w:instrText>
      </w:r>
      <w:r>
        <w:fldChar w:fldCharType="separate"/>
      </w:r>
      <w:r>
        <w:rPr>
          <w:color w:val="FF0000"/>
          <w:spacing w:val="-2"/>
          <w:u w:val="single" w:color="FF0000"/>
        </w:rPr>
        <w:t>https://sipac.ufba.br/public/jsp/portal.jsf</w:t>
      </w:r>
      <w:r>
        <w:rPr>
          <w:color w:val="FF0000"/>
          <w:spacing w:val="-2"/>
          <w:u w:val="single" w:color="FF0000"/>
        </w:rPr>
        <w:fldChar w:fldCharType="end"/>
      </w:r>
    </w:p>
    <w:p w14:paraId="1AD5A3CF">
      <w:pPr>
        <w:pStyle w:val="10"/>
        <w:spacing w:before="20"/>
        <w:ind w:left="0"/>
        <w:jc w:val="left"/>
      </w:pPr>
    </w:p>
    <w:p w14:paraId="4EA4ED4D">
      <w:pPr>
        <w:pStyle w:val="2"/>
        <w:numPr>
          <w:ilvl w:val="0"/>
          <w:numId w:val="5"/>
        </w:numPr>
        <w:tabs>
          <w:tab w:val="left" w:pos="925"/>
        </w:tabs>
        <w:ind w:left="925" w:hanging="359"/>
        <w:jc w:val="left"/>
      </w:pPr>
      <w:r>
        <w:t>DAS</w:t>
      </w:r>
      <w:r>
        <w:rPr>
          <w:spacing w:val="-5"/>
        </w:rPr>
        <w:t xml:space="preserve"> </w:t>
      </w:r>
      <w:r>
        <w:t>INFRAÇÕES</w:t>
      </w:r>
      <w:r>
        <w:rPr>
          <w:spacing w:val="-8"/>
        </w:rPr>
        <w:t xml:space="preserve"> </w:t>
      </w:r>
      <w:r>
        <w:t>ADMINISTRATIVAS</w:t>
      </w:r>
      <w:r>
        <w:rPr>
          <w:spacing w:val="-5"/>
        </w:rPr>
        <w:t xml:space="preserve"> </w:t>
      </w:r>
      <w:r>
        <w:t>E</w:t>
      </w:r>
      <w:r>
        <w:rPr>
          <w:spacing w:val="-6"/>
        </w:rPr>
        <w:t xml:space="preserve"> </w:t>
      </w:r>
      <w:r>
        <w:rPr>
          <w:spacing w:val="-2"/>
        </w:rPr>
        <w:t>SANÇÕES</w:t>
      </w:r>
    </w:p>
    <w:p w14:paraId="3DAA9FC7">
      <w:pPr>
        <w:pStyle w:val="10"/>
        <w:spacing w:before="154"/>
        <w:ind w:left="0"/>
        <w:jc w:val="left"/>
        <w:rPr>
          <w:b/>
        </w:rPr>
      </w:pPr>
    </w:p>
    <w:p w14:paraId="14AC6EDB">
      <w:pPr>
        <w:pStyle w:val="21"/>
        <w:numPr>
          <w:ilvl w:val="1"/>
          <w:numId w:val="5"/>
        </w:numPr>
        <w:tabs>
          <w:tab w:val="left" w:pos="1275"/>
        </w:tabs>
        <w:spacing w:before="0"/>
        <w:jc w:val="left"/>
        <w:rPr>
          <w:b/>
        </w:rPr>
      </w:pPr>
      <w:r>
        <w:t>Comete</w:t>
      </w:r>
      <w:r>
        <w:rPr>
          <w:spacing w:val="-6"/>
        </w:rPr>
        <w:t xml:space="preserve"> </w:t>
      </w:r>
      <w:r>
        <w:t>infração</w:t>
      </w:r>
      <w:r>
        <w:rPr>
          <w:spacing w:val="-2"/>
        </w:rPr>
        <w:t xml:space="preserve"> </w:t>
      </w:r>
      <w:r>
        <w:t>administrativa,</w:t>
      </w:r>
      <w:r>
        <w:rPr>
          <w:spacing w:val="-3"/>
        </w:rPr>
        <w:t xml:space="preserve"> </w:t>
      </w:r>
      <w:r>
        <w:t>nos</w:t>
      </w:r>
      <w:r>
        <w:rPr>
          <w:spacing w:val="-5"/>
        </w:rPr>
        <w:t xml:space="preserve"> </w:t>
      </w:r>
      <w:r>
        <w:t>termos</w:t>
      </w:r>
      <w:r>
        <w:rPr>
          <w:spacing w:val="-4"/>
        </w:rPr>
        <w:t xml:space="preserve"> </w:t>
      </w:r>
      <w:r>
        <w:t>da</w:t>
      </w:r>
      <w:r>
        <w:rPr>
          <w:spacing w:val="-3"/>
        </w:rPr>
        <w:t xml:space="preserve"> </w:t>
      </w:r>
      <w:r>
        <w:t>lei,</w:t>
      </w:r>
      <w:r>
        <w:rPr>
          <w:spacing w:val="-3"/>
        </w:rPr>
        <w:t xml:space="preserve"> </w:t>
      </w:r>
      <w:r>
        <w:t>o</w:t>
      </w:r>
      <w:r>
        <w:rPr>
          <w:spacing w:val="-4"/>
        </w:rPr>
        <w:t xml:space="preserve"> </w:t>
      </w:r>
      <w:r>
        <w:t>licitante</w:t>
      </w:r>
      <w:r>
        <w:rPr>
          <w:spacing w:val="-4"/>
        </w:rPr>
        <w:t xml:space="preserve"> </w:t>
      </w:r>
      <w:r>
        <w:t>que,</w:t>
      </w:r>
      <w:r>
        <w:rPr>
          <w:spacing w:val="-3"/>
        </w:rPr>
        <w:t xml:space="preserve"> </w:t>
      </w:r>
      <w:r>
        <w:t>com</w:t>
      </w:r>
      <w:r>
        <w:rPr>
          <w:spacing w:val="-5"/>
        </w:rPr>
        <w:t xml:space="preserve"> </w:t>
      </w:r>
      <w:r>
        <w:t>dolo</w:t>
      </w:r>
      <w:r>
        <w:rPr>
          <w:spacing w:val="-4"/>
        </w:rPr>
        <w:t xml:space="preserve"> </w:t>
      </w:r>
      <w:r>
        <w:t>ou</w:t>
      </w:r>
      <w:r>
        <w:rPr>
          <w:spacing w:val="-4"/>
        </w:rPr>
        <w:t xml:space="preserve"> </w:t>
      </w:r>
      <w:r>
        <w:rPr>
          <w:spacing w:val="-2"/>
        </w:rPr>
        <w:t>culpa:</w:t>
      </w:r>
    </w:p>
    <w:p w14:paraId="3FDA2BE7">
      <w:pPr>
        <w:pStyle w:val="21"/>
        <w:jc w:val="left"/>
        <w:rPr>
          <w:b/>
        </w:rPr>
        <w:sectPr>
          <w:headerReference r:id="rId23" w:type="default"/>
          <w:footerReference r:id="rId25" w:type="default"/>
          <w:headerReference r:id="rId24" w:type="even"/>
          <w:footerReference r:id="rId26" w:type="even"/>
          <w:pgSz w:w="11910" w:h="16850"/>
          <w:pgMar w:top="1660" w:right="850" w:bottom="1360" w:left="566" w:header="396" w:footer="1164" w:gutter="0"/>
          <w:cols w:space="720" w:num="1"/>
        </w:sectPr>
      </w:pPr>
    </w:p>
    <w:p w14:paraId="493A3EF7">
      <w:pPr>
        <w:pStyle w:val="10"/>
        <w:spacing w:before="21"/>
        <w:ind w:left="0"/>
        <w:jc w:val="left"/>
      </w:pPr>
    </w:p>
    <w:p w14:paraId="2588B51D">
      <w:pPr>
        <w:pStyle w:val="21"/>
        <w:numPr>
          <w:ilvl w:val="2"/>
          <w:numId w:val="5"/>
        </w:numPr>
        <w:tabs>
          <w:tab w:val="left" w:pos="2772"/>
          <w:tab w:val="left" w:pos="3256"/>
        </w:tabs>
        <w:spacing w:before="0" w:line="360" w:lineRule="auto"/>
        <w:ind w:left="2772" w:right="278" w:hanging="504"/>
        <w:jc w:val="both"/>
        <w:rPr>
          <w:b/>
        </w:rPr>
      </w:pPr>
      <w:bookmarkStart w:id="10" w:name="_bookmark10"/>
      <w:bookmarkEnd w:id="10"/>
      <w:r>
        <w:t>deixar de entregar a documentação exigida para o certame ou não entregar qualquer documento que tenha sido solicitado pelo Pregoeiro/Agente de Contratação/Comissão durante o certame;</w:t>
      </w:r>
    </w:p>
    <w:p w14:paraId="51498491">
      <w:pPr>
        <w:pStyle w:val="21"/>
        <w:numPr>
          <w:ilvl w:val="2"/>
          <w:numId w:val="5"/>
        </w:numPr>
        <w:tabs>
          <w:tab w:val="left" w:pos="2772"/>
          <w:tab w:val="left" w:pos="3256"/>
        </w:tabs>
        <w:spacing w:before="119" w:line="360" w:lineRule="auto"/>
        <w:ind w:left="2772" w:right="282" w:hanging="504"/>
        <w:jc w:val="both"/>
        <w:rPr>
          <w:b/>
        </w:rPr>
      </w:pPr>
      <w:bookmarkStart w:id="11" w:name="_bookmark11"/>
      <w:bookmarkEnd w:id="11"/>
      <w:r>
        <w:t>salvo em decorrência de fato superveniente devidamente justificado, não</w:t>
      </w:r>
      <w:r>
        <w:rPr>
          <w:spacing w:val="80"/>
        </w:rPr>
        <w:t xml:space="preserve"> </w:t>
      </w:r>
      <w:r>
        <w:t>mantiver a proposta em especial quando:</w:t>
      </w:r>
    </w:p>
    <w:p w14:paraId="14396B14">
      <w:pPr>
        <w:pStyle w:val="21"/>
        <w:numPr>
          <w:ilvl w:val="3"/>
          <w:numId w:val="5"/>
        </w:numPr>
        <w:tabs>
          <w:tab w:val="left" w:pos="3259"/>
        </w:tabs>
        <w:spacing w:before="120" w:line="360" w:lineRule="auto"/>
        <w:ind w:left="2268" w:right="279" w:firstLine="0"/>
        <w:jc w:val="both"/>
        <w:rPr>
          <w:rFonts w:ascii="Times New Roman" w:hAnsi="Times New Roman"/>
          <w:b/>
        </w:rPr>
      </w:pPr>
      <w:r>
        <w:t xml:space="preserve">não enviar a proposta adequada ao último lance ofertado ou após a </w:t>
      </w:r>
      <w:r>
        <w:rPr>
          <w:spacing w:val="-2"/>
        </w:rPr>
        <w:t>negociação;</w:t>
      </w:r>
    </w:p>
    <w:p w14:paraId="769FFAEB">
      <w:pPr>
        <w:pStyle w:val="21"/>
        <w:numPr>
          <w:ilvl w:val="3"/>
          <w:numId w:val="5"/>
        </w:numPr>
        <w:tabs>
          <w:tab w:val="left" w:pos="3259"/>
        </w:tabs>
        <w:spacing w:before="122"/>
        <w:ind w:left="3259" w:hanging="991"/>
        <w:jc w:val="both"/>
        <w:rPr>
          <w:rFonts w:ascii="Times New Roman" w:hAnsi="Times New Roman"/>
          <w:b/>
        </w:rPr>
      </w:pPr>
      <w:r>
        <w:t>recusar-se</w:t>
      </w:r>
      <w:r>
        <w:rPr>
          <w:spacing w:val="-8"/>
        </w:rPr>
        <w:t xml:space="preserve"> </w:t>
      </w:r>
      <w:r>
        <w:t>a</w:t>
      </w:r>
      <w:r>
        <w:rPr>
          <w:spacing w:val="-4"/>
        </w:rPr>
        <w:t xml:space="preserve"> </w:t>
      </w:r>
      <w:r>
        <w:t>enviar</w:t>
      </w:r>
      <w:r>
        <w:rPr>
          <w:spacing w:val="-6"/>
        </w:rPr>
        <w:t xml:space="preserve"> </w:t>
      </w:r>
      <w:r>
        <w:t>o</w:t>
      </w:r>
      <w:r>
        <w:rPr>
          <w:spacing w:val="-3"/>
        </w:rPr>
        <w:t xml:space="preserve"> </w:t>
      </w:r>
      <w:r>
        <w:t>detalhamento</w:t>
      </w:r>
      <w:r>
        <w:rPr>
          <w:spacing w:val="-3"/>
        </w:rPr>
        <w:t xml:space="preserve"> </w:t>
      </w:r>
      <w:r>
        <w:t>da</w:t>
      </w:r>
      <w:r>
        <w:rPr>
          <w:spacing w:val="-4"/>
        </w:rPr>
        <w:t xml:space="preserve"> </w:t>
      </w:r>
      <w:r>
        <w:t>proposta</w:t>
      </w:r>
      <w:r>
        <w:rPr>
          <w:spacing w:val="-4"/>
        </w:rPr>
        <w:t xml:space="preserve"> </w:t>
      </w:r>
      <w:r>
        <w:t>quando</w:t>
      </w:r>
      <w:r>
        <w:rPr>
          <w:spacing w:val="-2"/>
        </w:rPr>
        <w:t xml:space="preserve"> exigível;</w:t>
      </w:r>
    </w:p>
    <w:p w14:paraId="24FF9281">
      <w:pPr>
        <w:pStyle w:val="21"/>
        <w:numPr>
          <w:ilvl w:val="3"/>
          <w:numId w:val="5"/>
        </w:numPr>
        <w:tabs>
          <w:tab w:val="left" w:pos="3259"/>
        </w:tabs>
        <w:spacing w:before="254"/>
        <w:ind w:left="3259" w:hanging="991"/>
        <w:jc w:val="both"/>
        <w:rPr>
          <w:rFonts w:ascii="Times New Roman"/>
          <w:b/>
        </w:rPr>
      </w:pPr>
      <w:r>
        <w:t>pedir</w:t>
      </w:r>
      <w:r>
        <w:rPr>
          <w:spacing w:val="-6"/>
        </w:rPr>
        <w:t xml:space="preserve"> </w:t>
      </w:r>
      <w:r>
        <w:t>para</w:t>
      </w:r>
      <w:r>
        <w:rPr>
          <w:spacing w:val="-4"/>
        </w:rPr>
        <w:t xml:space="preserve"> </w:t>
      </w:r>
      <w:r>
        <w:t>ser</w:t>
      </w:r>
      <w:r>
        <w:rPr>
          <w:spacing w:val="-6"/>
        </w:rPr>
        <w:t xml:space="preserve"> </w:t>
      </w:r>
      <w:r>
        <w:t>desclassificado</w:t>
      </w:r>
      <w:r>
        <w:rPr>
          <w:spacing w:val="-3"/>
        </w:rPr>
        <w:t xml:space="preserve"> </w:t>
      </w:r>
      <w:r>
        <w:t>quando</w:t>
      </w:r>
      <w:r>
        <w:rPr>
          <w:spacing w:val="-5"/>
        </w:rPr>
        <w:t xml:space="preserve"> </w:t>
      </w:r>
      <w:r>
        <w:t>encerrada</w:t>
      </w:r>
      <w:r>
        <w:rPr>
          <w:spacing w:val="-3"/>
        </w:rPr>
        <w:t xml:space="preserve"> </w:t>
      </w:r>
      <w:r>
        <w:t>a</w:t>
      </w:r>
      <w:r>
        <w:rPr>
          <w:spacing w:val="-7"/>
        </w:rPr>
        <w:t xml:space="preserve"> </w:t>
      </w:r>
      <w:r>
        <w:t>etapa</w:t>
      </w:r>
      <w:r>
        <w:rPr>
          <w:spacing w:val="-3"/>
        </w:rPr>
        <w:t xml:space="preserve"> </w:t>
      </w:r>
      <w:r>
        <w:rPr>
          <w:spacing w:val="-2"/>
        </w:rPr>
        <w:t>competitiva;</w:t>
      </w:r>
    </w:p>
    <w:p w14:paraId="2D791D4C">
      <w:pPr>
        <w:pStyle w:val="21"/>
        <w:numPr>
          <w:ilvl w:val="3"/>
          <w:numId w:val="5"/>
        </w:numPr>
        <w:tabs>
          <w:tab w:val="left" w:pos="3259"/>
        </w:tabs>
        <w:spacing w:before="253"/>
        <w:ind w:left="3259" w:hanging="991"/>
        <w:jc w:val="both"/>
        <w:rPr>
          <w:rFonts w:ascii="Times New Roman"/>
          <w:b/>
        </w:rPr>
      </w:pPr>
      <w:r>
        <w:t>deixar</w:t>
      </w:r>
      <w:r>
        <w:rPr>
          <w:spacing w:val="-4"/>
        </w:rPr>
        <w:t xml:space="preserve"> </w:t>
      </w:r>
      <w:r>
        <w:t>de</w:t>
      </w:r>
      <w:r>
        <w:rPr>
          <w:spacing w:val="-4"/>
        </w:rPr>
        <w:t xml:space="preserve"> </w:t>
      </w:r>
      <w:r>
        <w:t>apresentar</w:t>
      </w:r>
      <w:r>
        <w:rPr>
          <w:spacing w:val="-3"/>
        </w:rPr>
        <w:t xml:space="preserve"> </w:t>
      </w:r>
      <w:r>
        <w:rPr>
          <w:spacing w:val="-2"/>
        </w:rPr>
        <w:t>amostra;</w:t>
      </w:r>
    </w:p>
    <w:p w14:paraId="4D7E6187">
      <w:pPr>
        <w:pStyle w:val="21"/>
        <w:numPr>
          <w:ilvl w:val="3"/>
          <w:numId w:val="5"/>
        </w:numPr>
        <w:tabs>
          <w:tab w:val="left" w:pos="3259"/>
        </w:tabs>
        <w:spacing w:before="254" w:line="360" w:lineRule="auto"/>
        <w:ind w:left="2268" w:right="282" w:firstLine="0"/>
        <w:jc w:val="both"/>
        <w:rPr>
          <w:rFonts w:ascii="Times New Roman" w:hAnsi="Times New Roman"/>
          <w:b/>
        </w:rPr>
      </w:pPr>
      <w:r>
        <w:t xml:space="preserve">apresentar proposta ou amostra em desacordo com as especificações do </w:t>
      </w:r>
      <w:r>
        <w:rPr>
          <w:spacing w:val="-2"/>
        </w:rPr>
        <w:t>edital.</w:t>
      </w:r>
    </w:p>
    <w:p w14:paraId="5E0C457A">
      <w:pPr>
        <w:pStyle w:val="21"/>
        <w:numPr>
          <w:ilvl w:val="2"/>
          <w:numId w:val="5"/>
        </w:numPr>
        <w:tabs>
          <w:tab w:val="left" w:pos="2772"/>
          <w:tab w:val="left" w:pos="3256"/>
        </w:tabs>
        <w:spacing w:line="360" w:lineRule="auto"/>
        <w:ind w:left="2772" w:right="278" w:hanging="504"/>
        <w:jc w:val="both"/>
        <w:rPr>
          <w:b/>
        </w:rPr>
      </w:pPr>
      <w:bookmarkStart w:id="12" w:name="_bookmark12"/>
      <w:bookmarkEnd w:id="12"/>
      <w:r>
        <w:t>não celebrar o contrato ou não entregar a documentação exigida para a contratação, quando convocado dentro do prazo de validade de sua proposta;</w:t>
      </w:r>
    </w:p>
    <w:p w14:paraId="56979EDA">
      <w:pPr>
        <w:pStyle w:val="21"/>
        <w:numPr>
          <w:ilvl w:val="2"/>
          <w:numId w:val="5"/>
        </w:numPr>
        <w:tabs>
          <w:tab w:val="left" w:pos="2772"/>
          <w:tab w:val="left" w:pos="3256"/>
        </w:tabs>
        <w:spacing w:line="360" w:lineRule="auto"/>
        <w:ind w:left="2772" w:right="276" w:hanging="504"/>
        <w:jc w:val="both"/>
        <w:rPr>
          <w:b/>
        </w:rPr>
      </w:pPr>
      <w:bookmarkStart w:id="13" w:name="_bookmark13"/>
      <w:bookmarkEnd w:id="13"/>
      <w:r>
        <w:t>recusar-se,</w:t>
      </w:r>
      <w:r>
        <w:rPr>
          <w:spacing w:val="-9"/>
        </w:rPr>
        <w:t xml:space="preserve"> </w:t>
      </w:r>
      <w:r>
        <w:t>sem</w:t>
      </w:r>
      <w:r>
        <w:rPr>
          <w:spacing w:val="-7"/>
        </w:rPr>
        <w:t xml:space="preserve"> </w:t>
      </w:r>
      <w:r>
        <w:t>justificativa,</w:t>
      </w:r>
      <w:r>
        <w:rPr>
          <w:spacing w:val="-7"/>
        </w:rPr>
        <w:t xml:space="preserve"> </w:t>
      </w:r>
      <w:r>
        <w:t>a</w:t>
      </w:r>
      <w:r>
        <w:rPr>
          <w:spacing w:val="-9"/>
        </w:rPr>
        <w:t xml:space="preserve"> </w:t>
      </w:r>
      <w:r>
        <w:t>assinar</w:t>
      </w:r>
      <w:r>
        <w:rPr>
          <w:spacing w:val="-9"/>
        </w:rPr>
        <w:t xml:space="preserve"> </w:t>
      </w:r>
      <w:r>
        <w:t>o</w:t>
      </w:r>
      <w:r>
        <w:rPr>
          <w:spacing w:val="-8"/>
        </w:rPr>
        <w:t xml:space="preserve"> </w:t>
      </w:r>
      <w:r>
        <w:t>contrato</w:t>
      </w:r>
      <w:r>
        <w:rPr>
          <w:spacing w:val="-10"/>
        </w:rPr>
        <w:t xml:space="preserve"> </w:t>
      </w:r>
      <w:r>
        <w:t>ou</w:t>
      </w:r>
      <w:r>
        <w:rPr>
          <w:spacing w:val="-7"/>
        </w:rPr>
        <w:t xml:space="preserve"> </w:t>
      </w:r>
      <w:r>
        <w:t>a</w:t>
      </w:r>
      <w:r>
        <w:rPr>
          <w:spacing w:val="-12"/>
        </w:rPr>
        <w:t xml:space="preserve"> </w:t>
      </w:r>
      <w:r>
        <w:t>ata</w:t>
      </w:r>
      <w:r>
        <w:rPr>
          <w:spacing w:val="-7"/>
        </w:rPr>
        <w:t xml:space="preserve"> </w:t>
      </w:r>
      <w:r>
        <w:t>de</w:t>
      </w:r>
      <w:r>
        <w:rPr>
          <w:spacing w:val="-8"/>
        </w:rPr>
        <w:t xml:space="preserve"> </w:t>
      </w:r>
      <w:r>
        <w:t>registro</w:t>
      </w:r>
      <w:r>
        <w:rPr>
          <w:spacing w:val="-7"/>
        </w:rPr>
        <w:t xml:space="preserve"> </w:t>
      </w:r>
      <w:r>
        <w:t>de</w:t>
      </w:r>
      <w:r>
        <w:rPr>
          <w:spacing w:val="-8"/>
        </w:rPr>
        <w:t xml:space="preserve"> </w:t>
      </w:r>
      <w:r>
        <w:t>preço,</w:t>
      </w:r>
      <w:r>
        <w:rPr>
          <w:spacing w:val="-2"/>
        </w:rPr>
        <w:t xml:space="preserve"> </w:t>
      </w:r>
      <w:r>
        <w:t>ou</w:t>
      </w:r>
      <w:r>
        <w:rPr>
          <w:spacing w:val="40"/>
        </w:rPr>
        <w:t xml:space="preserve"> </w:t>
      </w:r>
      <w:r>
        <w:t xml:space="preserve">a aceitar ou retirar o instrumento equivalente no prazo estabelecido pela </w:t>
      </w:r>
      <w:r>
        <w:rPr>
          <w:spacing w:val="-2"/>
        </w:rPr>
        <w:t>Administração;</w:t>
      </w:r>
    </w:p>
    <w:p w14:paraId="67DA87BC">
      <w:pPr>
        <w:pStyle w:val="21"/>
        <w:numPr>
          <w:ilvl w:val="2"/>
          <w:numId w:val="5"/>
        </w:numPr>
        <w:tabs>
          <w:tab w:val="left" w:pos="2772"/>
          <w:tab w:val="left" w:pos="3256"/>
        </w:tabs>
        <w:spacing w:before="119" w:line="360" w:lineRule="auto"/>
        <w:ind w:left="2772" w:right="279" w:hanging="504"/>
        <w:jc w:val="both"/>
        <w:rPr>
          <w:b/>
        </w:rPr>
      </w:pPr>
      <w:bookmarkStart w:id="14" w:name="_bookmark14"/>
      <w:bookmarkEnd w:id="14"/>
      <w:r>
        <w:t>apresentar</w:t>
      </w:r>
      <w:r>
        <w:rPr>
          <w:spacing w:val="40"/>
        </w:rPr>
        <w:t xml:space="preserve"> </w:t>
      </w:r>
      <w:r>
        <w:t>declaração</w:t>
      </w:r>
      <w:r>
        <w:rPr>
          <w:spacing w:val="40"/>
        </w:rPr>
        <w:t xml:space="preserve"> </w:t>
      </w:r>
      <w:r>
        <w:t>ou</w:t>
      </w:r>
      <w:r>
        <w:rPr>
          <w:spacing w:val="40"/>
        </w:rPr>
        <w:t xml:space="preserve"> </w:t>
      </w:r>
      <w:r>
        <w:t>documentação</w:t>
      </w:r>
      <w:r>
        <w:rPr>
          <w:spacing w:val="40"/>
        </w:rPr>
        <w:t xml:space="preserve"> </w:t>
      </w:r>
      <w:r>
        <w:t>falsa</w:t>
      </w:r>
      <w:r>
        <w:rPr>
          <w:spacing w:val="40"/>
        </w:rPr>
        <w:t xml:space="preserve"> </w:t>
      </w:r>
      <w:r>
        <w:t>exigida</w:t>
      </w:r>
      <w:r>
        <w:rPr>
          <w:spacing w:val="40"/>
        </w:rPr>
        <w:t xml:space="preserve"> </w:t>
      </w:r>
      <w:r>
        <w:t>para</w:t>
      </w:r>
      <w:r>
        <w:rPr>
          <w:spacing w:val="40"/>
        </w:rPr>
        <w:t xml:space="preserve"> </w:t>
      </w:r>
      <w:r>
        <w:t>o</w:t>
      </w:r>
      <w:r>
        <w:rPr>
          <w:spacing w:val="40"/>
        </w:rPr>
        <w:t xml:space="preserve"> </w:t>
      </w:r>
      <w:r>
        <w:t>certame</w:t>
      </w:r>
      <w:r>
        <w:rPr>
          <w:spacing w:val="40"/>
        </w:rPr>
        <w:t xml:space="preserve"> </w:t>
      </w:r>
      <w:r>
        <w:t>ou prestar declaração falsa durante a licitação;</w:t>
      </w:r>
    </w:p>
    <w:p w14:paraId="70DA1314">
      <w:pPr>
        <w:pStyle w:val="21"/>
        <w:numPr>
          <w:ilvl w:val="2"/>
          <w:numId w:val="5"/>
        </w:numPr>
        <w:tabs>
          <w:tab w:val="left" w:pos="3256"/>
        </w:tabs>
        <w:ind w:left="3256" w:hanging="988"/>
        <w:jc w:val="both"/>
        <w:rPr>
          <w:b/>
        </w:rPr>
      </w:pPr>
      <w:bookmarkStart w:id="15" w:name="_bookmark15"/>
      <w:bookmarkEnd w:id="15"/>
      <w:r>
        <w:t>fraudar</w:t>
      </w:r>
      <w:r>
        <w:rPr>
          <w:spacing w:val="-3"/>
        </w:rPr>
        <w:t xml:space="preserve"> </w:t>
      </w:r>
      <w:r>
        <w:t>a</w:t>
      </w:r>
      <w:r>
        <w:rPr>
          <w:spacing w:val="-3"/>
        </w:rPr>
        <w:t xml:space="preserve"> </w:t>
      </w:r>
      <w:r>
        <w:rPr>
          <w:spacing w:val="-2"/>
        </w:rPr>
        <w:t>licitação;</w:t>
      </w:r>
    </w:p>
    <w:p w14:paraId="2C06F761">
      <w:pPr>
        <w:pStyle w:val="21"/>
        <w:numPr>
          <w:ilvl w:val="2"/>
          <w:numId w:val="5"/>
        </w:numPr>
        <w:tabs>
          <w:tab w:val="left" w:pos="2772"/>
          <w:tab w:val="left" w:pos="3256"/>
        </w:tabs>
        <w:spacing w:before="255" w:line="360" w:lineRule="auto"/>
        <w:ind w:left="2772" w:right="280" w:hanging="504"/>
        <w:jc w:val="both"/>
        <w:rPr>
          <w:b/>
        </w:rPr>
      </w:pPr>
      <w:bookmarkStart w:id="16" w:name="_bookmark16"/>
      <w:bookmarkEnd w:id="16"/>
      <w:r>
        <w:t>comportar-se de modo inidôneo ou cometer fraude de qualquer natureza, em especial quando:</w:t>
      </w:r>
    </w:p>
    <w:p w14:paraId="44C0085D">
      <w:pPr>
        <w:pStyle w:val="21"/>
        <w:numPr>
          <w:ilvl w:val="3"/>
          <w:numId w:val="5"/>
        </w:numPr>
        <w:tabs>
          <w:tab w:val="left" w:pos="3259"/>
        </w:tabs>
        <w:spacing w:before="118"/>
        <w:ind w:left="3259" w:hanging="991"/>
        <w:jc w:val="both"/>
      </w:pPr>
      <w:r>
        <w:t>agir</w:t>
      </w:r>
      <w:r>
        <w:rPr>
          <w:spacing w:val="-4"/>
        </w:rPr>
        <w:t xml:space="preserve"> </w:t>
      </w:r>
      <w:r>
        <w:t>em</w:t>
      </w:r>
      <w:r>
        <w:rPr>
          <w:spacing w:val="-4"/>
        </w:rPr>
        <w:t xml:space="preserve"> </w:t>
      </w:r>
      <w:r>
        <w:t>conluio</w:t>
      </w:r>
      <w:r>
        <w:rPr>
          <w:spacing w:val="-5"/>
        </w:rPr>
        <w:t xml:space="preserve"> </w:t>
      </w:r>
      <w:r>
        <w:t>ou</w:t>
      </w:r>
      <w:r>
        <w:rPr>
          <w:spacing w:val="-4"/>
        </w:rPr>
        <w:t xml:space="preserve"> </w:t>
      </w:r>
      <w:r>
        <w:t>em</w:t>
      </w:r>
      <w:r>
        <w:rPr>
          <w:spacing w:val="-2"/>
        </w:rPr>
        <w:t xml:space="preserve"> </w:t>
      </w:r>
      <w:r>
        <w:t>desconformidade</w:t>
      </w:r>
      <w:r>
        <w:rPr>
          <w:spacing w:val="-5"/>
        </w:rPr>
        <w:t xml:space="preserve"> </w:t>
      </w:r>
      <w:r>
        <w:t>com</w:t>
      </w:r>
      <w:r>
        <w:rPr>
          <w:spacing w:val="-2"/>
        </w:rPr>
        <w:t xml:space="preserve"> </w:t>
      </w:r>
      <w:r>
        <w:t>a</w:t>
      </w:r>
      <w:r>
        <w:rPr>
          <w:spacing w:val="-5"/>
        </w:rPr>
        <w:t xml:space="preserve"> </w:t>
      </w:r>
      <w:r>
        <w:rPr>
          <w:spacing w:val="-4"/>
        </w:rPr>
        <w:t>lei;</w:t>
      </w:r>
    </w:p>
    <w:p w14:paraId="73C60F70">
      <w:pPr>
        <w:pStyle w:val="21"/>
        <w:numPr>
          <w:ilvl w:val="3"/>
          <w:numId w:val="5"/>
        </w:numPr>
        <w:tabs>
          <w:tab w:val="left" w:pos="3259"/>
        </w:tabs>
        <w:spacing w:before="255"/>
        <w:ind w:left="3259" w:hanging="991"/>
        <w:jc w:val="both"/>
      </w:pPr>
      <w:r>
        <w:t>induzir</w:t>
      </w:r>
      <w:r>
        <w:rPr>
          <w:spacing w:val="-6"/>
        </w:rPr>
        <w:t xml:space="preserve"> </w:t>
      </w:r>
      <w:r>
        <w:t>deliberadamente</w:t>
      </w:r>
      <w:r>
        <w:rPr>
          <w:spacing w:val="-5"/>
        </w:rPr>
        <w:t xml:space="preserve"> </w:t>
      </w:r>
      <w:r>
        <w:t>a</w:t>
      </w:r>
      <w:r>
        <w:rPr>
          <w:spacing w:val="-6"/>
        </w:rPr>
        <w:t xml:space="preserve"> </w:t>
      </w:r>
      <w:r>
        <w:t>erro</w:t>
      </w:r>
      <w:r>
        <w:rPr>
          <w:spacing w:val="-5"/>
        </w:rPr>
        <w:t xml:space="preserve"> </w:t>
      </w:r>
      <w:r>
        <w:t>no</w:t>
      </w:r>
      <w:r>
        <w:rPr>
          <w:spacing w:val="-4"/>
        </w:rPr>
        <w:t xml:space="preserve"> </w:t>
      </w:r>
      <w:r>
        <w:rPr>
          <w:spacing w:val="-2"/>
        </w:rPr>
        <w:t>julgamento;</w:t>
      </w:r>
    </w:p>
    <w:p w14:paraId="6B5F9819">
      <w:pPr>
        <w:pStyle w:val="21"/>
        <w:numPr>
          <w:ilvl w:val="3"/>
          <w:numId w:val="5"/>
        </w:numPr>
        <w:tabs>
          <w:tab w:val="left" w:pos="3259"/>
        </w:tabs>
        <w:spacing w:before="254"/>
        <w:ind w:left="3259" w:hanging="991"/>
        <w:jc w:val="both"/>
      </w:pPr>
      <w:r>
        <w:t>apresentar</w:t>
      </w:r>
      <w:r>
        <w:rPr>
          <w:spacing w:val="-6"/>
        </w:rPr>
        <w:t xml:space="preserve"> </w:t>
      </w:r>
      <w:r>
        <w:t>amostra</w:t>
      </w:r>
      <w:r>
        <w:rPr>
          <w:spacing w:val="-6"/>
        </w:rPr>
        <w:t xml:space="preserve"> </w:t>
      </w:r>
      <w:r>
        <w:t>falsificada</w:t>
      </w:r>
      <w:r>
        <w:rPr>
          <w:spacing w:val="-4"/>
        </w:rPr>
        <w:t xml:space="preserve"> </w:t>
      </w:r>
      <w:r>
        <w:t>ou</w:t>
      </w:r>
      <w:r>
        <w:rPr>
          <w:spacing w:val="-4"/>
        </w:rPr>
        <w:t xml:space="preserve"> </w:t>
      </w:r>
      <w:r>
        <w:rPr>
          <w:spacing w:val="-2"/>
        </w:rPr>
        <w:t>deteriorada.</w:t>
      </w:r>
    </w:p>
    <w:p w14:paraId="2DAE0CFE">
      <w:pPr>
        <w:pStyle w:val="21"/>
        <w:numPr>
          <w:ilvl w:val="2"/>
          <w:numId w:val="5"/>
        </w:numPr>
        <w:tabs>
          <w:tab w:val="left" w:pos="3256"/>
        </w:tabs>
        <w:spacing w:before="255"/>
        <w:ind w:left="3256" w:hanging="988"/>
        <w:jc w:val="both"/>
        <w:rPr>
          <w:b/>
        </w:rPr>
      </w:pPr>
      <w:bookmarkStart w:id="17" w:name="_bookmark17"/>
      <w:bookmarkEnd w:id="17"/>
      <w:r>
        <w:t>praticar</w:t>
      </w:r>
      <w:r>
        <w:rPr>
          <w:spacing w:val="-5"/>
        </w:rPr>
        <w:t xml:space="preserve"> </w:t>
      </w:r>
      <w:r>
        <w:t>atos</w:t>
      </w:r>
      <w:r>
        <w:rPr>
          <w:spacing w:val="-2"/>
        </w:rPr>
        <w:t xml:space="preserve"> </w:t>
      </w:r>
      <w:r>
        <w:t>ilícitos</w:t>
      </w:r>
      <w:r>
        <w:rPr>
          <w:spacing w:val="-5"/>
        </w:rPr>
        <w:t xml:space="preserve"> </w:t>
      </w:r>
      <w:r>
        <w:t>com</w:t>
      </w:r>
      <w:r>
        <w:rPr>
          <w:spacing w:val="-4"/>
        </w:rPr>
        <w:t xml:space="preserve"> </w:t>
      </w:r>
      <w:r>
        <w:t>vistas</w:t>
      </w:r>
      <w:r>
        <w:rPr>
          <w:spacing w:val="-3"/>
        </w:rPr>
        <w:t xml:space="preserve"> </w:t>
      </w:r>
      <w:r>
        <w:t>a</w:t>
      </w:r>
      <w:r>
        <w:rPr>
          <w:spacing w:val="-2"/>
        </w:rPr>
        <w:t xml:space="preserve"> </w:t>
      </w:r>
      <w:r>
        <w:t>frustrar</w:t>
      </w:r>
      <w:r>
        <w:rPr>
          <w:spacing w:val="-4"/>
        </w:rPr>
        <w:t xml:space="preserve"> </w:t>
      </w:r>
      <w:r>
        <w:t>os</w:t>
      </w:r>
      <w:r>
        <w:rPr>
          <w:spacing w:val="-4"/>
        </w:rPr>
        <w:t xml:space="preserve"> </w:t>
      </w:r>
      <w:r>
        <w:t>objetivos</w:t>
      </w:r>
      <w:r>
        <w:rPr>
          <w:spacing w:val="-4"/>
        </w:rPr>
        <w:t xml:space="preserve"> </w:t>
      </w:r>
      <w:r>
        <w:t>da</w:t>
      </w:r>
      <w:r>
        <w:rPr>
          <w:spacing w:val="-2"/>
        </w:rPr>
        <w:t xml:space="preserve"> licitação;</w:t>
      </w:r>
    </w:p>
    <w:p w14:paraId="77E26228">
      <w:pPr>
        <w:pStyle w:val="21"/>
        <w:numPr>
          <w:ilvl w:val="2"/>
          <w:numId w:val="5"/>
        </w:numPr>
        <w:tabs>
          <w:tab w:val="left" w:pos="3256"/>
        </w:tabs>
        <w:spacing w:before="255"/>
        <w:ind w:left="3256" w:hanging="988"/>
        <w:jc w:val="both"/>
        <w:rPr>
          <w:b/>
        </w:rPr>
      </w:pPr>
      <w:bookmarkStart w:id="18" w:name="_bookmark18"/>
      <w:bookmarkEnd w:id="18"/>
      <w:r>
        <w:t>praticar</w:t>
      </w:r>
      <w:r>
        <w:rPr>
          <w:spacing w:val="-5"/>
        </w:rPr>
        <w:t xml:space="preserve"> </w:t>
      </w:r>
      <w:r>
        <w:t>ato</w:t>
      </w:r>
      <w:r>
        <w:rPr>
          <w:spacing w:val="-1"/>
        </w:rPr>
        <w:t xml:space="preserve"> </w:t>
      </w:r>
      <w:r>
        <w:t>lesivo</w:t>
      </w:r>
      <w:r>
        <w:rPr>
          <w:spacing w:val="-1"/>
        </w:rPr>
        <w:t xml:space="preserve"> </w:t>
      </w:r>
      <w:r>
        <w:t>previsto</w:t>
      </w:r>
      <w:r>
        <w:rPr>
          <w:spacing w:val="-3"/>
        </w:rPr>
        <w:t xml:space="preserve"> </w:t>
      </w:r>
      <w:r>
        <w:t>no</w:t>
      </w:r>
      <w:r>
        <w:rPr>
          <w:spacing w:val="-2"/>
        </w:rPr>
        <w:t xml:space="preserve"> </w:t>
      </w:r>
      <w:r>
        <w:t>art.</w:t>
      </w:r>
      <w:r>
        <w:rPr>
          <w:spacing w:val="-4"/>
        </w:rPr>
        <w:t xml:space="preserve"> </w:t>
      </w:r>
      <w:r>
        <w:t>5º</w:t>
      </w:r>
      <w:r>
        <w:rPr>
          <w:spacing w:val="-2"/>
        </w:rPr>
        <w:t xml:space="preserve"> </w:t>
      </w:r>
      <w:r>
        <w:t>da</w:t>
      </w:r>
      <w:r>
        <w:rPr>
          <w:spacing w:val="-5"/>
        </w:rPr>
        <w:t xml:space="preserve"> </w:t>
      </w:r>
      <w:r>
        <w:t>Lei</w:t>
      </w:r>
      <w:r>
        <w:rPr>
          <w:spacing w:val="-5"/>
        </w:rPr>
        <w:t xml:space="preserve"> </w:t>
      </w:r>
      <w:r>
        <w:t>nº</w:t>
      </w:r>
      <w:r>
        <w:rPr>
          <w:spacing w:val="-4"/>
        </w:rPr>
        <w:t xml:space="preserve"> </w:t>
      </w:r>
      <w:r>
        <w:t>12.846,</w:t>
      </w:r>
      <w:r>
        <w:rPr>
          <w:spacing w:val="-4"/>
        </w:rPr>
        <w:t xml:space="preserve"> </w:t>
      </w:r>
      <w:r>
        <w:t>de</w:t>
      </w:r>
      <w:r>
        <w:rPr>
          <w:spacing w:val="-2"/>
        </w:rPr>
        <w:t xml:space="preserve"> 2013.</w:t>
      </w:r>
    </w:p>
    <w:p w14:paraId="671519AF">
      <w:pPr>
        <w:pStyle w:val="21"/>
        <w:rPr>
          <w:b/>
        </w:rPr>
        <w:sectPr>
          <w:pgSz w:w="11910" w:h="16850"/>
          <w:pgMar w:top="1660" w:right="850" w:bottom="1360" w:left="566" w:header="396" w:footer="1164" w:gutter="0"/>
          <w:cols w:space="720" w:num="1"/>
        </w:sectPr>
      </w:pPr>
    </w:p>
    <w:p w14:paraId="16C52AA4">
      <w:pPr>
        <w:pStyle w:val="10"/>
        <w:spacing w:before="21"/>
        <w:ind w:left="0"/>
        <w:jc w:val="left"/>
      </w:pPr>
    </w:p>
    <w:p w14:paraId="7581B843">
      <w:pPr>
        <w:pStyle w:val="21"/>
        <w:numPr>
          <w:ilvl w:val="1"/>
          <w:numId w:val="5"/>
        </w:numPr>
        <w:tabs>
          <w:tab w:val="left" w:pos="1271"/>
        </w:tabs>
        <w:spacing w:before="0" w:line="360" w:lineRule="auto"/>
        <w:ind w:left="566" w:right="851" w:firstLine="0"/>
        <w:jc w:val="both"/>
        <w:rPr>
          <w:b/>
        </w:rPr>
      </w:pPr>
      <w:r>
        <w:t>Com fulcro na Lei nº 14.133, de 2021, a Administração poderá, após regular processo administrativo, garantida a prévia defesa, aplicar aos licitantes e/ou adjudicatários as seguintes sanções, sem prejuízo das responsabilidades civil e criminal:</w:t>
      </w:r>
    </w:p>
    <w:p w14:paraId="1E5EA4B0">
      <w:pPr>
        <w:pStyle w:val="21"/>
        <w:numPr>
          <w:ilvl w:val="2"/>
          <w:numId w:val="5"/>
        </w:numPr>
        <w:tabs>
          <w:tab w:val="left" w:pos="2687"/>
        </w:tabs>
        <w:spacing w:before="119"/>
        <w:ind w:left="2687" w:hanging="987"/>
        <w:jc w:val="both"/>
        <w:rPr>
          <w:b/>
        </w:rPr>
      </w:pPr>
      <w:r>
        <w:rPr>
          <w:spacing w:val="-2"/>
        </w:rPr>
        <w:t>advertência;</w:t>
      </w:r>
    </w:p>
    <w:p w14:paraId="3F12A0BE">
      <w:pPr>
        <w:pStyle w:val="21"/>
        <w:numPr>
          <w:ilvl w:val="2"/>
          <w:numId w:val="5"/>
        </w:numPr>
        <w:tabs>
          <w:tab w:val="left" w:pos="2687"/>
        </w:tabs>
        <w:spacing w:before="254"/>
        <w:ind w:left="2687" w:hanging="987"/>
        <w:jc w:val="both"/>
        <w:rPr>
          <w:b/>
        </w:rPr>
      </w:pPr>
      <w:r>
        <w:rPr>
          <w:spacing w:val="-2"/>
        </w:rPr>
        <w:t>multa;</w:t>
      </w:r>
    </w:p>
    <w:p w14:paraId="07EB4D4B">
      <w:pPr>
        <w:pStyle w:val="21"/>
        <w:numPr>
          <w:ilvl w:val="2"/>
          <w:numId w:val="5"/>
        </w:numPr>
        <w:tabs>
          <w:tab w:val="left" w:pos="2691"/>
        </w:tabs>
        <w:spacing w:before="255"/>
        <w:ind w:left="2691" w:hanging="991"/>
        <w:rPr>
          <w:b/>
        </w:rPr>
      </w:pPr>
      <w:r>
        <w:t>impedimento</w:t>
      </w:r>
      <w:r>
        <w:rPr>
          <w:spacing w:val="-3"/>
        </w:rPr>
        <w:t xml:space="preserve"> </w:t>
      </w:r>
      <w:r>
        <w:t>de</w:t>
      </w:r>
      <w:r>
        <w:rPr>
          <w:spacing w:val="-3"/>
        </w:rPr>
        <w:t xml:space="preserve"> </w:t>
      </w:r>
      <w:r>
        <w:t>licitar</w:t>
      </w:r>
      <w:r>
        <w:rPr>
          <w:spacing w:val="-5"/>
        </w:rPr>
        <w:t xml:space="preserve"> </w:t>
      </w:r>
      <w:r>
        <w:t>e</w:t>
      </w:r>
      <w:r>
        <w:rPr>
          <w:spacing w:val="-3"/>
        </w:rPr>
        <w:t xml:space="preserve"> </w:t>
      </w:r>
      <w:r>
        <w:t>contratar</w:t>
      </w:r>
      <w:r>
        <w:rPr>
          <w:spacing w:val="-3"/>
        </w:rPr>
        <w:t xml:space="preserve"> </w:t>
      </w:r>
      <w:r>
        <w:rPr>
          <w:spacing w:val="-10"/>
        </w:rPr>
        <w:t>e</w:t>
      </w:r>
    </w:p>
    <w:p w14:paraId="531420D1">
      <w:pPr>
        <w:pStyle w:val="21"/>
        <w:numPr>
          <w:ilvl w:val="2"/>
          <w:numId w:val="5"/>
        </w:numPr>
        <w:tabs>
          <w:tab w:val="left" w:pos="2204"/>
          <w:tab w:val="left" w:pos="2687"/>
        </w:tabs>
        <w:spacing w:before="255" w:line="360" w:lineRule="auto"/>
        <w:ind w:left="2204" w:right="846" w:hanging="504"/>
        <w:jc w:val="both"/>
        <w:rPr>
          <w:b/>
        </w:rPr>
      </w:pPr>
      <w:r>
        <w:t>declaração de inidoneidade para licitar ou contratar, enquanto perdurarem os motivos determinantes da punição ou até que seja promovida sua reabilitação perante a própria autoridade que aplicou a penalidade.</w:t>
      </w:r>
    </w:p>
    <w:p w14:paraId="25D5337E">
      <w:pPr>
        <w:pStyle w:val="21"/>
        <w:numPr>
          <w:ilvl w:val="1"/>
          <w:numId w:val="5"/>
        </w:numPr>
        <w:tabs>
          <w:tab w:val="left" w:pos="1271"/>
        </w:tabs>
        <w:spacing w:before="119"/>
        <w:ind w:left="1271" w:hanging="705"/>
        <w:jc w:val="both"/>
        <w:rPr>
          <w:b/>
        </w:rPr>
      </w:pPr>
      <w:r>
        <w:t>Na</w:t>
      </w:r>
      <w:r>
        <w:rPr>
          <w:spacing w:val="-4"/>
        </w:rPr>
        <w:t xml:space="preserve"> </w:t>
      </w:r>
      <w:r>
        <w:t>aplicação</w:t>
      </w:r>
      <w:r>
        <w:rPr>
          <w:spacing w:val="-5"/>
        </w:rPr>
        <w:t xml:space="preserve"> </w:t>
      </w:r>
      <w:r>
        <w:t>das</w:t>
      </w:r>
      <w:r>
        <w:rPr>
          <w:spacing w:val="-4"/>
        </w:rPr>
        <w:t xml:space="preserve"> </w:t>
      </w:r>
      <w:r>
        <w:t>sanções</w:t>
      </w:r>
      <w:r>
        <w:rPr>
          <w:spacing w:val="-5"/>
        </w:rPr>
        <w:t xml:space="preserve"> </w:t>
      </w:r>
      <w:r>
        <w:t>serão</w:t>
      </w:r>
      <w:r>
        <w:rPr>
          <w:spacing w:val="-4"/>
        </w:rPr>
        <w:t xml:space="preserve"> </w:t>
      </w:r>
      <w:r>
        <w:rPr>
          <w:spacing w:val="-2"/>
        </w:rPr>
        <w:t>considerados:</w:t>
      </w:r>
    </w:p>
    <w:p w14:paraId="1BE071C6">
      <w:pPr>
        <w:pStyle w:val="21"/>
        <w:numPr>
          <w:ilvl w:val="2"/>
          <w:numId w:val="5"/>
        </w:numPr>
        <w:tabs>
          <w:tab w:val="left" w:pos="2691"/>
        </w:tabs>
        <w:spacing w:before="254"/>
        <w:ind w:left="2691" w:hanging="991"/>
        <w:rPr>
          <w:b/>
        </w:rPr>
      </w:pPr>
      <w:r>
        <w:t>a</w:t>
      </w:r>
      <w:r>
        <w:rPr>
          <w:spacing w:val="-4"/>
        </w:rPr>
        <w:t xml:space="preserve"> </w:t>
      </w:r>
      <w:r>
        <w:t>natureza</w:t>
      </w:r>
      <w:r>
        <w:rPr>
          <w:spacing w:val="-3"/>
        </w:rPr>
        <w:t xml:space="preserve"> </w:t>
      </w:r>
      <w:r>
        <w:t>e</w:t>
      </w:r>
      <w:r>
        <w:rPr>
          <w:spacing w:val="-5"/>
        </w:rPr>
        <w:t xml:space="preserve"> </w:t>
      </w:r>
      <w:r>
        <w:t>a</w:t>
      </w:r>
      <w:r>
        <w:rPr>
          <w:spacing w:val="-3"/>
        </w:rPr>
        <w:t xml:space="preserve"> </w:t>
      </w:r>
      <w:r>
        <w:t>gravidade</w:t>
      </w:r>
      <w:r>
        <w:rPr>
          <w:spacing w:val="-3"/>
        </w:rPr>
        <w:t xml:space="preserve"> </w:t>
      </w:r>
      <w:r>
        <w:t>da</w:t>
      </w:r>
      <w:r>
        <w:rPr>
          <w:spacing w:val="-3"/>
        </w:rPr>
        <w:t xml:space="preserve"> </w:t>
      </w:r>
      <w:r>
        <w:t>infração</w:t>
      </w:r>
      <w:r>
        <w:rPr>
          <w:spacing w:val="-5"/>
        </w:rPr>
        <w:t xml:space="preserve"> </w:t>
      </w:r>
      <w:r>
        <w:rPr>
          <w:spacing w:val="-2"/>
        </w:rPr>
        <w:t>cometida;</w:t>
      </w:r>
    </w:p>
    <w:p w14:paraId="73B6B58C">
      <w:pPr>
        <w:pStyle w:val="21"/>
        <w:numPr>
          <w:ilvl w:val="2"/>
          <w:numId w:val="5"/>
        </w:numPr>
        <w:tabs>
          <w:tab w:val="left" w:pos="2691"/>
        </w:tabs>
        <w:spacing w:before="255"/>
        <w:ind w:left="2691" w:hanging="991"/>
        <w:rPr>
          <w:b/>
        </w:rPr>
      </w:pPr>
      <w:r>
        <w:t>as</w:t>
      </w:r>
      <w:r>
        <w:rPr>
          <w:spacing w:val="-4"/>
        </w:rPr>
        <w:t xml:space="preserve"> </w:t>
      </w:r>
      <w:r>
        <w:t>peculiaridades</w:t>
      </w:r>
      <w:r>
        <w:rPr>
          <w:spacing w:val="-4"/>
        </w:rPr>
        <w:t xml:space="preserve"> </w:t>
      </w:r>
      <w:r>
        <w:t>do</w:t>
      </w:r>
      <w:r>
        <w:rPr>
          <w:spacing w:val="-3"/>
        </w:rPr>
        <w:t xml:space="preserve"> </w:t>
      </w:r>
      <w:r>
        <w:t>caso</w:t>
      </w:r>
      <w:r>
        <w:rPr>
          <w:spacing w:val="-5"/>
        </w:rPr>
        <w:t xml:space="preserve"> </w:t>
      </w:r>
      <w:r>
        <w:rPr>
          <w:spacing w:val="-2"/>
        </w:rPr>
        <w:t>concreto;</w:t>
      </w:r>
    </w:p>
    <w:p w14:paraId="3C34DC6C">
      <w:pPr>
        <w:pStyle w:val="21"/>
        <w:numPr>
          <w:ilvl w:val="2"/>
          <w:numId w:val="5"/>
        </w:numPr>
        <w:tabs>
          <w:tab w:val="left" w:pos="2691"/>
        </w:tabs>
        <w:spacing w:before="255"/>
        <w:ind w:left="2691" w:hanging="991"/>
        <w:rPr>
          <w:b/>
        </w:rPr>
      </w:pPr>
      <w:r>
        <w:t>as</w:t>
      </w:r>
      <w:r>
        <w:rPr>
          <w:spacing w:val="-5"/>
        </w:rPr>
        <w:t xml:space="preserve"> </w:t>
      </w:r>
      <w:r>
        <w:t>circunstâncias</w:t>
      </w:r>
      <w:r>
        <w:rPr>
          <w:spacing w:val="-6"/>
        </w:rPr>
        <w:t xml:space="preserve"> </w:t>
      </w:r>
      <w:r>
        <w:t>agravantes</w:t>
      </w:r>
      <w:r>
        <w:rPr>
          <w:spacing w:val="-4"/>
        </w:rPr>
        <w:t xml:space="preserve"> </w:t>
      </w:r>
      <w:r>
        <w:t>ou</w:t>
      </w:r>
      <w:r>
        <w:rPr>
          <w:spacing w:val="-5"/>
        </w:rPr>
        <w:t xml:space="preserve"> </w:t>
      </w:r>
      <w:r>
        <w:rPr>
          <w:spacing w:val="-2"/>
        </w:rPr>
        <w:t>atenuantes;</w:t>
      </w:r>
    </w:p>
    <w:p w14:paraId="78AEBC10">
      <w:pPr>
        <w:pStyle w:val="21"/>
        <w:numPr>
          <w:ilvl w:val="2"/>
          <w:numId w:val="5"/>
        </w:numPr>
        <w:tabs>
          <w:tab w:val="left" w:pos="2691"/>
        </w:tabs>
        <w:spacing w:before="255"/>
        <w:ind w:left="2691" w:hanging="991"/>
        <w:rPr>
          <w:b/>
        </w:rPr>
      </w:pPr>
      <w:r>
        <w:t>os</w:t>
      </w:r>
      <w:r>
        <w:rPr>
          <w:spacing w:val="-4"/>
        </w:rPr>
        <w:t xml:space="preserve"> </w:t>
      </w:r>
      <w:r>
        <w:t>danos</w:t>
      </w:r>
      <w:r>
        <w:rPr>
          <w:spacing w:val="-4"/>
        </w:rPr>
        <w:t xml:space="preserve"> </w:t>
      </w:r>
      <w:r>
        <w:t>que</w:t>
      </w:r>
      <w:r>
        <w:rPr>
          <w:spacing w:val="-4"/>
        </w:rPr>
        <w:t xml:space="preserve"> </w:t>
      </w:r>
      <w:r>
        <w:t>dela</w:t>
      </w:r>
      <w:r>
        <w:rPr>
          <w:spacing w:val="-4"/>
        </w:rPr>
        <w:t xml:space="preserve"> </w:t>
      </w:r>
      <w:r>
        <w:t>provierem</w:t>
      </w:r>
      <w:r>
        <w:rPr>
          <w:spacing w:val="-3"/>
        </w:rPr>
        <w:t xml:space="preserve"> </w:t>
      </w:r>
      <w:r>
        <w:t>para</w:t>
      </w:r>
      <w:r>
        <w:rPr>
          <w:spacing w:val="-5"/>
        </w:rPr>
        <w:t xml:space="preserve"> </w:t>
      </w:r>
      <w:r>
        <w:t>a</w:t>
      </w:r>
      <w:r>
        <w:rPr>
          <w:spacing w:val="-6"/>
        </w:rPr>
        <w:t xml:space="preserve"> </w:t>
      </w:r>
      <w:r>
        <w:t>Administração</w:t>
      </w:r>
      <w:r>
        <w:rPr>
          <w:spacing w:val="-4"/>
        </w:rPr>
        <w:t xml:space="preserve"> </w:t>
      </w:r>
      <w:r>
        <w:rPr>
          <w:spacing w:val="-2"/>
        </w:rPr>
        <w:t>Pública;</w:t>
      </w:r>
    </w:p>
    <w:p w14:paraId="35D31431">
      <w:pPr>
        <w:pStyle w:val="21"/>
        <w:numPr>
          <w:ilvl w:val="2"/>
          <w:numId w:val="5"/>
        </w:numPr>
        <w:tabs>
          <w:tab w:val="left" w:pos="2204"/>
          <w:tab w:val="left" w:pos="2691"/>
        </w:tabs>
        <w:spacing w:before="254" w:line="360" w:lineRule="auto"/>
        <w:ind w:left="2204" w:right="854" w:hanging="504"/>
        <w:rPr>
          <w:b/>
        </w:rPr>
      </w:pPr>
      <w:r>
        <w:t>a implantação ou o aperfeiçoamento de programa de integridade, conforme normas e orientações dos órgãos de controle.</w:t>
      </w:r>
    </w:p>
    <w:p w14:paraId="240C27AA">
      <w:pPr>
        <w:pStyle w:val="21"/>
        <w:numPr>
          <w:ilvl w:val="1"/>
          <w:numId w:val="5"/>
        </w:numPr>
        <w:tabs>
          <w:tab w:val="left" w:pos="1275"/>
        </w:tabs>
        <w:spacing w:before="119" w:line="360" w:lineRule="auto"/>
        <w:ind w:left="566" w:right="851" w:firstLine="0"/>
        <w:jc w:val="left"/>
        <w:rPr>
          <w:b/>
        </w:rPr>
      </w:pPr>
      <w:r>
        <w:t xml:space="preserve">A multa será recolhida no prazo máximo de </w:t>
      </w:r>
      <w:r>
        <w:rPr>
          <w:i/>
          <w:color w:val="FF0000"/>
        </w:rPr>
        <w:t xml:space="preserve">15 </w:t>
      </w:r>
      <w:r>
        <w:rPr>
          <w:color w:val="FF0000"/>
        </w:rPr>
        <w:t xml:space="preserve">(quinze) </w:t>
      </w:r>
      <w:r>
        <w:t xml:space="preserve">dias úteis, a contar da comunicação </w:t>
      </w:r>
      <w:r>
        <w:rPr>
          <w:spacing w:val="-2"/>
        </w:rPr>
        <w:t>oficial.</w:t>
      </w:r>
    </w:p>
    <w:p w14:paraId="41D47902">
      <w:pPr>
        <w:pStyle w:val="21"/>
        <w:numPr>
          <w:ilvl w:val="2"/>
          <w:numId w:val="5"/>
        </w:numPr>
        <w:tabs>
          <w:tab w:val="left" w:pos="2691"/>
        </w:tabs>
        <w:ind w:left="2691" w:hanging="991"/>
        <w:rPr>
          <w:b/>
        </w:rPr>
      </w:pPr>
      <w:r>
        <w:t>Para</w:t>
      </w:r>
      <w:r>
        <w:rPr>
          <w:spacing w:val="13"/>
        </w:rPr>
        <w:t xml:space="preserve"> </w:t>
      </w:r>
      <w:r>
        <w:t>as</w:t>
      </w:r>
      <w:r>
        <w:rPr>
          <w:spacing w:val="14"/>
        </w:rPr>
        <w:t xml:space="preserve"> </w:t>
      </w:r>
      <w:r>
        <w:t>infrações</w:t>
      </w:r>
      <w:r>
        <w:rPr>
          <w:spacing w:val="12"/>
        </w:rPr>
        <w:t xml:space="preserve"> </w:t>
      </w:r>
      <w:r>
        <w:t>previstas</w:t>
      </w:r>
      <w:r>
        <w:rPr>
          <w:spacing w:val="11"/>
        </w:rPr>
        <w:t xml:space="preserve"> </w:t>
      </w:r>
      <w:r>
        <w:t>nos</w:t>
      </w:r>
      <w:r>
        <w:rPr>
          <w:spacing w:val="14"/>
        </w:rPr>
        <w:t xml:space="preserve"> </w:t>
      </w:r>
      <w:r>
        <w:t>itens</w:t>
      </w:r>
      <w:r>
        <w:rPr>
          <w:spacing w:val="15"/>
        </w:rPr>
        <w:t xml:space="preserve"> </w:t>
      </w:r>
      <w:r>
        <w:fldChar w:fldCharType="begin"/>
      </w:r>
      <w:r>
        <w:instrText xml:space="preserve"> HYPERLINK \l "_bookmark10" </w:instrText>
      </w:r>
      <w:r>
        <w:fldChar w:fldCharType="separate"/>
      </w:r>
      <w:r>
        <w:t>11.1.1</w:t>
      </w:r>
      <w:r>
        <w:fldChar w:fldCharType="end"/>
      </w:r>
      <w:r>
        <w:t>,</w:t>
      </w:r>
      <w:r>
        <w:rPr>
          <w:spacing w:val="13"/>
        </w:rPr>
        <w:t xml:space="preserve"> </w:t>
      </w:r>
      <w:r>
        <w:fldChar w:fldCharType="begin"/>
      </w:r>
      <w:r>
        <w:instrText xml:space="preserve"> HYPERLINK \l "_bookmark11" </w:instrText>
      </w:r>
      <w:r>
        <w:fldChar w:fldCharType="separate"/>
      </w:r>
      <w:r>
        <w:t>11.1.2</w:t>
      </w:r>
      <w:r>
        <w:fldChar w:fldCharType="end"/>
      </w:r>
      <w:r>
        <w:rPr>
          <w:spacing w:val="13"/>
        </w:rPr>
        <w:t xml:space="preserve"> </w:t>
      </w:r>
      <w:r>
        <w:t>e</w:t>
      </w:r>
      <w:r>
        <w:rPr>
          <w:spacing w:val="12"/>
        </w:rPr>
        <w:t xml:space="preserve"> </w:t>
      </w:r>
      <w:r>
        <w:fldChar w:fldCharType="begin"/>
      </w:r>
      <w:r>
        <w:instrText xml:space="preserve"> HYPERLINK \l "_bookmark12" </w:instrText>
      </w:r>
      <w:r>
        <w:fldChar w:fldCharType="separate"/>
      </w:r>
      <w:r>
        <w:t>11.1.3,</w:t>
      </w:r>
      <w:r>
        <w:fldChar w:fldCharType="end"/>
      </w:r>
      <w:r>
        <w:rPr>
          <w:spacing w:val="14"/>
        </w:rPr>
        <w:t xml:space="preserve"> </w:t>
      </w:r>
      <w:r>
        <w:t>a</w:t>
      </w:r>
      <w:r>
        <w:rPr>
          <w:spacing w:val="9"/>
        </w:rPr>
        <w:t xml:space="preserve"> </w:t>
      </w:r>
      <w:r>
        <w:t>multa</w:t>
      </w:r>
      <w:r>
        <w:rPr>
          <w:spacing w:val="14"/>
        </w:rPr>
        <w:t xml:space="preserve"> </w:t>
      </w:r>
      <w:r>
        <w:t>será</w:t>
      </w:r>
      <w:r>
        <w:rPr>
          <w:spacing w:val="15"/>
        </w:rPr>
        <w:t xml:space="preserve"> </w:t>
      </w:r>
      <w:r>
        <w:rPr>
          <w:spacing w:val="-5"/>
        </w:rPr>
        <w:t>de</w:t>
      </w:r>
    </w:p>
    <w:p w14:paraId="24EA6A09">
      <w:pPr>
        <w:spacing w:before="135"/>
        <w:ind w:left="2204"/>
      </w:pPr>
      <w:r>
        <w:rPr>
          <w:i/>
          <w:color w:val="FF0000"/>
        </w:rPr>
        <w:t>0,5%</w:t>
      </w:r>
      <w:r>
        <w:rPr>
          <w:i/>
          <w:color w:val="FF0000"/>
          <w:spacing w:val="-2"/>
        </w:rPr>
        <w:t xml:space="preserve"> </w:t>
      </w:r>
      <w:r>
        <w:t>a</w:t>
      </w:r>
      <w:r>
        <w:rPr>
          <w:spacing w:val="-5"/>
        </w:rPr>
        <w:t xml:space="preserve"> </w:t>
      </w:r>
      <w:r>
        <w:rPr>
          <w:i/>
          <w:color w:val="FF0000"/>
        </w:rPr>
        <w:t>15%</w:t>
      </w:r>
      <w:r>
        <w:rPr>
          <w:i/>
          <w:color w:val="FF0000"/>
          <w:spacing w:val="-1"/>
        </w:rPr>
        <w:t xml:space="preserve"> </w:t>
      </w:r>
      <w:r>
        <w:t>do</w:t>
      </w:r>
      <w:r>
        <w:rPr>
          <w:spacing w:val="-2"/>
        </w:rPr>
        <w:t xml:space="preserve"> </w:t>
      </w:r>
      <w:r>
        <w:t>valor</w:t>
      </w:r>
      <w:r>
        <w:rPr>
          <w:spacing w:val="-6"/>
        </w:rPr>
        <w:t xml:space="preserve"> </w:t>
      </w:r>
      <w:r>
        <w:t>do</w:t>
      </w:r>
      <w:r>
        <w:rPr>
          <w:spacing w:val="-5"/>
        </w:rPr>
        <w:t xml:space="preserve"> </w:t>
      </w:r>
      <w:r>
        <w:t>contrato</w:t>
      </w:r>
      <w:r>
        <w:rPr>
          <w:spacing w:val="-3"/>
        </w:rPr>
        <w:t xml:space="preserve"> </w:t>
      </w:r>
      <w:r>
        <w:rPr>
          <w:spacing w:val="-2"/>
        </w:rPr>
        <w:t>licitado.</w:t>
      </w:r>
    </w:p>
    <w:p w14:paraId="6C492699">
      <w:pPr>
        <w:pStyle w:val="21"/>
        <w:numPr>
          <w:ilvl w:val="2"/>
          <w:numId w:val="5"/>
        </w:numPr>
        <w:tabs>
          <w:tab w:val="left" w:pos="2204"/>
          <w:tab w:val="left" w:pos="2687"/>
        </w:tabs>
        <w:spacing w:before="254" w:line="360" w:lineRule="auto"/>
        <w:ind w:left="2204" w:right="845" w:hanging="504"/>
        <w:jc w:val="both"/>
        <w:rPr>
          <w:b/>
        </w:rPr>
      </w:pPr>
      <w:r>
        <w:t>Para</w:t>
      </w:r>
      <w:r>
        <w:rPr>
          <w:spacing w:val="40"/>
        </w:rPr>
        <w:t xml:space="preserve"> </w:t>
      </w:r>
      <w:r>
        <w:t>as</w:t>
      </w:r>
      <w:r>
        <w:rPr>
          <w:spacing w:val="40"/>
        </w:rPr>
        <w:t xml:space="preserve"> </w:t>
      </w:r>
      <w:r>
        <w:t>infrações</w:t>
      </w:r>
      <w:r>
        <w:rPr>
          <w:spacing w:val="40"/>
        </w:rPr>
        <w:t xml:space="preserve"> </w:t>
      </w:r>
      <w:r>
        <w:t>previstas</w:t>
      </w:r>
      <w:r>
        <w:rPr>
          <w:spacing w:val="40"/>
        </w:rPr>
        <w:t xml:space="preserve"> </w:t>
      </w:r>
      <w:r>
        <w:t>nos</w:t>
      </w:r>
      <w:r>
        <w:rPr>
          <w:spacing w:val="40"/>
        </w:rPr>
        <w:t xml:space="preserve"> </w:t>
      </w:r>
      <w:r>
        <w:t>itens</w:t>
      </w:r>
      <w:r>
        <w:rPr>
          <w:spacing w:val="40"/>
        </w:rPr>
        <w:t xml:space="preserve"> </w:t>
      </w:r>
      <w:r>
        <w:fldChar w:fldCharType="begin"/>
      </w:r>
      <w:r>
        <w:instrText xml:space="preserve"> HYPERLINK \l "_bookmark13" </w:instrText>
      </w:r>
      <w:r>
        <w:fldChar w:fldCharType="separate"/>
      </w:r>
      <w:r>
        <w:t>11.1.4,</w:t>
      </w:r>
      <w:r>
        <w:fldChar w:fldCharType="end"/>
      </w:r>
      <w:r>
        <w:rPr>
          <w:spacing w:val="40"/>
        </w:rPr>
        <w:t xml:space="preserve"> </w:t>
      </w:r>
      <w:r>
        <w:fldChar w:fldCharType="begin"/>
      </w:r>
      <w:r>
        <w:instrText xml:space="preserve"> HYPERLINK \l "_bookmark14" </w:instrText>
      </w:r>
      <w:r>
        <w:fldChar w:fldCharType="separate"/>
      </w:r>
      <w:r>
        <w:t>11.1.5,</w:t>
      </w:r>
      <w:r>
        <w:fldChar w:fldCharType="end"/>
      </w:r>
      <w:r>
        <w:rPr>
          <w:spacing w:val="40"/>
        </w:rPr>
        <w:t xml:space="preserve"> </w:t>
      </w:r>
      <w:r>
        <w:fldChar w:fldCharType="begin"/>
      </w:r>
      <w:r>
        <w:instrText xml:space="preserve"> HYPERLINK \l "_bookmark15" </w:instrText>
      </w:r>
      <w:r>
        <w:fldChar w:fldCharType="separate"/>
      </w:r>
      <w:r>
        <w:t>11.1.6,</w:t>
      </w:r>
      <w:r>
        <w:fldChar w:fldCharType="end"/>
      </w:r>
      <w:r>
        <w:rPr>
          <w:spacing w:val="40"/>
        </w:rPr>
        <w:t xml:space="preserve"> </w:t>
      </w:r>
      <w:r>
        <w:fldChar w:fldCharType="begin"/>
      </w:r>
      <w:r>
        <w:instrText xml:space="preserve"> HYPERLINK \l "_bookmark16" </w:instrText>
      </w:r>
      <w:r>
        <w:fldChar w:fldCharType="separate"/>
      </w:r>
      <w:r>
        <w:t>11.1.7,</w:t>
      </w:r>
      <w:r>
        <w:fldChar w:fldCharType="end"/>
      </w:r>
      <w:r>
        <w:rPr>
          <w:spacing w:val="40"/>
        </w:rPr>
        <w:t xml:space="preserve"> </w:t>
      </w:r>
      <w:r>
        <w:fldChar w:fldCharType="begin"/>
      </w:r>
      <w:r>
        <w:instrText xml:space="preserve"> HYPERLINK \l "_bookmark17" </w:instrText>
      </w:r>
      <w:r>
        <w:fldChar w:fldCharType="separate"/>
      </w:r>
      <w:r>
        <w:t>11.1.8</w:t>
      </w:r>
      <w:r>
        <w:fldChar w:fldCharType="end"/>
      </w:r>
      <w:r>
        <w:rPr>
          <w:spacing w:val="40"/>
        </w:rPr>
        <w:t xml:space="preserve"> </w:t>
      </w:r>
      <w:r>
        <w:t xml:space="preserve">e </w:t>
      </w:r>
      <w:r>
        <w:fldChar w:fldCharType="begin"/>
      </w:r>
      <w:r>
        <w:instrText xml:space="preserve"> HYPERLINK \l "_bookmark18" </w:instrText>
      </w:r>
      <w:r>
        <w:fldChar w:fldCharType="separate"/>
      </w:r>
      <w:r>
        <w:t>11.1.9,</w:t>
      </w:r>
      <w:r>
        <w:fldChar w:fldCharType="end"/>
      </w:r>
      <w:r>
        <w:t xml:space="preserve"> a multa será de </w:t>
      </w:r>
      <w:r>
        <w:rPr>
          <w:i/>
          <w:color w:val="FF0000"/>
        </w:rPr>
        <w:t xml:space="preserve">15% </w:t>
      </w:r>
      <w:r>
        <w:t xml:space="preserve">a </w:t>
      </w:r>
      <w:r>
        <w:rPr>
          <w:i/>
          <w:color w:val="FF0000"/>
        </w:rPr>
        <w:t xml:space="preserve">30% </w:t>
      </w:r>
      <w:r>
        <w:t>do valor do contrato licitado.</w:t>
      </w:r>
    </w:p>
    <w:p w14:paraId="70081B9D">
      <w:pPr>
        <w:pStyle w:val="21"/>
        <w:numPr>
          <w:ilvl w:val="1"/>
          <w:numId w:val="5"/>
        </w:numPr>
        <w:tabs>
          <w:tab w:val="left" w:pos="1271"/>
        </w:tabs>
        <w:spacing w:before="119" w:line="360" w:lineRule="auto"/>
        <w:ind w:left="566" w:right="850" w:firstLine="0"/>
        <w:jc w:val="both"/>
        <w:rPr>
          <w:b/>
        </w:rPr>
      </w:pPr>
      <w:r>
        <w:t>As sanções de advertência, impedimento de licitar e contratar e declaração de inidoneidade para licitar ou contratar poderão ser aplicadas, cumulativamente ou não, à penalidade de multa.</w:t>
      </w:r>
    </w:p>
    <w:p w14:paraId="71650A14">
      <w:pPr>
        <w:pStyle w:val="21"/>
        <w:numPr>
          <w:ilvl w:val="1"/>
          <w:numId w:val="5"/>
        </w:numPr>
        <w:tabs>
          <w:tab w:val="left" w:pos="1271"/>
        </w:tabs>
        <w:spacing w:before="120" w:line="360" w:lineRule="auto"/>
        <w:ind w:left="566" w:right="847" w:firstLine="0"/>
        <w:jc w:val="both"/>
        <w:rPr>
          <w:b/>
        </w:rPr>
      </w:pPr>
      <w:r>
        <w:t>Na</w:t>
      </w:r>
      <w:r>
        <w:rPr>
          <w:spacing w:val="-13"/>
        </w:rPr>
        <w:t xml:space="preserve"> </w:t>
      </w:r>
      <w:r>
        <w:t>aplicação</w:t>
      </w:r>
      <w:r>
        <w:rPr>
          <w:spacing w:val="-12"/>
        </w:rPr>
        <w:t xml:space="preserve"> </w:t>
      </w:r>
      <w:r>
        <w:t>da</w:t>
      </w:r>
      <w:r>
        <w:rPr>
          <w:spacing w:val="-13"/>
        </w:rPr>
        <w:t xml:space="preserve"> </w:t>
      </w:r>
      <w:r>
        <w:t>sanção</w:t>
      </w:r>
      <w:r>
        <w:rPr>
          <w:spacing w:val="-12"/>
        </w:rPr>
        <w:t xml:space="preserve"> </w:t>
      </w:r>
      <w:r>
        <w:t>de</w:t>
      </w:r>
      <w:r>
        <w:rPr>
          <w:spacing w:val="-13"/>
        </w:rPr>
        <w:t xml:space="preserve"> </w:t>
      </w:r>
      <w:r>
        <w:t>multa</w:t>
      </w:r>
      <w:r>
        <w:rPr>
          <w:spacing w:val="-12"/>
        </w:rPr>
        <w:t xml:space="preserve"> </w:t>
      </w:r>
      <w:r>
        <w:t>será</w:t>
      </w:r>
      <w:r>
        <w:rPr>
          <w:spacing w:val="-13"/>
        </w:rPr>
        <w:t xml:space="preserve"> </w:t>
      </w:r>
      <w:r>
        <w:t>facultada</w:t>
      </w:r>
      <w:r>
        <w:rPr>
          <w:spacing w:val="-12"/>
        </w:rPr>
        <w:t xml:space="preserve"> </w:t>
      </w:r>
      <w:r>
        <w:t>a</w:t>
      </w:r>
      <w:r>
        <w:rPr>
          <w:spacing w:val="-12"/>
        </w:rPr>
        <w:t xml:space="preserve"> </w:t>
      </w:r>
      <w:r>
        <w:t>defesa</w:t>
      </w:r>
      <w:r>
        <w:rPr>
          <w:spacing w:val="-13"/>
        </w:rPr>
        <w:t xml:space="preserve"> </w:t>
      </w:r>
      <w:r>
        <w:t>do</w:t>
      </w:r>
      <w:r>
        <w:rPr>
          <w:spacing w:val="-12"/>
        </w:rPr>
        <w:t xml:space="preserve"> </w:t>
      </w:r>
      <w:r>
        <w:t>interessado</w:t>
      </w:r>
      <w:r>
        <w:rPr>
          <w:spacing w:val="-13"/>
        </w:rPr>
        <w:t xml:space="preserve"> </w:t>
      </w:r>
      <w:r>
        <w:t>no</w:t>
      </w:r>
      <w:r>
        <w:rPr>
          <w:spacing w:val="-12"/>
        </w:rPr>
        <w:t xml:space="preserve"> </w:t>
      </w:r>
      <w:r>
        <w:t>prazo</w:t>
      </w:r>
      <w:r>
        <w:rPr>
          <w:spacing w:val="-13"/>
        </w:rPr>
        <w:t xml:space="preserve"> </w:t>
      </w:r>
      <w:r>
        <w:t>de</w:t>
      </w:r>
      <w:r>
        <w:rPr>
          <w:spacing w:val="-12"/>
        </w:rPr>
        <w:t xml:space="preserve"> </w:t>
      </w:r>
      <w:r>
        <w:t>15</w:t>
      </w:r>
      <w:r>
        <w:rPr>
          <w:spacing w:val="-12"/>
        </w:rPr>
        <w:t xml:space="preserve"> </w:t>
      </w:r>
      <w:r>
        <w:t>(quinze) dias úteis, contado da data de sua intimação.</w:t>
      </w:r>
    </w:p>
    <w:p w14:paraId="62541734">
      <w:pPr>
        <w:pStyle w:val="21"/>
        <w:numPr>
          <w:ilvl w:val="1"/>
          <w:numId w:val="5"/>
        </w:numPr>
        <w:tabs>
          <w:tab w:val="left" w:pos="1271"/>
        </w:tabs>
        <w:spacing w:before="122" w:line="360" w:lineRule="auto"/>
        <w:ind w:left="566" w:right="844" w:firstLine="0"/>
        <w:jc w:val="both"/>
        <w:rPr>
          <w:b/>
        </w:rPr>
      </w:pPr>
      <w:r>
        <w:t xml:space="preserve">A sanção de impedimento de licitar e contratar será aplicada ao responsável em decorrência das infrações administrativas relacionadas nos itens </w:t>
      </w:r>
      <w:r>
        <w:fldChar w:fldCharType="begin"/>
      </w:r>
      <w:r>
        <w:instrText xml:space="preserve"> HYPERLINK \l "_bookmark10" </w:instrText>
      </w:r>
      <w:r>
        <w:fldChar w:fldCharType="separate"/>
      </w:r>
      <w:r>
        <w:t>11.1.1,</w:t>
      </w:r>
      <w:r>
        <w:fldChar w:fldCharType="end"/>
      </w:r>
      <w:r>
        <w:t xml:space="preserve"> </w:t>
      </w:r>
      <w:r>
        <w:fldChar w:fldCharType="begin"/>
      </w:r>
      <w:r>
        <w:instrText xml:space="preserve"> HYPERLINK \l "_bookmark11" </w:instrText>
      </w:r>
      <w:r>
        <w:fldChar w:fldCharType="separate"/>
      </w:r>
      <w:r>
        <w:t>11.1.2,</w:t>
      </w:r>
      <w:r>
        <w:fldChar w:fldCharType="end"/>
      </w:r>
      <w:r>
        <w:t xml:space="preserve"> </w:t>
      </w:r>
      <w:r>
        <w:fldChar w:fldCharType="begin"/>
      </w:r>
      <w:r>
        <w:instrText xml:space="preserve"> HYPERLINK \l "_bookmark12" </w:instrText>
      </w:r>
      <w:r>
        <w:fldChar w:fldCharType="separate"/>
      </w:r>
      <w:r>
        <w:t>11.1.3</w:t>
      </w:r>
      <w:r>
        <w:fldChar w:fldCharType="end"/>
      </w:r>
      <w:r>
        <w:t xml:space="preserve"> e </w:t>
      </w:r>
      <w:r>
        <w:fldChar w:fldCharType="begin"/>
      </w:r>
      <w:r>
        <w:instrText xml:space="preserve"> HYPERLINK \l "_bookmark13" </w:instrText>
      </w:r>
      <w:r>
        <w:fldChar w:fldCharType="separate"/>
      </w:r>
      <w:r>
        <w:t>11.1.4,</w:t>
      </w:r>
      <w:r>
        <w:fldChar w:fldCharType="end"/>
      </w:r>
      <w:r>
        <w:t xml:space="preserve"> quando não se justificar</w:t>
      </w:r>
      <w:r>
        <w:rPr>
          <w:spacing w:val="21"/>
        </w:rPr>
        <w:t xml:space="preserve"> </w:t>
      </w:r>
      <w:r>
        <w:t>a</w:t>
      </w:r>
      <w:r>
        <w:rPr>
          <w:spacing w:val="22"/>
        </w:rPr>
        <w:t xml:space="preserve"> </w:t>
      </w:r>
      <w:r>
        <w:t>imposição</w:t>
      </w:r>
      <w:r>
        <w:rPr>
          <w:spacing w:val="22"/>
        </w:rPr>
        <w:t xml:space="preserve"> </w:t>
      </w:r>
      <w:r>
        <w:t>de</w:t>
      </w:r>
      <w:r>
        <w:rPr>
          <w:spacing w:val="21"/>
        </w:rPr>
        <w:t xml:space="preserve"> </w:t>
      </w:r>
      <w:r>
        <w:t>penalidade</w:t>
      </w:r>
      <w:r>
        <w:rPr>
          <w:spacing w:val="22"/>
        </w:rPr>
        <w:t xml:space="preserve"> </w:t>
      </w:r>
      <w:r>
        <w:t>mais</w:t>
      </w:r>
      <w:r>
        <w:rPr>
          <w:spacing w:val="21"/>
        </w:rPr>
        <w:t xml:space="preserve"> </w:t>
      </w:r>
      <w:r>
        <w:t>grave,</w:t>
      </w:r>
      <w:r>
        <w:rPr>
          <w:spacing w:val="21"/>
        </w:rPr>
        <w:t xml:space="preserve"> </w:t>
      </w:r>
      <w:r>
        <w:t>e</w:t>
      </w:r>
      <w:r>
        <w:rPr>
          <w:spacing w:val="22"/>
        </w:rPr>
        <w:t xml:space="preserve"> </w:t>
      </w:r>
      <w:r>
        <w:t>impedirá</w:t>
      </w:r>
      <w:r>
        <w:rPr>
          <w:spacing w:val="20"/>
        </w:rPr>
        <w:t xml:space="preserve"> </w:t>
      </w:r>
      <w:r>
        <w:t>o</w:t>
      </w:r>
      <w:r>
        <w:rPr>
          <w:spacing w:val="22"/>
        </w:rPr>
        <w:t xml:space="preserve"> </w:t>
      </w:r>
      <w:r>
        <w:t>responsável</w:t>
      </w:r>
      <w:r>
        <w:rPr>
          <w:spacing w:val="21"/>
        </w:rPr>
        <w:t xml:space="preserve"> </w:t>
      </w:r>
      <w:r>
        <w:t>de</w:t>
      </w:r>
      <w:r>
        <w:rPr>
          <w:spacing w:val="21"/>
        </w:rPr>
        <w:t xml:space="preserve"> </w:t>
      </w:r>
      <w:r>
        <w:t>licitar</w:t>
      </w:r>
      <w:r>
        <w:rPr>
          <w:spacing w:val="22"/>
        </w:rPr>
        <w:t xml:space="preserve"> </w:t>
      </w:r>
      <w:r>
        <w:t>e</w:t>
      </w:r>
      <w:r>
        <w:rPr>
          <w:spacing w:val="21"/>
        </w:rPr>
        <w:t xml:space="preserve"> </w:t>
      </w:r>
      <w:r>
        <w:t>contratar</w:t>
      </w:r>
      <w:r>
        <w:rPr>
          <w:spacing w:val="22"/>
        </w:rPr>
        <w:t xml:space="preserve"> </w:t>
      </w:r>
      <w:r>
        <w:t>no</w:t>
      </w:r>
    </w:p>
    <w:p w14:paraId="6112C141">
      <w:pPr>
        <w:pStyle w:val="21"/>
        <w:spacing w:line="360" w:lineRule="auto"/>
        <w:rPr>
          <w:b/>
        </w:rPr>
        <w:sectPr>
          <w:headerReference r:id="rId27" w:type="default"/>
          <w:footerReference r:id="rId29" w:type="default"/>
          <w:headerReference r:id="rId28" w:type="even"/>
          <w:footerReference r:id="rId30" w:type="even"/>
          <w:pgSz w:w="11910" w:h="16850"/>
          <w:pgMar w:top="1660" w:right="850" w:bottom="1200" w:left="566" w:header="396" w:footer="1018" w:gutter="0"/>
          <w:cols w:space="720" w:num="1"/>
        </w:sectPr>
      </w:pPr>
    </w:p>
    <w:p w14:paraId="4CDFD1D1">
      <w:pPr>
        <w:pStyle w:val="10"/>
        <w:spacing w:before="21"/>
        <w:ind w:left="0"/>
        <w:jc w:val="left"/>
      </w:pPr>
    </w:p>
    <w:p w14:paraId="32E8AE5A">
      <w:pPr>
        <w:pStyle w:val="10"/>
        <w:spacing w:line="360" w:lineRule="auto"/>
        <w:ind w:left="1136" w:right="282"/>
      </w:pPr>
      <w:r>
        <w:t>âmbito da Administração Pública direta e indireta do ente federativo a qual pertencer o órgão ou entidade, pelo prazo máximo de 3 (três) anos.</w:t>
      </w:r>
    </w:p>
    <w:p w14:paraId="35DFDAE1">
      <w:pPr>
        <w:pStyle w:val="21"/>
        <w:numPr>
          <w:ilvl w:val="1"/>
          <w:numId w:val="6"/>
        </w:numPr>
        <w:tabs>
          <w:tab w:val="left" w:pos="1841"/>
        </w:tabs>
        <w:spacing w:line="360" w:lineRule="auto"/>
        <w:ind w:right="275" w:firstLine="0"/>
        <w:jc w:val="both"/>
      </w:pPr>
      <w:r>
        <w:t xml:space="preserve">Poderá ser aplicada ao responsável a sanção de declaração de inidoneidade para licitar ou contratar, em decorrência da prática das infrações dispostas nos itens </w:t>
      </w:r>
      <w:r>
        <w:fldChar w:fldCharType="begin"/>
      </w:r>
      <w:r>
        <w:instrText xml:space="preserve"> HYPERLINK \l "_bookmark14" </w:instrText>
      </w:r>
      <w:r>
        <w:fldChar w:fldCharType="separate"/>
      </w:r>
      <w:r>
        <w:t>11.1.5</w:t>
      </w:r>
      <w:r>
        <w:fldChar w:fldCharType="end"/>
      </w:r>
      <w:r>
        <w:t xml:space="preserve">, </w:t>
      </w:r>
      <w:r>
        <w:fldChar w:fldCharType="begin"/>
      </w:r>
      <w:r>
        <w:instrText xml:space="preserve"> HYPERLINK \l "_bookmark15" </w:instrText>
      </w:r>
      <w:r>
        <w:fldChar w:fldCharType="separate"/>
      </w:r>
      <w:r>
        <w:t>11.1.6</w:t>
      </w:r>
      <w:r>
        <w:fldChar w:fldCharType="end"/>
      </w:r>
      <w:r>
        <w:t xml:space="preserve">, </w:t>
      </w:r>
      <w:r>
        <w:fldChar w:fldCharType="begin"/>
      </w:r>
      <w:r>
        <w:instrText xml:space="preserve"> HYPERLINK \l "_bookmark16" </w:instrText>
      </w:r>
      <w:r>
        <w:fldChar w:fldCharType="separate"/>
      </w:r>
      <w:r>
        <w:t>11.1.7</w:t>
      </w:r>
      <w:r>
        <w:fldChar w:fldCharType="end"/>
      </w:r>
      <w:r>
        <w:t xml:space="preserve">, </w:t>
      </w:r>
      <w:r>
        <w:fldChar w:fldCharType="begin"/>
      </w:r>
      <w:r>
        <w:instrText xml:space="preserve"> HYPERLINK \l "_bookmark17" </w:instrText>
      </w:r>
      <w:r>
        <w:fldChar w:fldCharType="separate"/>
      </w:r>
      <w:r>
        <w:t>11.1.8</w:t>
      </w:r>
      <w:r>
        <w:fldChar w:fldCharType="end"/>
      </w:r>
      <w:r>
        <w:t xml:space="preserve"> e </w:t>
      </w:r>
      <w:r>
        <w:fldChar w:fldCharType="begin"/>
      </w:r>
      <w:r>
        <w:instrText xml:space="preserve"> HYPERLINK \l "_bookmark18" </w:instrText>
      </w:r>
      <w:r>
        <w:fldChar w:fldCharType="separate"/>
      </w:r>
      <w:r>
        <w:t>11.1.9,</w:t>
      </w:r>
      <w:r>
        <w:fldChar w:fldCharType="end"/>
      </w:r>
      <w:r>
        <w:t xml:space="preserve"> bem como pelas infrações administrativas previstas nos itens </w:t>
      </w:r>
      <w:r>
        <w:fldChar w:fldCharType="begin"/>
      </w:r>
      <w:r>
        <w:instrText xml:space="preserve"> HYPERLINK \l "_bookmark10" </w:instrText>
      </w:r>
      <w:r>
        <w:fldChar w:fldCharType="separate"/>
      </w:r>
      <w:r>
        <w:t>11.1.1</w:t>
      </w:r>
      <w:r>
        <w:fldChar w:fldCharType="end"/>
      </w:r>
      <w:r>
        <w:t xml:space="preserve">, </w:t>
      </w:r>
      <w:r>
        <w:fldChar w:fldCharType="begin"/>
      </w:r>
      <w:r>
        <w:instrText xml:space="preserve"> HYPERLINK \l "_bookmark11" </w:instrText>
      </w:r>
      <w:r>
        <w:fldChar w:fldCharType="separate"/>
      </w:r>
      <w:r>
        <w:t>11.1.2</w:t>
      </w:r>
      <w:r>
        <w:fldChar w:fldCharType="end"/>
      </w:r>
      <w:r>
        <w:t xml:space="preserve">, </w:t>
      </w:r>
      <w:r>
        <w:fldChar w:fldCharType="begin"/>
      </w:r>
      <w:r>
        <w:instrText xml:space="preserve"> HYPERLINK \l "_bookmark12" </w:instrText>
      </w:r>
      <w:r>
        <w:fldChar w:fldCharType="separate"/>
      </w:r>
      <w:r>
        <w:t>11.1.3</w:t>
      </w:r>
      <w:r>
        <w:fldChar w:fldCharType="end"/>
      </w:r>
      <w:r>
        <w:t xml:space="preserve"> e 14.1.4 que justifiquem a imposição de penalidade mais grave que a sanção de impedimento de licitar e contratar, cuja duração observará o prazo previsto no </w:t>
      </w:r>
      <w:r>
        <w:fldChar w:fldCharType="begin"/>
      </w:r>
      <w:r>
        <w:instrText xml:space="preserve"> HYPERLINK "http://www.planalto.gov.br/ccivil_03/_ato2019-2022/2021/lei/L14133.htm" \l "art156§5" \h </w:instrText>
      </w:r>
      <w:r>
        <w:fldChar w:fldCharType="separate"/>
      </w:r>
      <w:r>
        <w:rPr>
          <w:u w:val="single"/>
        </w:rPr>
        <w:t>art. 156, §5º, da Lei nº 14.133, de 2021</w:t>
      </w:r>
      <w:r>
        <w:t>.</w:t>
      </w:r>
      <w:r>
        <w:fldChar w:fldCharType="end"/>
      </w:r>
    </w:p>
    <w:p w14:paraId="3A835444">
      <w:pPr>
        <w:pStyle w:val="21"/>
        <w:numPr>
          <w:ilvl w:val="1"/>
          <w:numId w:val="6"/>
        </w:numPr>
        <w:tabs>
          <w:tab w:val="left" w:pos="1841"/>
        </w:tabs>
        <w:spacing w:before="120" w:line="360" w:lineRule="auto"/>
        <w:ind w:right="274" w:firstLine="0"/>
        <w:jc w:val="both"/>
      </w:pPr>
      <w:r>
        <w:t>A</w:t>
      </w:r>
      <w:r>
        <w:rPr>
          <w:spacing w:val="-1"/>
        </w:rPr>
        <w:t xml:space="preserve"> </w:t>
      </w:r>
      <w:r>
        <w:t>recusa</w:t>
      </w:r>
      <w:r>
        <w:rPr>
          <w:spacing w:val="-1"/>
        </w:rPr>
        <w:t xml:space="preserve"> </w:t>
      </w:r>
      <w:r>
        <w:t>injustificada</w:t>
      </w:r>
      <w:r>
        <w:rPr>
          <w:spacing w:val="-1"/>
        </w:rPr>
        <w:t xml:space="preserve"> </w:t>
      </w:r>
      <w:r>
        <w:t>do adjudicatário</w:t>
      </w:r>
      <w:r>
        <w:rPr>
          <w:spacing w:val="-2"/>
        </w:rPr>
        <w:t xml:space="preserve"> </w:t>
      </w:r>
      <w:r>
        <w:t>em assinar</w:t>
      </w:r>
      <w:r>
        <w:rPr>
          <w:spacing w:val="-1"/>
        </w:rPr>
        <w:t xml:space="preserve"> </w:t>
      </w:r>
      <w:r>
        <w:t>o</w:t>
      </w:r>
      <w:r>
        <w:rPr>
          <w:spacing w:val="-3"/>
        </w:rPr>
        <w:t xml:space="preserve"> </w:t>
      </w:r>
      <w:r>
        <w:t>contrato</w:t>
      </w:r>
      <w:r>
        <w:rPr>
          <w:spacing w:val="-2"/>
        </w:rPr>
        <w:t xml:space="preserve"> </w:t>
      </w:r>
      <w:r>
        <w:t>ou</w:t>
      </w:r>
      <w:r>
        <w:rPr>
          <w:spacing w:val="-2"/>
        </w:rPr>
        <w:t xml:space="preserve"> </w:t>
      </w:r>
      <w:r>
        <w:t>a</w:t>
      </w:r>
      <w:r>
        <w:rPr>
          <w:spacing w:val="-1"/>
        </w:rPr>
        <w:t xml:space="preserve"> </w:t>
      </w:r>
      <w:r>
        <w:t>ata</w:t>
      </w:r>
      <w:r>
        <w:rPr>
          <w:spacing w:val="-1"/>
        </w:rPr>
        <w:t xml:space="preserve"> </w:t>
      </w:r>
      <w:r>
        <w:t>de</w:t>
      </w:r>
      <w:r>
        <w:rPr>
          <w:spacing w:val="-1"/>
        </w:rPr>
        <w:t xml:space="preserve"> </w:t>
      </w:r>
      <w:r>
        <w:t>registro</w:t>
      </w:r>
      <w:r>
        <w:rPr>
          <w:spacing w:val="-2"/>
        </w:rPr>
        <w:t xml:space="preserve"> </w:t>
      </w:r>
      <w:r>
        <w:t>de</w:t>
      </w:r>
      <w:r>
        <w:rPr>
          <w:spacing w:val="-1"/>
        </w:rPr>
        <w:t xml:space="preserve"> </w:t>
      </w:r>
      <w:r>
        <w:t>preço,</w:t>
      </w:r>
      <w:r>
        <w:rPr>
          <w:spacing w:val="-1"/>
        </w:rPr>
        <w:t xml:space="preserve"> </w:t>
      </w:r>
      <w:r>
        <w:t>ou em</w:t>
      </w:r>
      <w:r>
        <w:rPr>
          <w:spacing w:val="-8"/>
        </w:rPr>
        <w:t xml:space="preserve"> </w:t>
      </w:r>
      <w:r>
        <w:t>aceitar</w:t>
      </w:r>
      <w:r>
        <w:rPr>
          <w:spacing w:val="-12"/>
        </w:rPr>
        <w:t xml:space="preserve"> </w:t>
      </w:r>
      <w:r>
        <w:t>ou</w:t>
      </w:r>
      <w:r>
        <w:rPr>
          <w:spacing w:val="-10"/>
        </w:rPr>
        <w:t xml:space="preserve"> </w:t>
      </w:r>
      <w:r>
        <w:t>retirar</w:t>
      </w:r>
      <w:r>
        <w:rPr>
          <w:spacing w:val="-12"/>
        </w:rPr>
        <w:t xml:space="preserve"> </w:t>
      </w:r>
      <w:r>
        <w:t>o</w:t>
      </w:r>
      <w:r>
        <w:rPr>
          <w:spacing w:val="-8"/>
        </w:rPr>
        <w:t xml:space="preserve"> </w:t>
      </w:r>
      <w:r>
        <w:t>instrumento</w:t>
      </w:r>
      <w:r>
        <w:rPr>
          <w:spacing w:val="-8"/>
        </w:rPr>
        <w:t xml:space="preserve"> </w:t>
      </w:r>
      <w:r>
        <w:t>equivalente</w:t>
      </w:r>
      <w:r>
        <w:rPr>
          <w:spacing w:val="-10"/>
        </w:rPr>
        <w:t xml:space="preserve"> </w:t>
      </w:r>
      <w:r>
        <w:t>no</w:t>
      </w:r>
      <w:r>
        <w:rPr>
          <w:spacing w:val="-8"/>
        </w:rPr>
        <w:t xml:space="preserve"> </w:t>
      </w:r>
      <w:r>
        <w:t>prazo</w:t>
      </w:r>
      <w:r>
        <w:rPr>
          <w:spacing w:val="-8"/>
        </w:rPr>
        <w:t xml:space="preserve"> </w:t>
      </w:r>
      <w:r>
        <w:t>estabelecido</w:t>
      </w:r>
      <w:r>
        <w:rPr>
          <w:spacing w:val="-8"/>
        </w:rPr>
        <w:t xml:space="preserve"> </w:t>
      </w:r>
      <w:r>
        <w:t>pela</w:t>
      </w:r>
      <w:r>
        <w:rPr>
          <w:spacing w:val="-9"/>
        </w:rPr>
        <w:t xml:space="preserve"> </w:t>
      </w:r>
      <w:r>
        <w:t>Administração,</w:t>
      </w:r>
      <w:r>
        <w:rPr>
          <w:spacing w:val="-9"/>
        </w:rPr>
        <w:t xml:space="preserve"> </w:t>
      </w:r>
      <w:r>
        <w:t>descrita</w:t>
      </w:r>
      <w:r>
        <w:rPr>
          <w:spacing w:val="-9"/>
        </w:rPr>
        <w:t xml:space="preserve"> </w:t>
      </w:r>
      <w:r>
        <w:t>no item</w:t>
      </w:r>
      <w:r>
        <w:rPr>
          <w:spacing w:val="-5"/>
        </w:rPr>
        <w:t xml:space="preserve"> </w:t>
      </w:r>
      <w:r>
        <w:fldChar w:fldCharType="begin"/>
      </w:r>
      <w:r>
        <w:instrText xml:space="preserve"> HYPERLINK \l "_bookmark13" </w:instrText>
      </w:r>
      <w:r>
        <w:fldChar w:fldCharType="separate"/>
      </w:r>
      <w:r>
        <w:t>11.1.4,</w:t>
      </w:r>
      <w:r>
        <w:fldChar w:fldCharType="end"/>
      </w:r>
      <w:r>
        <w:rPr>
          <w:spacing w:val="-4"/>
        </w:rPr>
        <w:t xml:space="preserve"> </w:t>
      </w:r>
      <w:r>
        <w:t>caracterizará</w:t>
      </w:r>
      <w:r>
        <w:rPr>
          <w:spacing w:val="-7"/>
        </w:rPr>
        <w:t xml:space="preserve"> </w:t>
      </w:r>
      <w:r>
        <w:t>o</w:t>
      </w:r>
      <w:r>
        <w:rPr>
          <w:spacing w:val="-5"/>
        </w:rPr>
        <w:t xml:space="preserve"> </w:t>
      </w:r>
      <w:r>
        <w:t>descumprimento</w:t>
      </w:r>
      <w:r>
        <w:rPr>
          <w:spacing w:val="-5"/>
        </w:rPr>
        <w:t xml:space="preserve"> </w:t>
      </w:r>
      <w:r>
        <w:t>total</w:t>
      </w:r>
      <w:r>
        <w:rPr>
          <w:spacing w:val="-4"/>
        </w:rPr>
        <w:t xml:space="preserve"> </w:t>
      </w:r>
      <w:r>
        <w:t>da</w:t>
      </w:r>
      <w:r>
        <w:rPr>
          <w:spacing w:val="-9"/>
        </w:rPr>
        <w:t xml:space="preserve"> </w:t>
      </w:r>
      <w:r>
        <w:t>obrigação</w:t>
      </w:r>
      <w:r>
        <w:rPr>
          <w:spacing w:val="-6"/>
        </w:rPr>
        <w:t xml:space="preserve"> </w:t>
      </w:r>
      <w:r>
        <w:t>assumida</w:t>
      </w:r>
      <w:r>
        <w:rPr>
          <w:spacing w:val="-4"/>
        </w:rPr>
        <w:t xml:space="preserve"> </w:t>
      </w:r>
      <w:r>
        <w:t>e</w:t>
      </w:r>
      <w:r>
        <w:rPr>
          <w:spacing w:val="-6"/>
        </w:rPr>
        <w:t xml:space="preserve"> </w:t>
      </w:r>
      <w:r>
        <w:t>o</w:t>
      </w:r>
      <w:r>
        <w:rPr>
          <w:spacing w:val="-5"/>
        </w:rPr>
        <w:t xml:space="preserve"> </w:t>
      </w:r>
      <w:r>
        <w:t>sujeitará</w:t>
      </w:r>
      <w:r>
        <w:rPr>
          <w:spacing w:val="-4"/>
        </w:rPr>
        <w:t xml:space="preserve"> </w:t>
      </w:r>
      <w:r>
        <w:t>às</w:t>
      </w:r>
      <w:r>
        <w:rPr>
          <w:spacing w:val="-7"/>
        </w:rPr>
        <w:t xml:space="preserve"> </w:t>
      </w:r>
      <w:r>
        <w:t>penalidades e</w:t>
      </w:r>
      <w:r>
        <w:rPr>
          <w:spacing w:val="-8"/>
        </w:rPr>
        <w:t xml:space="preserve"> </w:t>
      </w:r>
      <w:r>
        <w:t>à</w:t>
      </w:r>
      <w:r>
        <w:rPr>
          <w:spacing w:val="-9"/>
        </w:rPr>
        <w:t xml:space="preserve"> </w:t>
      </w:r>
      <w:r>
        <w:t>imediata</w:t>
      </w:r>
      <w:r>
        <w:rPr>
          <w:spacing w:val="-9"/>
        </w:rPr>
        <w:t xml:space="preserve"> </w:t>
      </w:r>
      <w:r>
        <w:t>perda</w:t>
      </w:r>
      <w:r>
        <w:rPr>
          <w:spacing w:val="-10"/>
        </w:rPr>
        <w:t xml:space="preserve"> </w:t>
      </w:r>
      <w:r>
        <w:t>da</w:t>
      </w:r>
      <w:r>
        <w:rPr>
          <w:spacing w:val="-9"/>
        </w:rPr>
        <w:t xml:space="preserve"> </w:t>
      </w:r>
      <w:r>
        <w:t>garantia</w:t>
      </w:r>
      <w:r>
        <w:rPr>
          <w:spacing w:val="-9"/>
        </w:rPr>
        <w:t xml:space="preserve"> </w:t>
      </w:r>
      <w:r>
        <w:t>de</w:t>
      </w:r>
      <w:r>
        <w:rPr>
          <w:spacing w:val="-8"/>
        </w:rPr>
        <w:t xml:space="preserve"> </w:t>
      </w:r>
      <w:r>
        <w:t>proposta</w:t>
      </w:r>
      <w:r>
        <w:rPr>
          <w:spacing w:val="-11"/>
        </w:rPr>
        <w:t xml:space="preserve"> </w:t>
      </w:r>
      <w:r>
        <w:t>em</w:t>
      </w:r>
      <w:r>
        <w:rPr>
          <w:spacing w:val="-8"/>
        </w:rPr>
        <w:t xml:space="preserve"> </w:t>
      </w:r>
      <w:r>
        <w:t>favor</w:t>
      </w:r>
      <w:r>
        <w:rPr>
          <w:spacing w:val="-9"/>
        </w:rPr>
        <w:t xml:space="preserve"> </w:t>
      </w:r>
      <w:r>
        <w:t>do</w:t>
      </w:r>
      <w:r>
        <w:rPr>
          <w:spacing w:val="-8"/>
        </w:rPr>
        <w:t xml:space="preserve"> </w:t>
      </w:r>
      <w:r>
        <w:t>órgão</w:t>
      </w:r>
      <w:r>
        <w:rPr>
          <w:spacing w:val="-10"/>
        </w:rPr>
        <w:t xml:space="preserve"> </w:t>
      </w:r>
      <w:r>
        <w:t>ou</w:t>
      </w:r>
      <w:r>
        <w:rPr>
          <w:spacing w:val="-10"/>
        </w:rPr>
        <w:t xml:space="preserve"> </w:t>
      </w:r>
      <w:r>
        <w:t>entidade</w:t>
      </w:r>
      <w:r>
        <w:rPr>
          <w:spacing w:val="-8"/>
        </w:rPr>
        <w:t xml:space="preserve"> </w:t>
      </w:r>
      <w:r>
        <w:t>promotora</w:t>
      </w:r>
      <w:r>
        <w:rPr>
          <w:spacing w:val="-9"/>
        </w:rPr>
        <w:t xml:space="preserve"> </w:t>
      </w:r>
      <w:r>
        <w:t>da</w:t>
      </w:r>
      <w:r>
        <w:rPr>
          <w:spacing w:val="-9"/>
        </w:rPr>
        <w:t xml:space="preserve"> </w:t>
      </w:r>
      <w:r>
        <w:t>licitação,</w:t>
      </w:r>
      <w:r>
        <w:rPr>
          <w:spacing w:val="-9"/>
        </w:rPr>
        <w:t xml:space="preserve"> </w:t>
      </w:r>
      <w:r>
        <w:t xml:space="preserve">nos termos do </w:t>
      </w:r>
      <w:r>
        <w:fldChar w:fldCharType="begin"/>
      </w:r>
      <w:r>
        <w:instrText xml:space="preserve"> HYPERLINK "https://www.gov.br/compras/pt-br/acesso-a-informacao/legislacao/instrucoes-normativas/instrucao-normativa-seges-me-no-73-de-30-de-setembro-de-2022" \h </w:instrText>
      </w:r>
      <w:r>
        <w:fldChar w:fldCharType="separate"/>
      </w:r>
      <w:r>
        <w:rPr>
          <w:u w:val="single"/>
        </w:rPr>
        <w:t>art. 45, §4º da Instrução Normativa SEGES/ME nº 73, de 30 de setembro de 2022</w:t>
      </w:r>
      <w:r>
        <w:t>.</w:t>
      </w:r>
      <w:r>
        <w:fldChar w:fldCharType="end"/>
      </w:r>
    </w:p>
    <w:p w14:paraId="54BB87BF">
      <w:pPr>
        <w:pStyle w:val="21"/>
        <w:numPr>
          <w:ilvl w:val="1"/>
          <w:numId w:val="6"/>
        </w:numPr>
        <w:tabs>
          <w:tab w:val="left" w:pos="1839"/>
        </w:tabs>
        <w:spacing w:before="119" w:line="360" w:lineRule="auto"/>
        <w:ind w:right="276" w:firstLine="0"/>
        <w:jc w:val="both"/>
      </w:pPr>
      <w:r>
        <w:t>A</w:t>
      </w:r>
      <w:r>
        <w:rPr>
          <w:spacing w:val="-10"/>
        </w:rPr>
        <w:t xml:space="preserve"> </w:t>
      </w:r>
      <w:r>
        <w:t>apuração</w:t>
      </w:r>
      <w:r>
        <w:rPr>
          <w:spacing w:val="-8"/>
        </w:rPr>
        <w:t xml:space="preserve"> </w:t>
      </w:r>
      <w:r>
        <w:t>de</w:t>
      </w:r>
      <w:r>
        <w:rPr>
          <w:spacing w:val="-8"/>
        </w:rPr>
        <w:t xml:space="preserve"> </w:t>
      </w:r>
      <w:r>
        <w:t>responsabilidade</w:t>
      </w:r>
      <w:r>
        <w:rPr>
          <w:spacing w:val="-8"/>
        </w:rPr>
        <w:t xml:space="preserve"> </w:t>
      </w:r>
      <w:r>
        <w:t>relacionadas</w:t>
      </w:r>
      <w:r>
        <w:rPr>
          <w:spacing w:val="-12"/>
        </w:rPr>
        <w:t xml:space="preserve"> </w:t>
      </w:r>
      <w:r>
        <w:t>às</w:t>
      </w:r>
      <w:r>
        <w:rPr>
          <w:spacing w:val="-9"/>
        </w:rPr>
        <w:t xml:space="preserve"> </w:t>
      </w:r>
      <w:r>
        <w:t>sanções</w:t>
      </w:r>
      <w:r>
        <w:rPr>
          <w:spacing w:val="-9"/>
        </w:rPr>
        <w:t xml:space="preserve"> </w:t>
      </w:r>
      <w:r>
        <w:t>de</w:t>
      </w:r>
      <w:r>
        <w:rPr>
          <w:spacing w:val="-8"/>
        </w:rPr>
        <w:t xml:space="preserve"> </w:t>
      </w:r>
      <w:r>
        <w:t>impedimento</w:t>
      </w:r>
      <w:r>
        <w:rPr>
          <w:spacing w:val="-8"/>
        </w:rPr>
        <w:t xml:space="preserve"> </w:t>
      </w:r>
      <w:r>
        <w:t>de</w:t>
      </w:r>
      <w:r>
        <w:rPr>
          <w:spacing w:val="-8"/>
        </w:rPr>
        <w:t xml:space="preserve"> </w:t>
      </w:r>
      <w:r>
        <w:t>licitar</w:t>
      </w:r>
      <w:r>
        <w:rPr>
          <w:spacing w:val="-9"/>
        </w:rPr>
        <w:t xml:space="preserve"> </w:t>
      </w:r>
      <w:r>
        <w:t>e</w:t>
      </w:r>
      <w:r>
        <w:rPr>
          <w:spacing w:val="-8"/>
        </w:rPr>
        <w:t xml:space="preserve"> </w:t>
      </w:r>
      <w:r>
        <w:t>contratar e de declaração de inidoneidade para licitar ou contratar demandará a instauração de processo de responsabilização a ser conduzido por comissão composta por 2 (dois) ou mais servidores estáveis, que avaliará fatos</w:t>
      </w:r>
      <w:r>
        <w:rPr>
          <w:spacing w:val="-2"/>
        </w:rPr>
        <w:t xml:space="preserve"> </w:t>
      </w:r>
      <w:r>
        <w:t>e circunstâncias conhecidos e intimará o licitante</w:t>
      </w:r>
      <w:r>
        <w:rPr>
          <w:spacing w:val="-2"/>
        </w:rPr>
        <w:t xml:space="preserve"> </w:t>
      </w:r>
      <w:r>
        <w:t>ou o</w:t>
      </w:r>
      <w:r>
        <w:rPr>
          <w:spacing w:val="-1"/>
        </w:rPr>
        <w:t xml:space="preserve"> </w:t>
      </w:r>
      <w:r>
        <w:t>adjudicatário para, no prazo de</w:t>
      </w:r>
      <w:r>
        <w:rPr>
          <w:spacing w:val="-1"/>
        </w:rPr>
        <w:t xml:space="preserve"> </w:t>
      </w:r>
      <w:r>
        <w:t>15</w:t>
      </w:r>
      <w:r>
        <w:rPr>
          <w:spacing w:val="-3"/>
        </w:rPr>
        <w:t xml:space="preserve"> </w:t>
      </w:r>
      <w:r>
        <w:t>(quinze)</w:t>
      </w:r>
      <w:r>
        <w:rPr>
          <w:spacing w:val="-1"/>
        </w:rPr>
        <w:t xml:space="preserve"> </w:t>
      </w:r>
      <w:r>
        <w:t>dias</w:t>
      </w:r>
      <w:r>
        <w:rPr>
          <w:spacing w:val="-1"/>
        </w:rPr>
        <w:t xml:space="preserve"> </w:t>
      </w:r>
      <w:r>
        <w:t>úteis,</w:t>
      </w:r>
      <w:r>
        <w:rPr>
          <w:spacing w:val="-1"/>
        </w:rPr>
        <w:t xml:space="preserve"> </w:t>
      </w:r>
      <w:r>
        <w:t>contado</w:t>
      </w:r>
      <w:r>
        <w:rPr>
          <w:spacing w:val="-3"/>
        </w:rPr>
        <w:t xml:space="preserve"> </w:t>
      </w:r>
      <w:r>
        <w:t>da</w:t>
      </w:r>
      <w:r>
        <w:rPr>
          <w:spacing w:val="-1"/>
        </w:rPr>
        <w:t xml:space="preserve"> </w:t>
      </w:r>
      <w:r>
        <w:t>data</w:t>
      </w:r>
      <w:r>
        <w:rPr>
          <w:spacing w:val="-1"/>
        </w:rPr>
        <w:t xml:space="preserve"> </w:t>
      </w:r>
      <w:r>
        <w:t>de</w:t>
      </w:r>
      <w:r>
        <w:rPr>
          <w:spacing w:val="-3"/>
        </w:rPr>
        <w:t xml:space="preserve"> </w:t>
      </w:r>
      <w:r>
        <w:t>sua</w:t>
      </w:r>
      <w:r>
        <w:rPr>
          <w:spacing w:val="-2"/>
        </w:rPr>
        <w:t xml:space="preserve"> </w:t>
      </w:r>
      <w:r>
        <w:t>intimação,</w:t>
      </w:r>
      <w:r>
        <w:rPr>
          <w:spacing w:val="-1"/>
        </w:rPr>
        <w:t xml:space="preserve"> </w:t>
      </w:r>
      <w:r>
        <w:t>apresentar</w:t>
      </w:r>
      <w:r>
        <w:rPr>
          <w:spacing w:val="-1"/>
        </w:rPr>
        <w:t xml:space="preserve"> </w:t>
      </w:r>
      <w:r>
        <w:t>defesa</w:t>
      </w:r>
      <w:r>
        <w:rPr>
          <w:spacing w:val="-3"/>
        </w:rPr>
        <w:t xml:space="preserve"> </w:t>
      </w:r>
      <w:r>
        <w:t>escrita</w:t>
      </w:r>
      <w:r>
        <w:rPr>
          <w:spacing w:val="-4"/>
        </w:rPr>
        <w:t xml:space="preserve"> </w:t>
      </w:r>
      <w:r>
        <w:t>e</w:t>
      </w:r>
      <w:r>
        <w:rPr>
          <w:spacing w:val="-1"/>
        </w:rPr>
        <w:t xml:space="preserve"> </w:t>
      </w:r>
      <w:r>
        <w:t>especificar</w:t>
      </w:r>
      <w:r>
        <w:rPr>
          <w:spacing w:val="-1"/>
        </w:rPr>
        <w:t xml:space="preserve"> </w:t>
      </w:r>
      <w:r>
        <w:t>as provas que pretenda produzir.</w:t>
      </w:r>
    </w:p>
    <w:p w14:paraId="2CBCA4C0">
      <w:pPr>
        <w:pStyle w:val="21"/>
        <w:numPr>
          <w:ilvl w:val="1"/>
          <w:numId w:val="6"/>
        </w:numPr>
        <w:tabs>
          <w:tab w:val="left" w:pos="1839"/>
        </w:tabs>
        <w:spacing w:before="120" w:line="360" w:lineRule="auto"/>
        <w:ind w:right="282" w:firstLine="0"/>
        <w:jc w:val="both"/>
      </w:pPr>
      <w: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FBBB948">
      <w:pPr>
        <w:pStyle w:val="21"/>
        <w:numPr>
          <w:ilvl w:val="1"/>
          <w:numId w:val="6"/>
        </w:numPr>
        <w:tabs>
          <w:tab w:val="left" w:pos="1839"/>
        </w:tabs>
        <w:spacing w:before="120" w:line="360" w:lineRule="auto"/>
        <w:ind w:right="280" w:firstLine="0"/>
        <w:jc w:val="both"/>
      </w:pPr>
      <w:r>
        <w:t>Caberá</w:t>
      </w:r>
      <w:r>
        <w:rPr>
          <w:spacing w:val="-2"/>
        </w:rPr>
        <w:t xml:space="preserve"> </w:t>
      </w:r>
      <w:r>
        <w:t>a</w:t>
      </w:r>
      <w:r>
        <w:rPr>
          <w:spacing w:val="-2"/>
        </w:rPr>
        <w:t xml:space="preserve"> </w:t>
      </w:r>
      <w:r>
        <w:t>apresentação</w:t>
      </w:r>
      <w:r>
        <w:rPr>
          <w:spacing w:val="-1"/>
        </w:rPr>
        <w:t xml:space="preserve"> </w:t>
      </w:r>
      <w:r>
        <w:t>de</w:t>
      </w:r>
      <w:r>
        <w:rPr>
          <w:spacing w:val="-4"/>
        </w:rPr>
        <w:t xml:space="preserve"> </w:t>
      </w:r>
      <w:r>
        <w:t>pedido</w:t>
      </w:r>
      <w:r>
        <w:rPr>
          <w:spacing w:val="-1"/>
        </w:rPr>
        <w:t xml:space="preserve"> </w:t>
      </w:r>
      <w:r>
        <w:t>de</w:t>
      </w:r>
      <w:r>
        <w:rPr>
          <w:spacing w:val="-2"/>
        </w:rPr>
        <w:t xml:space="preserve"> </w:t>
      </w:r>
      <w:r>
        <w:t>reconsideração</w:t>
      </w:r>
      <w:r>
        <w:rPr>
          <w:spacing w:val="-4"/>
        </w:rPr>
        <w:t xml:space="preserve"> </w:t>
      </w:r>
      <w:r>
        <w:t>da</w:t>
      </w:r>
      <w:r>
        <w:rPr>
          <w:spacing w:val="-2"/>
        </w:rPr>
        <w:t xml:space="preserve"> </w:t>
      </w:r>
      <w:r>
        <w:t>aplicação</w:t>
      </w:r>
      <w:r>
        <w:rPr>
          <w:spacing w:val="-2"/>
        </w:rPr>
        <w:t xml:space="preserve"> </w:t>
      </w:r>
      <w:r>
        <w:t>da</w:t>
      </w:r>
      <w:r>
        <w:rPr>
          <w:spacing w:val="-2"/>
        </w:rPr>
        <w:t xml:space="preserve"> </w:t>
      </w:r>
      <w:r>
        <w:t>sanção</w:t>
      </w:r>
      <w:r>
        <w:rPr>
          <w:spacing w:val="-1"/>
        </w:rPr>
        <w:t xml:space="preserve"> </w:t>
      </w:r>
      <w:r>
        <w:t>de</w:t>
      </w:r>
      <w:r>
        <w:rPr>
          <w:spacing w:val="-4"/>
        </w:rPr>
        <w:t xml:space="preserve"> </w:t>
      </w:r>
      <w:r>
        <w:t>declaração</w:t>
      </w:r>
      <w:r>
        <w:rPr>
          <w:spacing w:val="-1"/>
        </w:rPr>
        <w:t xml:space="preserve"> </w:t>
      </w:r>
      <w:r>
        <w:t>de inidoneidade</w:t>
      </w:r>
      <w:r>
        <w:rPr>
          <w:spacing w:val="-12"/>
        </w:rPr>
        <w:t xml:space="preserve"> </w:t>
      </w:r>
      <w:r>
        <w:t>para</w:t>
      </w:r>
      <w:r>
        <w:rPr>
          <w:spacing w:val="-12"/>
        </w:rPr>
        <w:t xml:space="preserve"> </w:t>
      </w:r>
      <w:r>
        <w:t>licitar</w:t>
      </w:r>
      <w:r>
        <w:rPr>
          <w:spacing w:val="-12"/>
        </w:rPr>
        <w:t xml:space="preserve"> </w:t>
      </w:r>
      <w:r>
        <w:t>ou</w:t>
      </w:r>
      <w:r>
        <w:rPr>
          <w:spacing w:val="-13"/>
        </w:rPr>
        <w:t xml:space="preserve"> </w:t>
      </w:r>
      <w:r>
        <w:t>contratar</w:t>
      </w:r>
      <w:r>
        <w:rPr>
          <w:spacing w:val="-10"/>
        </w:rPr>
        <w:t xml:space="preserve"> </w:t>
      </w:r>
      <w:r>
        <w:t>no</w:t>
      </w:r>
      <w:r>
        <w:rPr>
          <w:spacing w:val="-10"/>
        </w:rPr>
        <w:t xml:space="preserve"> </w:t>
      </w:r>
      <w:r>
        <w:t>prazo</w:t>
      </w:r>
      <w:r>
        <w:rPr>
          <w:spacing w:val="-10"/>
        </w:rPr>
        <w:t xml:space="preserve"> </w:t>
      </w:r>
      <w:r>
        <w:t>de</w:t>
      </w:r>
      <w:r>
        <w:rPr>
          <w:spacing w:val="-13"/>
        </w:rPr>
        <w:t xml:space="preserve"> </w:t>
      </w:r>
      <w:r>
        <w:t>15</w:t>
      </w:r>
      <w:r>
        <w:rPr>
          <w:spacing w:val="-10"/>
        </w:rPr>
        <w:t xml:space="preserve"> </w:t>
      </w:r>
      <w:r>
        <w:t>(quinze)</w:t>
      </w:r>
      <w:r>
        <w:rPr>
          <w:spacing w:val="-11"/>
        </w:rPr>
        <w:t xml:space="preserve"> </w:t>
      </w:r>
      <w:r>
        <w:t>dias</w:t>
      </w:r>
      <w:r>
        <w:rPr>
          <w:spacing w:val="-12"/>
        </w:rPr>
        <w:t xml:space="preserve"> </w:t>
      </w:r>
      <w:r>
        <w:t>úteis,</w:t>
      </w:r>
      <w:r>
        <w:rPr>
          <w:spacing w:val="-12"/>
        </w:rPr>
        <w:t xml:space="preserve"> </w:t>
      </w:r>
      <w:r>
        <w:t>contado</w:t>
      </w:r>
      <w:r>
        <w:rPr>
          <w:spacing w:val="-10"/>
        </w:rPr>
        <w:t xml:space="preserve"> </w:t>
      </w:r>
      <w:r>
        <w:t>da</w:t>
      </w:r>
      <w:r>
        <w:rPr>
          <w:spacing w:val="-12"/>
        </w:rPr>
        <w:t xml:space="preserve"> </w:t>
      </w:r>
      <w:r>
        <w:t>data</w:t>
      </w:r>
      <w:r>
        <w:rPr>
          <w:spacing w:val="-11"/>
        </w:rPr>
        <w:t xml:space="preserve"> </w:t>
      </w:r>
      <w:r>
        <w:t>da</w:t>
      </w:r>
      <w:r>
        <w:rPr>
          <w:spacing w:val="-12"/>
        </w:rPr>
        <w:t xml:space="preserve"> </w:t>
      </w:r>
      <w:r>
        <w:t>intimação, e decidido no prazo máximo de 20 (vinte) dias úteis, contado do seu recebimento.</w:t>
      </w:r>
    </w:p>
    <w:p w14:paraId="0FD9D546">
      <w:pPr>
        <w:pStyle w:val="21"/>
        <w:numPr>
          <w:ilvl w:val="1"/>
          <w:numId w:val="6"/>
        </w:numPr>
        <w:tabs>
          <w:tab w:val="left" w:pos="1839"/>
        </w:tabs>
        <w:spacing w:line="360" w:lineRule="auto"/>
        <w:ind w:right="277" w:firstLine="0"/>
        <w:jc w:val="both"/>
      </w:pPr>
      <w:r>
        <w:t>O</w:t>
      </w:r>
      <w:r>
        <w:rPr>
          <w:spacing w:val="-9"/>
        </w:rPr>
        <w:t xml:space="preserve"> </w:t>
      </w:r>
      <w:r>
        <w:t>recurso</w:t>
      </w:r>
      <w:r>
        <w:rPr>
          <w:spacing w:val="-9"/>
        </w:rPr>
        <w:t xml:space="preserve"> </w:t>
      </w:r>
      <w:r>
        <w:t>e</w:t>
      </w:r>
      <w:r>
        <w:rPr>
          <w:spacing w:val="-11"/>
        </w:rPr>
        <w:t xml:space="preserve"> </w:t>
      </w:r>
      <w:r>
        <w:t>o</w:t>
      </w:r>
      <w:r>
        <w:rPr>
          <w:spacing w:val="-10"/>
        </w:rPr>
        <w:t xml:space="preserve"> </w:t>
      </w:r>
      <w:r>
        <w:t>pedido</w:t>
      </w:r>
      <w:r>
        <w:rPr>
          <w:spacing w:val="-9"/>
        </w:rPr>
        <w:t xml:space="preserve"> </w:t>
      </w:r>
      <w:r>
        <w:t>de</w:t>
      </w:r>
      <w:r>
        <w:rPr>
          <w:spacing w:val="-9"/>
        </w:rPr>
        <w:t xml:space="preserve"> </w:t>
      </w:r>
      <w:r>
        <w:t>reconsideração</w:t>
      </w:r>
      <w:r>
        <w:rPr>
          <w:spacing w:val="-9"/>
        </w:rPr>
        <w:t xml:space="preserve"> </w:t>
      </w:r>
      <w:r>
        <w:t>terão</w:t>
      </w:r>
      <w:r>
        <w:rPr>
          <w:spacing w:val="-9"/>
        </w:rPr>
        <w:t xml:space="preserve"> </w:t>
      </w:r>
      <w:r>
        <w:t>efeito</w:t>
      </w:r>
      <w:r>
        <w:rPr>
          <w:spacing w:val="-9"/>
        </w:rPr>
        <w:t xml:space="preserve"> </w:t>
      </w:r>
      <w:r>
        <w:t>suspensivo</w:t>
      </w:r>
      <w:r>
        <w:rPr>
          <w:spacing w:val="-9"/>
        </w:rPr>
        <w:t xml:space="preserve"> </w:t>
      </w:r>
      <w:r>
        <w:t>do</w:t>
      </w:r>
      <w:r>
        <w:rPr>
          <w:spacing w:val="-10"/>
        </w:rPr>
        <w:t xml:space="preserve"> </w:t>
      </w:r>
      <w:r>
        <w:t>ato</w:t>
      </w:r>
      <w:r>
        <w:rPr>
          <w:spacing w:val="-9"/>
        </w:rPr>
        <w:t xml:space="preserve"> </w:t>
      </w:r>
      <w:r>
        <w:t>ou</w:t>
      </w:r>
      <w:r>
        <w:rPr>
          <w:spacing w:val="-12"/>
        </w:rPr>
        <w:t xml:space="preserve"> </w:t>
      </w:r>
      <w:r>
        <w:t>da</w:t>
      </w:r>
      <w:r>
        <w:rPr>
          <w:spacing w:val="-9"/>
        </w:rPr>
        <w:t xml:space="preserve"> </w:t>
      </w:r>
      <w:r>
        <w:t>decisão</w:t>
      </w:r>
      <w:r>
        <w:rPr>
          <w:spacing w:val="-9"/>
        </w:rPr>
        <w:t xml:space="preserve"> </w:t>
      </w:r>
      <w:r>
        <w:t>recorrida até que sobrevenha decisão final da autoridade competente.</w:t>
      </w:r>
    </w:p>
    <w:p w14:paraId="490706C0">
      <w:pPr>
        <w:pStyle w:val="21"/>
        <w:numPr>
          <w:ilvl w:val="1"/>
          <w:numId w:val="6"/>
        </w:numPr>
        <w:tabs>
          <w:tab w:val="left" w:pos="1839"/>
        </w:tabs>
        <w:spacing w:before="122" w:line="357" w:lineRule="auto"/>
        <w:ind w:right="277" w:firstLine="0"/>
        <w:jc w:val="both"/>
      </w:pPr>
      <w:r>
        <w:t>A</w:t>
      </w:r>
      <w:r>
        <w:rPr>
          <w:spacing w:val="-2"/>
        </w:rPr>
        <w:t xml:space="preserve"> </w:t>
      </w:r>
      <w:r>
        <w:t>aplicação</w:t>
      </w:r>
      <w:r>
        <w:rPr>
          <w:spacing w:val="-1"/>
        </w:rPr>
        <w:t xml:space="preserve"> </w:t>
      </w:r>
      <w:r>
        <w:t>das</w:t>
      </w:r>
      <w:r>
        <w:rPr>
          <w:spacing w:val="-5"/>
        </w:rPr>
        <w:t xml:space="preserve"> </w:t>
      </w:r>
      <w:r>
        <w:t>sanções</w:t>
      </w:r>
      <w:r>
        <w:rPr>
          <w:spacing w:val="-4"/>
        </w:rPr>
        <w:t xml:space="preserve"> </w:t>
      </w:r>
      <w:r>
        <w:t>previstas</w:t>
      </w:r>
      <w:r>
        <w:rPr>
          <w:spacing w:val="-2"/>
        </w:rPr>
        <w:t xml:space="preserve"> </w:t>
      </w:r>
      <w:r>
        <w:t>neste</w:t>
      </w:r>
      <w:r>
        <w:rPr>
          <w:spacing w:val="-4"/>
        </w:rPr>
        <w:t xml:space="preserve"> </w:t>
      </w:r>
      <w:r>
        <w:t>edital</w:t>
      </w:r>
      <w:r>
        <w:rPr>
          <w:spacing w:val="-5"/>
        </w:rPr>
        <w:t xml:space="preserve"> </w:t>
      </w:r>
      <w:r>
        <w:t>não</w:t>
      </w:r>
      <w:r>
        <w:rPr>
          <w:spacing w:val="-4"/>
        </w:rPr>
        <w:t xml:space="preserve"> </w:t>
      </w:r>
      <w:r>
        <w:t>exclui,</w:t>
      </w:r>
      <w:r>
        <w:rPr>
          <w:spacing w:val="-2"/>
        </w:rPr>
        <w:t xml:space="preserve"> </w:t>
      </w:r>
      <w:r>
        <w:t>em</w:t>
      </w:r>
      <w:r>
        <w:rPr>
          <w:spacing w:val="-1"/>
        </w:rPr>
        <w:t xml:space="preserve"> </w:t>
      </w:r>
      <w:r>
        <w:t>hipótese</w:t>
      </w:r>
      <w:r>
        <w:rPr>
          <w:spacing w:val="-4"/>
        </w:rPr>
        <w:t xml:space="preserve"> </w:t>
      </w:r>
      <w:r>
        <w:t>alguma, a</w:t>
      </w:r>
      <w:r>
        <w:rPr>
          <w:spacing w:val="-7"/>
        </w:rPr>
        <w:t xml:space="preserve"> </w:t>
      </w:r>
      <w:r>
        <w:t>obrigação</w:t>
      </w:r>
      <w:r>
        <w:rPr>
          <w:spacing w:val="-4"/>
        </w:rPr>
        <w:t xml:space="preserve"> </w:t>
      </w:r>
      <w:r>
        <w:t>de reparação integral dos danos causados.</w:t>
      </w:r>
    </w:p>
    <w:p w14:paraId="181D2791">
      <w:pPr>
        <w:pStyle w:val="21"/>
        <w:spacing w:line="357" w:lineRule="auto"/>
        <w:sectPr>
          <w:pgSz w:w="11910" w:h="16850"/>
          <w:pgMar w:top="1660" w:right="850" w:bottom="1360" w:left="566" w:header="396" w:footer="1164" w:gutter="0"/>
          <w:cols w:space="720" w:num="1"/>
        </w:sectPr>
      </w:pPr>
    </w:p>
    <w:p w14:paraId="296D814F">
      <w:pPr>
        <w:pStyle w:val="10"/>
        <w:spacing w:before="21"/>
        <w:ind w:left="0"/>
        <w:jc w:val="left"/>
      </w:pPr>
    </w:p>
    <w:p w14:paraId="4224E428">
      <w:pPr>
        <w:pStyle w:val="21"/>
        <w:numPr>
          <w:ilvl w:val="1"/>
          <w:numId w:val="6"/>
        </w:numPr>
        <w:tabs>
          <w:tab w:val="left" w:pos="1270"/>
        </w:tabs>
        <w:spacing w:before="0" w:line="360" w:lineRule="auto"/>
        <w:ind w:left="566" w:right="849" w:firstLine="0"/>
        <w:jc w:val="both"/>
      </w:pPr>
      <w:r>
        <w:t>Para a garantia da ampla defesa e contraditório dos licitantes, as notificações serão enviadas eletronicamente para os endereços de e-mail informados na proposta comercial, bem como os cadastrados pela empresa no SICAF.</w:t>
      </w:r>
    </w:p>
    <w:p w14:paraId="4A45B6D0">
      <w:pPr>
        <w:pStyle w:val="21"/>
        <w:numPr>
          <w:ilvl w:val="2"/>
          <w:numId w:val="6"/>
        </w:numPr>
        <w:tabs>
          <w:tab w:val="left" w:pos="2204"/>
          <w:tab w:val="left" w:pos="2686"/>
        </w:tabs>
        <w:spacing w:before="119" w:line="360" w:lineRule="auto"/>
        <w:ind w:right="847" w:hanging="504"/>
        <w:jc w:val="both"/>
      </w:pPr>
      <w:r>
        <w:t>Os endereços de e-mail informados na proposta comercial e/ou cadastrados no</w:t>
      </w:r>
      <w:r>
        <w:rPr>
          <w:spacing w:val="-2"/>
        </w:rPr>
        <w:t xml:space="preserve"> </w:t>
      </w:r>
      <w:r>
        <w:t>Sicaf</w:t>
      </w:r>
      <w:r>
        <w:rPr>
          <w:spacing w:val="-6"/>
        </w:rPr>
        <w:t xml:space="preserve"> </w:t>
      </w:r>
      <w:r>
        <w:t>serão</w:t>
      </w:r>
      <w:r>
        <w:rPr>
          <w:spacing w:val="-4"/>
        </w:rPr>
        <w:t xml:space="preserve"> </w:t>
      </w:r>
      <w:r>
        <w:t>considerados</w:t>
      </w:r>
      <w:r>
        <w:rPr>
          <w:spacing w:val="-3"/>
        </w:rPr>
        <w:t xml:space="preserve"> </w:t>
      </w:r>
      <w:r>
        <w:t>de</w:t>
      </w:r>
      <w:r>
        <w:rPr>
          <w:spacing w:val="-3"/>
        </w:rPr>
        <w:t xml:space="preserve"> </w:t>
      </w:r>
      <w:r>
        <w:t>uso</w:t>
      </w:r>
      <w:r>
        <w:rPr>
          <w:spacing w:val="-4"/>
        </w:rPr>
        <w:t xml:space="preserve"> </w:t>
      </w:r>
      <w:r>
        <w:t>contínuo</w:t>
      </w:r>
      <w:r>
        <w:rPr>
          <w:spacing w:val="-2"/>
        </w:rPr>
        <w:t xml:space="preserve"> </w:t>
      </w:r>
      <w:r>
        <w:t>da</w:t>
      </w:r>
      <w:r>
        <w:rPr>
          <w:spacing w:val="-6"/>
        </w:rPr>
        <w:t xml:space="preserve"> </w:t>
      </w:r>
      <w:r>
        <w:t>empresa,</w:t>
      </w:r>
      <w:r>
        <w:rPr>
          <w:spacing w:val="-3"/>
        </w:rPr>
        <w:t xml:space="preserve"> </w:t>
      </w:r>
      <w:r>
        <w:t>não</w:t>
      </w:r>
      <w:r>
        <w:rPr>
          <w:spacing w:val="-2"/>
        </w:rPr>
        <w:t xml:space="preserve"> </w:t>
      </w:r>
      <w:r>
        <w:t>cabendo</w:t>
      </w:r>
      <w:r>
        <w:rPr>
          <w:spacing w:val="-5"/>
        </w:rPr>
        <w:t xml:space="preserve"> </w:t>
      </w:r>
      <w:r>
        <w:t>alegação</w:t>
      </w:r>
      <w:r>
        <w:rPr>
          <w:spacing w:val="-4"/>
        </w:rPr>
        <w:t xml:space="preserve"> </w:t>
      </w:r>
      <w:r>
        <w:t>de desconhecimento das comunicações a eles comprovadamente enviadas.</w:t>
      </w:r>
    </w:p>
    <w:p w14:paraId="3AD6133E">
      <w:pPr>
        <w:pStyle w:val="10"/>
        <w:ind w:left="0"/>
        <w:jc w:val="left"/>
      </w:pPr>
    </w:p>
    <w:p w14:paraId="03AFA056">
      <w:pPr>
        <w:pStyle w:val="10"/>
        <w:spacing w:before="7"/>
        <w:ind w:left="0"/>
        <w:jc w:val="left"/>
      </w:pPr>
    </w:p>
    <w:p w14:paraId="6CCCF020">
      <w:pPr>
        <w:pStyle w:val="2"/>
        <w:numPr>
          <w:ilvl w:val="0"/>
          <w:numId w:val="5"/>
        </w:numPr>
        <w:tabs>
          <w:tab w:val="left" w:pos="925"/>
        </w:tabs>
        <w:ind w:left="925" w:hanging="359"/>
        <w:jc w:val="both"/>
      </w:pPr>
      <w:r>
        <w:t>DA</w:t>
      </w:r>
      <w:r>
        <w:rPr>
          <w:spacing w:val="-5"/>
        </w:rPr>
        <w:t xml:space="preserve"> </w:t>
      </w:r>
      <w:r>
        <w:t>IMPUGNAÇÃO</w:t>
      </w:r>
      <w:r>
        <w:rPr>
          <w:spacing w:val="-5"/>
        </w:rPr>
        <w:t xml:space="preserve"> </w:t>
      </w:r>
      <w:r>
        <w:t>AO</w:t>
      </w:r>
      <w:r>
        <w:rPr>
          <w:spacing w:val="-5"/>
        </w:rPr>
        <w:t xml:space="preserve"> </w:t>
      </w:r>
      <w:r>
        <w:t>EDITAL</w:t>
      </w:r>
      <w:r>
        <w:rPr>
          <w:spacing w:val="-3"/>
        </w:rPr>
        <w:t xml:space="preserve"> </w:t>
      </w:r>
      <w:r>
        <w:t>E</w:t>
      </w:r>
      <w:r>
        <w:rPr>
          <w:spacing w:val="-4"/>
        </w:rPr>
        <w:t xml:space="preserve"> </w:t>
      </w:r>
      <w:r>
        <w:t>DO</w:t>
      </w:r>
      <w:r>
        <w:rPr>
          <w:spacing w:val="-2"/>
        </w:rPr>
        <w:t xml:space="preserve"> </w:t>
      </w:r>
      <w:r>
        <w:t>PEDIDO</w:t>
      </w:r>
      <w:r>
        <w:rPr>
          <w:spacing w:val="-5"/>
        </w:rPr>
        <w:t xml:space="preserve"> </w:t>
      </w:r>
      <w:r>
        <w:t>DE</w:t>
      </w:r>
      <w:r>
        <w:rPr>
          <w:spacing w:val="-4"/>
        </w:rPr>
        <w:t xml:space="preserve"> </w:t>
      </w:r>
      <w:r>
        <w:rPr>
          <w:spacing w:val="-2"/>
        </w:rPr>
        <w:t>ESCLARECIMENTO</w:t>
      </w:r>
    </w:p>
    <w:p w14:paraId="6A24BD8A">
      <w:pPr>
        <w:pStyle w:val="10"/>
        <w:spacing w:before="154"/>
        <w:ind w:left="0"/>
        <w:jc w:val="left"/>
        <w:rPr>
          <w:b/>
        </w:rPr>
      </w:pPr>
    </w:p>
    <w:p w14:paraId="2543731C">
      <w:pPr>
        <w:pStyle w:val="21"/>
        <w:numPr>
          <w:ilvl w:val="1"/>
          <w:numId w:val="5"/>
        </w:numPr>
        <w:tabs>
          <w:tab w:val="left" w:pos="1271"/>
        </w:tabs>
        <w:spacing w:before="0" w:line="360" w:lineRule="auto"/>
        <w:ind w:left="566" w:right="849" w:firstLine="0"/>
        <w:jc w:val="both"/>
        <w:rPr>
          <w:b/>
        </w:rPr>
      </w:pPr>
      <w:r>
        <w:t>Qualquer</w:t>
      </w:r>
      <w:r>
        <w:rPr>
          <w:spacing w:val="-5"/>
        </w:rPr>
        <w:t xml:space="preserve"> </w:t>
      </w:r>
      <w:r>
        <w:t>pessoa</w:t>
      </w:r>
      <w:r>
        <w:rPr>
          <w:spacing w:val="-7"/>
        </w:rPr>
        <w:t xml:space="preserve"> </w:t>
      </w:r>
      <w:r>
        <w:t>é</w:t>
      </w:r>
      <w:r>
        <w:rPr>
          <w:spacing w:val="-5"/>
        </w:rPr>
        <w:t xml:space="preserve"> </w:t>
      </w:r>
      <w:r>
        <w:t>parte</w:t>
      </w:r>
      <w:r>
        <w:rPr>
          <w:spacing w:val="-5"/>
        </w:rPr>
        <w:t xml:space="preserve"> </w:t>
      </w:r>
      <w:r>
        <w:t>legítima</w:t>
      </w:r>
      <w:r>
        <w:rPr>
          <w:spacing w:val="-5"/>
        </w:rPr>
        <w:t xml:space="preserve"> </w:t>
      </w:r>
      <w:r>
        <w:t>para</w:t>
      </w:r>
      <w:r>
        <w:rPr>
          <w:spacing w:val="-7"/>
        </w:rPr>
        <w:t xml:space="preserve"> </w:t>
      </w:r>
      <w:r>
        <w:t>impugnar</w:t>
      </w:r>
      <w:r>
        <w:rPr>
          <w:spacing w:val="-5"/>
        </w:rPr>
        <w:t xml:space="preserve"> </w:t>
      </w:r>
      <w:r>
        <w:t>este</w:t>
      </w:r>
      <w:r>
        <w:rPr>
          <w:spacing w:val="-6"/>
        </w:rPr>
        <w:t xml:space="preserve"> </w:t>
      </w:r>
      <w:r>
        <w:t>Edital</w:t>
      </w:r>
      <w:r>
        <w:rPr>
          <w:spacing w:val="-5"/>
        </w:rPr>
        <w:t xml:space="preserve"> </w:t>
      </w:r>
      <w:r>
        <w:t>por</w:t>
      </w:r>
      <w:r>
        <w:rPr>
          <w:spacing w:val="-7"/>
        </w:rPr>
        <w:t xml:space="preserve"> </w:t>
      </w:r>
      <w:r>
        <w:t>irregularidade</w:t>
      </w:r>
      <w:r>
        <w:rPr>
          <w:spacing w:val="-6"/>
        </w:rPr>
        <w:t xml:space="preserve"> </w:t>
      </w:r>
      <w:r>
        <w:t>na</w:t>
      </w:r>
      <w:r>
        <w:rPr>
          <w:spacing w:val="-7"/>
        </w:rPr>
        <w:t xml:space="preserve"> </w:t>
      </w:r>
      <w:r>
        <w:t>aplicação</w:t>
      </w:r>
      <w:r>
        <w:rPr>
          <w:spacing w:val="-4"/>
        </w:rPr>
        <w:t xml:space="preserve"> </w:t>
      </w:r>
      <w:r>
        <w:t xml:space="preserve">da </w:t>
      </w:r>
      <w:r>
        <w:fldChar w:fldCharType="begin"/>
      </w:r>
      <w:r>
        <w:instrText xml:space="preserve"> HYPERLINK "http://www.planalto.gov.br/ccivil_03/_ato2019-2022/2021/lei/L14133.htm" \h </w:instrText>
      </w:r>
      <w:r>
        <w:fldChar w:fldCharType="separate"/>
      </w:r>
      <w:r>
        <w:rPr>
          <w:u w:val="single"/>
        </w:rPr>
        <w:t>Lei nº 14.133, de 2021</w:t>
      </w:r>
      <w:r>
        <w:t>,</w:t>
      </w:r>
      <w:r>
        <w:fldChar w:fldCharType="end"/>
      </w:r>
      <w:r>
        <w:t xml:space="preserve"> devendo protocolar o pedido até 3 (três) dias úteis antes da data da abertura do certame.</w:t>
      </w:r>
    </w:p>
    <w:p w14:paraId="6AFF207B">
      <w:pPr>
        <w:pStyle w:val="21"/>
        <w:numPr>
          <w:ilvl w:val="1"/>
          <w:numId w:val="5"/>
        </w:numPr>
        <w:tabs>
          <w:tab w:val="left" w:pos="1271"/>
        </w:tabs>
        <w:spacing w:before="119" w:line="360" w:lineRule="auto"/>
        <w:ind w:left="566" w:right="847" w:firstLine="0"/>
        <w:jc w:val="both"/>
        <w:rPr>
          <w:b/>
        </w:rPr>
      </w:pPr>
      <w:r>
        <w:t xml:space="preserve">A resposta à impugnação ou ao pedido de esclarecimento será divulgado em sítio eletrônico oficial no prazo de até 3 (três) dias úteis, limitado ao último dia útil anterior à data da abertura do </w:t>
      </w:r>
      <w:r>
        <w:rPr>
          <w:spacing w:val="-2"/>
        </w:rPr>
        <w:t>certame.</w:t>
      </w:r>
    </w:p>
    <w:p w14:paraId="37FA5215">
      <w:pPr>
        <w:pStyle w:val="21"/>
        <w:numPr>
          <w:ilvl w:val="1"/>
          <w:numId w:val="5"/>
        </w:numPr>
        <w:tabs>
          <w:tab w:val="left" w:pos="1271"/>
        </w:tabs>
        <w:spacing w:line="360" w:lineRule="auto"/>
        <w:ind w:left="566" w:right="849" w:firstLine="0"/>
        <w:jc w:val="both"/>
        <w:rPr>
          <w:b/>
        </w:rPr>
      </w:pPr>
      <w:r>
        <w:t>A</w:t>
      </w:r>
      <w:r>
        <w:rPr>
          <w:spacing w:val="-13"/>
        </w:rPr>
        <w:t xml:space="preserve"> </w:t>
      </w:r>
      <w:r>
        <w:t>impugnação</w:t>
      </w:r>
      <w:r>
        <w:rPr>
          <w:spacing w:val="-12"/>
        </w:rPr>
        <w:t xml:space="preserve"> </w:t>
      </w:r>
      <w:r>
        <w:t>e</w:t>
      </w:r>
      <w:r>
        <w:rPr>
          <w:spacing w:val="-13"/>
        </w:rPr>
        <w:t xml:space="preserve"> </w:t>
      </w:r>
      <w:r>
        <w:t>o</w:t>
      </w:r>
      <w:r>
        <w:rPr>
          <w:spacing w:val="-12"/>
        </w:rPr>
        <w:t xml:space="preserve"> </w:t>
      </w:r>
      <w:r>
        <w:t>pedido</w:t>
      </w:r>
      <w:r>
        <w:rPr>
          <w:spacing w:val="-13"/>
        </w:rPr>
        <w:t xml:space="preserve"> </w:t>
      </w:r>
      <w:r>
        <w:t>de</w:t>
      </w:r>
      <w:r>
        <w:rPr>
          <w:spacing w:val="-12"/>
        </w:rPr>
        <w:t xml:space="preserve"> </w:t>
      </w:r>
      <w:r>
        <w:t>esclarecimento</w:t>
      </w:r>
      <w:r>
        <w:rPr>
          <w:spacing w:val="-13"/>
        </w:rPr>
        <w:t xml:space="preserve"> </w:t>
      </w:r>
      <w:r>
        <w:t>poderão</w:t>
      </w:r>
      <w:r>
        <w:rPr>
          <w:spacing w:val="-12"/>
        </w:rPr>
        <w:t xml:space="preserve"> </w:t>
      </w:r>
      <w:r>
        <w:t>ser</w:t>
      </w:r>
      <w:r>
        <w:rPr>
          <w:spacing w:val="-12"/>
        </w:rPr>
        <w:t xml:space="preserve"> </w:t>
      </w:r>
      <w:r>
        <w:t>realizados</w:t>
      </w:r>
      <w:r>
        <w:rPr>
          <w:spacing w:val="-13"/>
        </w:rPr>
        <w:t xml:space="preserve"> </w:t>
      </w:r>
      <w:r>
        <w:t>por</w:t>
      </w:r>
      <w:r>
        <w:rPr>
          <w:spacing w:val="-12"/>
        </w:rPr>
        <w:t xml:space="preserve"> </w:t>
      </w:r>
      <w:r>
        <w:t>forma</w:t>
      </w:r>
      <w:r>
        <w:rPr>
          <w:spacing w:val="-13"/>
        </w:rPr>
        <w:t xml:space="preserve"> </w:t>
      </w:r>
      <w:r>
        <w:t>eletrônica,</w:t>
      </w:r>
      <w:r>
        <w:rPr>
          <w:spacing w:val="-12"/>
        </w:rPr>
        <w:t xml:space="preserve"> </w:t>
      </w:r>
      <w:r>
        <w:t xml:space="preserve">pelos seguintes meios: </w:t>
      </w:r>
      <w:r>
        <w:fldChar w:fldCharType="begin"/>
      </w:r>
      <w:r>
        <w:instrText xml:space="preserve"> HYPERLINK "mailto:licitacaosiunis@ufba.br" \h </w:instrText>
      </w:r>
      <w:r>
        <w:fldChar w:fldCharType="separate"/>
      </w:r>
      <w:r>
        <w:rPr>
          <w:i/>
          <w:color w:val="FF0000"/>
        </w:rPr>
        <w:t>licitacaosiunis@ufba.br</w:t>
      </w:r>
      <w:r>
        <w:rPr>
          <w:i/>
          <w:color w:val="FF0000"/>
        </w:rPr>
        <w:fldChar w:fldCharType="end"/>
      </w:r>
    </w:p>
    <w:p w14:paraId="1906CFC8">
      <w:pPr>
        <w:pStyle w:val="21"/>
        <w:numPr>
          <w:ilvl w:val="1"/>
          <w:numId w:val="5"/>
        </w:numPr>
        <w:tabs>
          <w:tab w:val="left" w:pos="1271"/>
        </w:tabs>
        <w:spacing w:before="118"/>
        <w:ind w:left="1271" w:hanging="705"/>
        <w:jc w:val="both"/>
        <w:rPr>
          <w:b/>
        </w:rPr>
      </w:pPr>
      <w:r>
        <w:rPr>
          <w:spacing w:val="-2"/>
        </w:rPr>
        <w:t>As</w:t>
      </w:r>
      <w:r>
        <w:rPr>
          <w:spacing w:val="-5"/>
        </w:rPr>
        <w:t xml:space="preserve"> </w:t>
      </w:r>
      <w:r>
        <w:rPr>
          <w:spacing w:val="-2"/>
        </w:rPr>
        <w:t>impugnações</w:t>
      </w:r>
      <w:r>
        <w:rPr>
          <w:spacing w:val="-4"/>
        </w:rPr>
        <w:t xml:space="preserve"> </w:t>
      </w:r>
      <w:r>
        <w:rPr>
          <w:spacing w:val="-2"/>
        </w:rPr>
        <w:t>e</w:t>
      </w:r>
      <w:r>
        <w:rPr>
          <w:spacing w:val="-4"/>
        </w:rPr>
        <w:t xml:space="preserve"> </w:t>
      </w:r>
      <w:r>
        <w:rPr>
          <w:spacing w:val="-2"/>
        </w:rPr>
        <w:t>pedidos</w:t>
      </w:r>
      <w:r>
        <w:rPr>
          <w:spacing w:val="-6"/>
        </w:rPr>
        <w:t xml:space="preserve"> </w:t>
      </w:r>
      <w:r>
        <w:rPr>
          <w:spacing w:val="-2"/>
        </w:rPr>
        <w:t>de</w:t>
      </w:r>
      <w:r>
        <w:rPr>
          <w:spacing w:val="-1"/>
        </w:rPr>
        <w:t xml:space="preserve"> </w:t>
      </w:r>
      <w:r>
        <w:rPr>
          <w:spacing w:val="-2"/>
        </w:rPr>
        <w:t>esclarecimentos</w:t>
      </w:r>
      <w:r>
        <w:rPr>
          <w:spacing w:val="-6"/>
        </w:rPr>
        <w:t xml:space="preserve"> </w:t>
      </w:r>
      <w:r>
        <w:rPr>
          <w:spacing w:val="-2"/>
        </w:rPr>
        <w:t>não</w:t>
      </w:r>
      <w:r>
        <w:t xml:space="preserve"> </w:t>
      </w:r>
      <w:r>
        <w:rPr>
          <w:spacing w:val="-2"/>
        </w:rPr>
        <w:t>suspendem</w:t>
      </w:r>
      <w:r>
        <w:rPr>
          <w:spacing w:val="-3"/>
        </w:rPr>
        <w:t xml:space="preserve"> </w:t>
      </w:r>
      <w:r>
        <w:rPr>
          <w:spacing w:val="-2"/>
        </w:rPr>
        <w:t>os</w:t>
      </w:r>
      <w:r>
        <w:rPr>
          <w:spacing w:val="-5"/>
        </w:rPr>
        <w:t xml:space="preserve"> </w:t>
      </w:r>
      <w:r>
        <w:rPr>
          <w:spacing w:val="-2"/>
        </w:rPr>
        <w:t>prazos previstos</w:t>
      </w:r>
      <w:r>
        <w:rPr>
          <w:spacing w:val="-1"/>
        </w:rPr>
        <w:t xml:space="preserve"> </w:t>
      </w:r>
      <w:r>
        <w:rPr>
          <w:spacing w:val="-2"/>
        </w:rPr>
        <w:t>no</w:t>
      </w:r>
      <w:r>
        <w:rPr>
          <w:spacing w:val="-4"/>
        </w:rPr>
        <w:t xml:space="preserve"> </w:t>
      </w:r>
      <w:r>
        <w:rPr>
          <w:spacing w:val="-2"/>
        </w:rPr>
        <w:t>certame.</w:t>
      </w:r>
    </w:p>
    <w:p w14:paraId="5FD268AD">
      <w:pPr>
        <w:pStyle w:val="21"/>
        <w:numPr>
          <w:ilvl w:val="1"/>
          <w:numId w:val="5"/>
        </w:numPr>
        <w:tabs>
          <w:tab w:val="left" w:pos="1271"/>
        </w:tabs>
        <w:spacing w:before="255" w:line="360" w:lineRule="auto"/>
        <w:ind w:left="566" w:right="851" w:firstLine="0"/>
        <w:jc w:val="both"/>
        <w:rPr>
          <w:b/>
        </w:rPr>
      </w:pPr>
      <w:r>
        <w:t>A concessão de efeito suspensivo à impugnação é medida excepcional e deverá</w:t>
      </w:r>
      <w:r>
        <w:rPr>
          <w:spacing w:val="-2"/>
        </w:rPr>
        <w:t xml:space="preserve"> </w:t>
      </w:r>
      <w:r>
        <w:t xml:space="preserve">ser motivada pelo </w:t>
      </w:r>
      <w:r>
        <w:rPr>
          <w:color w:val="000000"/>
          <w:highlight w:val="yellow"/>
        </w:rPr>
        <w:t>Pregoeiro</w:t>
      </w:r>
      <w:r>
        <w:rPr>
          <w:color w:val="000000"/>
        </w:rPr>
        <w:t>/Agente de Contratação/Comissão, nos autos do processo de licitação.</w:t>
      </w:r>
    </w:p>
    <w:p w14:paraId="61AE4181">
      <w:pPr>
        <w:pStyle w:val="21"/>
        <w:numPr>
          <w:ilvl w:val="1"/>
          <w:numId w:val="5"/>
        </w:numPr>
        <w:tabs>
          <w:tab w:val="left" w:pos="1271"/>
        </w:tabs>
        <w:ind w:left="1271" w:hanging="705"/>
        <w:jc w:val="both"/>
        <w:rPr>
          <w:b/>
        </w:rPr>
      </w:pPr>
      <w:r>
        <w:t>Acolhida</w:t>
      </w:r>
      <w:r>
        <w:rPr>
          <w:spacing w:val="-6"/>
        </w:rPr>
        <w:t xml:space="preserve"> </w:t>
      </w:r>
      <w:r>
        <w:t>a</w:t>
      </w:r>
      <w:r>
        <w:rPr>
          <w:spacing w:val="-4"/>
        </w:rPr>
        <w:t xml:space="preserve"> </w:t>
      </w:r>
      <w:r>
        <w:t>impugnação,</w:t>
      </w:r>
      <w:r>
        <w:rPr>
          <w:spacing w:val="-6"/>
        </w:rPr>
        <w:t xml:space="preserve"> </w:t>
      </w:r>
      <w:r>
        <w:t>será</w:t>
      </w:r>
      <w:r>
        <w:rPr>
          <w:spacing w:val="-4"/>
        </w:rPr>
        <w:t xml:space="preserve"> </w:t>
      </w:r>
      <w:r>
        <w:t>definida</w:t>
      </w:r>
      <w:r>
        <w:rPr>
          <w:spacing w:val="-4"/>
        </w:rPr>
        <w:t xml:space="preserve"> </w:t>
      </w:r>
      <w:r>
        <w:t>e</w:t>
      </w:r>
      <w:r>
        <w:rPr>
          <w:spacing w:val="-4"/>
        </w:rPr>
        <w:t xml:space="preserve"> </w:t>
      </w:r>
      <w:r>
        <w:t>publicada</w:t>
      </w:r>
      <w:r>
        <w:rPr>
          <w:spacing w:val="-3"/>
        </w:rPr>
        <w:t xml:space="preserve"> </w:t>
      </w:r>
      <w:r>
        <w:t>nova</w:t>
      </w:r>
      <w:r>
        <w:rPr>
          <w:spacing w:val="-7"/>
        </w:rPr>
        <w:t xml:space="preserve"> </w:t>
      </w:r>
      <w:r>
        <w:t>data</w:t>
      </w:r>
      <w:r>
        <w:rPr>
          <w:spacing w:val="-4"/>
        </w:rPr>
        <w:t xml:space="preserve"> </w:t>
      </w:r>
      <w:r>
        <w:t>para</w:t>
      </w:r>
      <w:r>
        <w:rPr>
          <w:spacing w:val="-3"/>
        </w:rPr>
        <w:t xml:space="preserve"> </w:t>
      </w:r>
      <w:r>
        <w:t>a</w:t>
      </w:r>
      <w:r>
        <w:rPr>
          <w:spacing w:val="-7"/>
        </w:rPr>
        <w:t xml:space="preserve"> </w:t>
      </w:r>
      <w:r>
        <w:t>realização</w:t>
      </w:r>
      <w:r>
        <w:rPr>
          <w:spacing w:val="-3"/>
        </w:rPr>
        <w:t xml:space="preserve"> </w:t>
      </w:r>
      <w:r>
        <w:t>do</w:t>
      </w:r>
      <w:r>
        <w:rPr>
          <w:spacing w:val="-2"/>
        </w:rPr>
        <w:t xml:space="preserve"> certame.</w:t>
      </w:r>
    </w:p>
    <w:p w14:paraId="1278AE5A">
      <w:pPr>
        <w:pStyle w:val="10"/>
        <w:spacing w:before="154"/>
        <w:ind w:left="0"/>
        <w:jc w:val="left"/>
      </w:pPr>
    </w:p>
    <w:p w14:paraId="1D25919A">
      <w:pPr>
        <w:pStyle w:val="2"/>
        <w:numPr>
          <w:ilvl w:val="0"/>
          <w:numId w:val="5"/>
        </w:numPr>
        <w:tabs>
          <w:tab w:val="left" w:pos="925"/>
        </w:tabs>
        <w:spacing w:before="1"/>
        <w:ind w:left="925" w:hanging="359"/>
        <w:jc w:val="both"/>
      </w:pPr>
      <w:r>
        <w:t>DAS</w:t>
      </w:r>
      <w:r>
        <w:rPr>
          <w:spacing w:val="-5"/>
        </w:rPr>
        <w:t xml:space="preserve"> </w:t>
      </w:r>
      <w:r>
        <w:t>DISPOSIÇÕES</w:t>
      </w:r>
      <w:r>
        <w:rPr>
          <w:spacing w:val="-6"/>
        </w:rPr>
        <w:t xml:space="preserve"> </w:t>
      </w:r>
      <w:r>
        <w:rPr>
          <w:spacing w:val="-2"/>
        </w:rPr>
        <w:t>GERAIS</w:t>
      </w:r>
    </w:p>
    <w:p w14:paraId="4C23C2E2">
      <w:pPr>
        <w:pStyle w:val="10"/>
        <w:spacing w:before="153"/>
        <w:ind w:left="0"/>
        <w:jc w:val="left"/>
        <w:rPr>
          <w:b/>
        </w:rPr>
      </w:pPr>
    </w:p>
    <w:p w14:paraId="4C799AAD">
      <w:pPr>
        <w:pStyle w:val="21"/>
        <w:numPr>
          <w:ilvl w:val="1"/>
          <w:numId w:val="5"/>
        </w:numPr>
        <w:tabs>
          <w:tab w:val="left" w:pos="1271"/>
        </w:tabs>
        <w:spacing w:before="1"/>
        <w:ind w:left="1271" w:hanging="705"/>
        <w:jc w:val="both"/>
        <w:rPr>
          <w:b/>
        </w:rPr>
      </w:pPr>
      <w:r>
        <w:t>Será</w:t>
      </w:r>
      <w:r>
        <w:rPr>
          <w:spacing w:val="-3"/>
        </w:rPr>
        <w:t xml:space="preserve"> </w:t>
      </w:r>
      <w:r>
        <w:t>divulgada</w:t>
      </w:r>
      <w:r>
        <w:rPr>
          <w:spacing w:val="-2"/>
        </w:rPr>
        <w:t xml:space="preserve"> </w:t>
      </w:r>
      <w:r>
        <w:t>ata</w:t>
      </w:r>
      <w:r>
        <w:rPr>
          <w:spacing w:val="-4"/>
        </w:rPr>
        <w:t xml:space="preserve"> </w:t>
      </w:r>
      <w:r>
        <w:t>da</w:t>
      </w:r>
      <w:r>
        <w:rPr>
          <w:spacing w:val="-2"/>
        </w:rPr>
        <w:t xml:space="preserve"> </w:t>
      </w:r>
      <w:r>
        <w:t>sessão</w:t>
      </w:r>
      <w:r>
        <w:rPr>
          <w:spacing w:val="-2"/>
        </w:rPr>
        <w:t xml:space="preserve"> </w:t>
      </w:r>
      <w:r>
        <w:t>pública</w:t>
      </w:r>
      <w:r>
        <w:rPr>
          <w:spacing w:val="-2"/>
        </w:rPr>
        <w:t xml:space="preserve"> </w:t>
      </w:r>
      <w:r>
        <w:t>no</w:t>
      </w:r>
      <w:r>
        <w:rPr>
          <w:spacing w:val="-4"/>
        </w:rPr>
        <w:t xml:space="preserve"> </w:t>
      </w:r>
      <w:r>
        <w:t>sistema</w:t>
      </w:r>
      <w:r>
        <w:rPr>
          <w:spacing w:val="-2"/>
        </w:rPr>
        <w:t xml:space="preserve"> eletrônico.</w:t>
      </w:r>
    </w:p>
    <w:p w14:paraId="1840805F">
      <w:pPr>
        <w:pStyle w:val="21"/>
        <w:numPr>
          <w:ilvl w:val="1"/>
          <w:numId w:val="5"/>
        </w:numPr>
        <w:tabs>
          <w:tab w:val="left" w:pos="1271"/>
        </w:tabs>
        <w:spacing w:before="252" w:line="360" w:lineRule="auto"/>
        <w:ind w:left="566" w:right="845" w:firstLine="0"/>
        <w:jc w:val="both"/>
        <w:rPr>
          <w:b/>
        </w:rPr>
      </w:pPr>
      <w:r>
        <w:t>Não havendo expediente ou ocorrendo qualquer fato superveniente que impeça</w:t>
      </w:r>
      <w:r>
        <w:rPr>
          <w:spacing w:val="-2"/>
        </w:rPr>
        <w:t xml:space="preserve"> </w:t>
      </w:r>
      <w:r>
        <w:t>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20241E41">
      <w:pPr>
        <w:pStyle w:val="21"/>
        <w:numPr>
          <w:ilvl w:val="1"/>
          <w:numId w:val="5"/>
        </w:numPr>
        <w:tabs>
          <w:tab w:val="left" w:pos="1271"/>
        </w:tabs>
        <w:spacing w:before="122" w:line="360" w:lineRule="auto"/>
        <w:ind w:left="566" w:right="851" w:firstLine="0"/>
        <w:jc w:val="both"/>
        <w:rPr>
          <w:b/>
        </w:rPr>
      </w:pPr>
      <w:r>
        <w:t>Todas as referências de tempo no Edital, no aviso e durante a sessão pública observarão o horário de Brasília - DF.</w:t>
      </w:r>
    </w:p>
    <w:p w14:paraId="49972CF4">
      <w:pPr>
        <w:pStyle w:val="21"/>
        <w:spacing w:line="360" w:lineRule="auto"/>
        <w:rPr>
          <w:b/>
        </w:rPr>
        <w:sectPr>
          <w:pgSz w:w="11910" w:h="16850"/>
          <w:pgMar w:top="1660" w:right="850" w:bottom="1300" w:left="566" w:header="396" w:footer="1018" w:gutter="0"/>
          <w:cols w:space="720" w:num="1"/>
        </w:sectPr>
      </w:pPr>
    </w:p>
    <w:p w14:paraId="0D388F08">
      <w:pPr>
        <w:pStyle w:val="10"/>
        <w:spacing w:before="21"/>
        <w:ind w:left="0"/>
        <w:jc w:val="left"/>
      </w:pPr>
    </w:p>
    <w:p w14:paraId="4274BB21">
      <w:pPr>
        <w:pStyle w:val="21"/>
        <w:numPr>
          <w:ilvl w:val="1"/>
          <w:numId w:val="5"/>
        </w:numPr>
        <w:tabs>
          <w:tab w:val="left" w:pos="1841"/>
        </w:tabs>
        <w:spacing w:before="0"/>
        <w:ind w:left="1841" w:hanging="705"/>
        <w:jc w:val="both"/>
        <w:rPr>
          <w:b/>
        </w:rPr>
      </w:pPr>
      <w:r>
        <w:t>A</w:t>
      </w:r>
      <w:r>
        <w:rPr>
          <w:spacing w:val="-6"/>
        </w:rPr>
        <w:t xml:space="preserve"> </w:t>
      </w:r>
      <w:r>
        <w:t>homologação</w:t>
      </w:r>
      <w:r>
        <w:rPr>
          <w:spacing w:val="-3"/>
        </w:rPr>
        <w:t xml:space="preserve"> </w:t>
      </w:r>
      <w:r>
        <w:t>do</w:t>
      </w:r>
      <w:r>
        <w:rPr>
          <w:spacing w:val="-5"/>
        </w:rPr>
        <w:t xml:space="preserve"> </w:t>
      </w:r>
      <w:r>
        <w:t>resultado</w:t>
      </w:r>
      <w:r>
        <w:rPr>
          <w:spacing w:val="-3"/>
        </w:rPr>
        <w:t xml:space="preserve"> </w:t>
      </w:r>
      <w:r>
        <w:t>desta</w:t>
      </w:r>
      <w:r>
        <w:rPr>
          <w:spacing w:val="-3"/>
        </w:rPr>
        <w:t xml:space="preserve"> </w:t>
      </w:r>
      <w:r>
        <w:t>licitação</w:t>
      </w:r>
      <w:r>
        <w:rPr>
          <w:spacing w:val="-5"/>
        </w:rPr>
        <w:t xml:space="preserve"> </w:t>
      </w:r>
      <w:r>
        <w:t>não</w:t>
      </w:r>
      <w:r>
        <w:rPr>
          <w:spacing w:val="-6"/>
        </w:rPr>
        <w:t xml:space="preserve"> </w:t>
      </w:r>
      <w:r>
        <w:t>implicará</w:t>
      </w:r>
      <w:r>
        <w:rPr>
          <w:spacing w:val="-3"/>
        </w:rPr>
        <w:t xml:space="preserve"> </w:t>
      </w:r>
      <w:r>
        <w:t>direito</w:t>
      </w:r>
      <w:r>
        <w:rPr>
          <w:spacing w:val="-3"/>
        </w:rPr>
        <w:t xml:space="preserve"> </w:t>
      </w:r>
      <w:r>
        <w:t>à</w:t>
      </w:r>
      <w:r>
        <w:rPr>
          <w:spacing w:val="-3"/>
        </w:rPr>
        <w:t xml:space="preserve"> </w:t>
      </w:r>
      <w:r>
        <w:rPr>
          <w:spacing w:val="-2"/>
        </w:rPr>
        <w:t>contratação.</w:t>
      </w:r>
    </w:p>
    <w:p w14:paraId="741D4B9D">
      <w:pPr>
        <w:pStyle w:val="21"/>
        <w:numPr>
          <w:ilvl w:val="1"/>
          <w:numId w:val="5"/>
        </w:numPr>
        <w:tabs>
          <w:tab w:val="left" w:pos="1841"/>
        </w:tabs>
        <w:spacing w:before="255" w:line="360" w:lineRule="auto"/>
        <w:ind w:left="1136" w:right="280" w:firstLine="0"/>
        <w:jc w:val="both"/>
        <w:rPr>
          <w:b/>
        </w:rPr>
      </w:pPr>
      <w:r>
        <w:t>As normas disciplinadoras da licitação serão sempre interpretadas em favor da ampliação da disputa</w:t>
      </w:r>
      <w:r>
        <w:rPr>
          <w:spacing w:val="-7"/>
        </w:rPr>
        <w:t xml:space="preserve"> </w:t>
      </w:r>
      <w:r>
        <w:t>entre</w:t>
      </w:r>
      <w:r>
        <w:rPr>
          <w:spacing w:val="-10"/>
        </w:rPr>
        <w:t xml:space="preserve"> </w:t>
      </w:r>
      <w:r>
        <w:t>os</w:t>
      </w:r>
      <w:r>
        <w:rPr>
          <w:spacing w:val="-8"/>
        </w:rPr>
        <w:t xml:space="preserve"> </w:t>
      </w:r>
      <w:r>
        <w:t>interessados,</w:t>
      </w:r>
      <w:r>
        <w:rPr>
          <w:spacing w:val="-7"/>
        </w:rPr>
        <w:t xml:space="preserve"> </w:t>
      </w:r>
      <w:r>
        <w:t>desde</w:t>
      </w:r>
      <w:r>
        <w:rPr>
          <w:spacing w:val="-7"/>
        </w:rPr>
        <w:t xml:space="preserve"> </w:t>
      </w:r>
      <w:r>
        <w:t>que</w:t>
      </w:r>
      <w:r>
        <w:rPr>
          <w:spacing w:val="-7"/>
        </w:rPr>
        <w:t xml:space="preserve"> </w:t>
      </w:r>
      <w:r>
        <w:t>não</w:t>
      </w:r>
      <w:r>
        <w:rPr>
          <w:spacing w:val="-9"/>
        </w:rPr>
        <w:t xml:space="preserve"> </w:t>
      </w:r>
      <w:r>
        <w:t>comprometam</w:t>
      </w:r>
      <w:r>
        <w:rPr>
          <w:spacing w:val="-9"/>
        </w:rPr>
        <w:t xml:space="preserve"> </w:t>
      </w:r>
      <w:r>
        <w:t>o</w:t>
      </w:r>
      <w:r>
        <w:rPr>
          <w:spacing w:val="-6"/>
        </w:rPr>
        <w:t xml:space="preserve"> </w:t>
      </w:r>
      <w:r>
        <w:t>interesse</w:t>
      </w:r>
      <w:r>
        <w:rPr>
          <w:spacing w:val="-7"/>
        </w:rPr>
        <w:t xml:space="preserve"> </w:t>
      </w:r>
      <w:r>
        <w:t>da</w:t>
      </w:r>
      <w:r>
        <w:rPr>
          <w:spacing w:val="-8"/>
        </w:rPr>
        <w:t xml:space="preserve"> </w:t>
      </w:r>
      <w:r>
        <w:t>Administração,</w:t>
      </w:r>
      <w:r>
        <w:rPr>
          <w:spacing w:val="-10"/>
        </w:rPr>
        <w:t xml:space="preserve"> </w:t>
      </w:r>
      <w:r>
        <w:t>o</w:t>
      </w:r>
      <w:r>
        <w:rPr>
          <w:spacing w:val="-6"/>
        </w:rPr>
        <w:t xml:space="preserve"> </w:t>
      </w:r>
      <w:r>
        <w:t>princípio da isonomia, a finalidade e a segurança da contratação.</w:t>
      </w:r>
    </w:p>
    <w:p w14:paraId="429D6C22">
      <w:pPr>
        <w:pStyle w:val="21"/>
        <w:numPr>
          <w:ilvl w:val="1"/>
          <w:numId w:val="5"/>
        </w:numPr>
        <w:tabs>
          <w:tab w:val="left" w:pos="1841"/>
        </w:tabs>
        <w:spacing w:before="118" w:line="360" w:lineRule="auto"/>
        <w:ind w:left="1136" w:right="276" w:firstLine="0"/>
        <w:jc w:val="both"/>
        <w:rPr>
          <w:b/>
        </w:rPr>
      </w:pPr>
      <w:r>
        <w:t>Os licitantes assumem todos os custos de preparação e apresentação de suas propostas e a Administração não será, em nenhum caso, responsável por esses custos, independentemente da condução ou do resultado do processo licitatório.</w:t>
      </w:r>
    </w:p>
    <w:p w14:paraId="49E5B4A5">
      <w:pPr>
        <w:pStyle w:val="21"/>
        <w:numPr>
          <w:ilvl w:val="1"/>
          <w:numId w:val="5"/>
        </w:numPr>
        <w:tabs>
          <w:tab w:val="left" w:pos="1841"/>
        </w:tabs>
        <w:spacing w:before="122" w:line="360" w:lineRule="auto"/>
        <w:ind w:left="1136" w:right="276" w:firstLine="0"/>
        <w:jc w:val="both"/>
        <w:rPr>
          <w:b/>
        </w:rPr>
      </w:pPr>
      <w:r>
        <w:t xml:space="preserve">Na contagem dos prazos estabelecidos neste Edital e seus Anexos, excluir-se-á o dia do início e incluir-se-á o do vencimento. Só se iniciam e vencem os prazos em dias de expediente na </w:t>
      </w:r>
      <w:r>
        <w:rPr>
          <w:spacing w:val="-2"/>
        </w:rPr>
        <w:t>Administração.</w:t>
      </w:r>
    </w:p>
    <w:p w14:paraId="42F3F4A5">
      <w:pPr>
        <w:pStyle w:val="21"/>
        <w:numPr>
          <w:ilvl w:val="1"/>
          <w:numId w:val="5"/>
        </w:numPr>
        <w:tabs>
          <w:tab w:val="left" w:pos="1841"/>
        </w:tabs>
        <w:spacing w:before="119" w:line="360" w:lineRule="auto"/>
        <w:ind w:left="1136" w:right="279" w:firstLine="0"/>
        <w:jc w:val="both"/>
        <w:rPr>
          <w:b/>
        </w:rPr>
      </w:pPr>
      <w:r>
        <w:t>O desatendimento de exigências formais não essenciais não importará o afastamento do licitante,</w:t>
      </w:r>
      <w:r>
        <w:rPr>
          <w:spacing w:val="-3"/>
        </w:rPr>
        <w:t xml:space="preserve"> </w:t>
      </w:r>
      <w:r>
        <w:t>desde</w:t>
      </w:r>
      <w:r>
        <w:rPr>
          <w:spacing w:val="-4"/>
        </w:rPr>
        <w:t xml:space="preserve"> </w:t>
      </w:r>
      <w:r>
        <w:t>que</w:t>
      </w:r>
      <w:r>
        <w:rPr>
          <w:spacing w:val="-3"/>
        </w:rPr>
        <w:t xml:space="preserve"> </w:t>
      </w:r>
      <w:r>
        <w:t>seja</w:t>
      </w:r>
      <w:r>
        <w:rPr>
          <w:spacing w:val="-4"/>
        </w:rPr>
        <w:t xml:space="preserve"> </w:t>
      </w:r>
      <w:r>
        <w:t>possível</w:t>
      </w:r>
      <w:r>
        <w:rPr>
          <w:spacing w:val="-4"/>
        </w:rPr>
        <w:t xml:space="preserve"> </w:t>
      </w:r>
      <w:r>
        <w:t>o</w:t>
      </w:r>
      <w:r>
        <w:rPr>
          <w:spacing w:val="-2"/>
        </w:rPr>
        <w:t xml:space="preserve"> </w:t>
      </w:r>
      <w:r>
        <w:t>aproveitamento</w:t>
      </w:r>
      <w:r>
        <w:rPr>
          <w:spacing w:val="-1"/>
        </w:rPr>
        <w:t xml:space="preserve"> </w:t>
      </w:r>
      <w:r>
        <w:t>do</w:t>
      </w:r>
      <w:r>
        <w:rPr>
          <w:spacing w:val="-3"/>
        </w:rPr>
        <w:t xml:space="preserve"> </w:t>
      </w:r>
      <w:r>
        <w:t>ato,</w:t>
      </w:r>
      <w:r>
        <w:rPr>
          <w:spacing w:val="-3"/>
        </w:rPr>
        <w:t xml:space="preserve"> </w:t>
      </w:r>
      <w:r>
        <w:t>observados</w:t>
      </w:r>
      <w:r>
        <w:rPr>
          <w:spacing w:val="-3"/>
        </w:rPr>
        <w:t xml:space="preserve"> </w:t>
      </w:r>
      <w:r>
        <w:t>os</w:t>
      </w:r>
      <w:r>
        <w:rPr>
          <w:spacing w:val="-4"/>
        </w:rPr>
        <w:t xml:space="preserve"> </w:t>
      </w:r>
      <w:r>
        <w:t>princípios</w:t>
      </w:r>
      <w:r>
        <w:rPr>
          <w:spacing w:val="-1"/>
        </w:rPr>
        <w:t xml:space="preserve"> </w:t>
      </w:r>
      <w:r>
        <w:t>da</w:t>
      </w:r>
      <w:r>
        <w:rPr>
          <w:spacing w:val="-4"/>
        </w:rPr>
        <w:t xml:space="preserve"> </w:t>
      </w:r>
      <w:r>
        <w:t>isonomia</w:t>
      </w:r>
      <w:r>
        <w:rPr>
          <w:spacing w:val="-4"/>
        </w:rPr>
        <w:t xml:space="preserve"> </w:t>
      </w:r>
      <w:r>
        <w:t>e</w:t>
      </w:r>
      <w:r>
        <w:rPr>
          <w:spacing w:val="-3"/>
        </w:rPr>
        <w:t xml:space="preserve"> </w:t>
      </w:r>
      <w:r>
        <w:t>do interesse público.</w:t>
      </w:r>
    </w:p>
    <w:p w14:paraId="57CB781F">
      <w:pPr>
        <w:pStyle w:val="21"/>
        <w:numPr>
          <w:ilvl w:val="1"/>
          <w:numId w:val="5"/>
        </w:numPr>
        <w:tabs>
          <w:tab w:val="left" w:pos="1841"/>
        </w:tabs>
        <w:spacing w:line="360" w:lineRule="auto"/>
        <w:ind w:left="1136" w:right="280" w:firstLine="0"/>
        <w:jc w:val="both"/>
        <w:rPr>
          <w:b/>
        </w:rPr>
      </w:pPr>
      <w:r>
        <w:t>Em caso de divergência entre disposições deste Edital e de seus anexos ou demais peças que compõem o processo, prevalecerá as deste Edital.</w:t>
      </w:r>
    </w:p>
    <w:p w14:paraId="33014779">
      <w:pPr>
        <w:pStyle w:val="21"/>
        <w:numPr>
          <w:ilvl w:val="1"/>
          <w:numId w:val="5"/>
        </w:numPr>
        <w:tabs>
          <w:tab w:val="left" w:pos="1839"/>
        </w:tabs>
        <w:spacing w:line="357" w:lineRule="auto"/>
        <w:ind w:left="1136" w:right="282" w:firstLine="0"/>
        <w:jc w:val="both"/>
        <w:rPr>
          <w:b/>
        </w:rPr>
      </w:pPr>
      <w:r>
        <w:t xml:space="preserve">O Edital e seus anexos estão disponíveis, na íntegra, no Portal Nacional de Contratações Públicas (PNCP) e endereço eletrônico </w:t>
      </w:r>
      <w:r>
        <w:fldChar w:fldCharType="begin"/>
      </w:r>
      <w:r>
        <w:instrText xml:space="preserve"> HYPERLINK "https://sipac.ufba.br/public/jsp/portal.jsf" \h </w:instrText>
      </w:r>
      <w:r>
        <w:fldChar w:fldCharType="separate"/>
      </w:r>
      <w:r>
        <w:rPr>
          <w:color w:val="FF0000"/>
          <w:u w:val="single" w:color="FF0000"/>
        </w:rPr>
        <w:t>https://sipac.ufba.br/public/jsp/portal.jsf</w:t>
      </w:r>
      <w:r>
        <w:rPr>
          <w:color w:val="FF0000"/>
          <w:u w:val="single" w:color="FF0000"/>
        </w:rPr>
        <w:fldChar w:fldCharType="end"/>
      </w:r>
    </w:p>
    <w:p w14:paraId="3933B629">
      <w:pPr>
        <w:pStyle w:val="21"/>
        <w:numPr>
          <w:ilvl w:val="1"/>
          <w:numId w:val="5"/>
        </w:numPr>
        <w:tabs>
          <w:tab w:val="left" w:pos="1839"/>
        </w:tabs>
        <w:spacing w:before="124"/>
        <w:ind w:left="1839" w:hanging="703"/>
        <w:jc w:val="left"/>
        <w:rPr>
          <w:b/>
        </w:rPr>
      </w:pPr>
      <w:r>
        <w:t>Integram</w:t>
      </w:r>
      <w:r>
        <w:rPr>
          <w:spacing w:val="-7"/>
        </w:rPr>
        <w:t xml:space="preserve"> </w:t>
      </w:r>
      <w:r>
        <w:t>este</w:t>
      </w:r>
      <w:r>
        <w:rPr>
          <w:spacing w:val="-2"/>
        </w:rPr>
        <w:t xml:space="preserve"> </w:t>
      </w:r>
      <w:r>
        <w:t>Edital,</w:t>
      </w:r>
      <w:r>
        <w:rPr>
          <w:spacing w:val="-5"/>
        </w:rPr>
        <w:t xml:space="preserve"> </w:t>
      </w:r>
      <w:r>
        <w:t>para</w:t>
      </w:r>
      <w:r>
        <w:rPr>
          <w:spacing w:val="-3"/>
        </w:rPr>
        <w:t xml:space="preserve"> </w:t>
      </w:r>
      <w:r>
        <w:t>todos</w:t>
      </w:r>
      <w:r>
        <w:rPr>
          <w:spacing w:val="-5"/>
        </w:rPr>
        <w:t xml:space="preserve"> </w:t>
      </w:r>
      <w:r>
        <w:t>os</w:t>
      </w:r>
      <w:r>
        <w:rPr>
          <w:spacing w:val="-5"/>
        </w:rPr>
        <w:t xml:space="preserve"> </w:t>
      </w:r>
      <w:r>
        <w:t>fins</w:t>
      </w:r>
      <w:r>
        <w:rPr>
          <w:spacing w:val="-3"/>
        </w:rPr>
        <w:t xml:space="preserve"> </w:t>
      </w:r>
      <w:r>
        <w:t>e</w:t>
      </w:r>
      <w:r>
        <w:rPr>
          <w:spacing w:val="-4"/>
        </w:rPr>
        <w:t xml:space="preserve"> </w:t>
      </w:r>
      <w:r>
        <w:t>efeitos,</w:t>
      </w:r>
      <w:r>
        <w:rPr>
          <w:spacing w:val="-2"/>
        </w:rPr>
        <w:t xml:space="preserve"> </w:t>
      </w:r>
      <w:r>
        <w:t>os</w:t>
      </w:r>
      <w:r>
        <w:rPr>
          <w:spacing w:val="-2"/>
        </w:rPr>
        <w:t xml:space="preserve"> </w:t>
      </w:r>
      <w:r>
        <w:t>seguintes</w:t>
      </w:r>
      <w:r>
        <w:rPr>
          <w:spacing w:val="-2"/>
        </w:rPr>
        <w:t xml:space="preserve"> anexos:</w:t>
      </w:r>
    </w:p>
    <w:p w14:paraId="33A59546">
      <w:pPr>
        <w:pStyle w:val="21"/>
        <w:numPr>
          <w:ilvl w:val="2"/>
          <w:numId w:val="5"/>
        </w:numPr>
        <w:tabs>
          <w:tab w:val="left" w:pos="3260"/>
        </w:tabs>
        <w:spacing w:before="254"/>
        <w:rPr>
          <w:b/>
        </w:rPr>
      </w:pPr>
      <w:r>
        <w:t>Anexo</w:t>
      </w:r>
      <w:r>
        <w:rPr>
          <w:spacing w:val="-1"/>
        </w:rPr>
        <w:t xml:space="preserve"> </w:t>
      </w:r>
      <w:r>
        <w:t>I</w:t>
      </w:r>
      <w:r>
        <w:rPr>
          <w:spacing w:val="-4"/>
        </w:rPr>
        <w:t xml:space="preserve"> </w:t>
      </w:r>
      <w:r>
        <w:t>-</w:t>
      </w:r>
      <w:r>
        <w:rPr>
          <w:spacing w:val="-1"/>
        </w:rPr>
        <w:t xml:space="preserve"> </w:t>
      </w:r>
      <w:r>
        <w:t>Termo</w:t>
      </w:r>
      <w:r>
        <w:rPr>
          <w:spacing w:val="-1"/>
        </w:rPr>
        <w:t xml:space="preserve"> </w:t>
      </w:r>
      <w:r>
        <w:t>de</w:t>
      </w:r>
      <w:r>
        <w:rPr>
          <w:spacing w:val="-3"/>
        </w:rPr>
        <w:t xml:space="preserve"> </w:t>
      </w:r>
      <w:r>
        <w:rPr>
          <w:spacing w:val="-2"/>
        </w:rPr>
        <w:t>Referência;</w:t>
      </w:r>
    </w:p>
    <w:p w14:paraId="5B4A2CC4">
      <w:pPr>
        <w:pStyle w:val="10"/>
        <w:spacing w:before="255"/>
        <w:ind w:left="2268"/>
        <w:jc w:val="left"/>
      </w:pPr>
      <w:r>
        <w:rPr>
          <w:b/>
        </w:rPr>
        <w:t>16.11.1.1.</w:t>
      </w:r>
      <w:r>
        <w:rPr>
          <w:b/>
          <w:spacing w:val="-4"/>
        </w:rPr>
        <w:t xml:space="preserve"> </w:t>
      </w:r>
      <w:r>
        <w:t>Apêndice</w:t>
      </w:r>
      <w:r>
        <w:rPr>
          <w:spacing w:val="-4"/>
        </w:rPr>
        <w:t xml:space="preserve"> </w:t>
      </w:r>
      <w:r>
        <w:t>do</w:t>
      </w:r>
      <w:r>
        <w:rPr>
          <w:spacing w:val="-3"/>
        </w:rPr>
        <w:t xml:space="preserve"> </w:t>
      </w:r>
      <w:r>
        <w:t>Anexo</w:t>
      </w:r>
      <w:r>
        <w:rPr>
          <w:spacing w:val="-6"/>
        </w:rPr>
        <w:t xml:space="preserve"> </w:t>
      </w:r>
      <w:r>
        <w:t>I</w:t>
      </w:r>
      <w:r>
        <w:rPr>
          <w:spacing w:val="-2"/>
        </w:rPr>
        <w:t xml:space="preserve"> </w:t>
      </w:r>
      <w:r>
        <w:t>–</w:t>
      </w:r>
      <w:r>
        <w:rPr>
          <w:spacing w:val="-6"/>
        </w:rPr>
        <w:t xml:space="preserve"> </w:t>
      </w:r>
      <w:r>
        <w:t>Estudo</w:t>
      </w:r>
      <w:r>
        <w:rPr>
          <w:spacing w:val="-6"/>
        </w:rPr>
        <w:t xml:space="preserve"> </w:t>
      </w:r>
      <w:r>
        <w:t>Técnico</w:t>
      </w:r>
      <w:r>
        <w:rPr>
          <w:spacing w:val="-4"/>
        </w:rPr>
        <w:t xml:space="preserve"> </w:t>
      </w:r>
      <w:r>
        <w:rPr>
          <w:spacing w:val="-2"/>
        </w:rPr>
        <w:t>Preliminar;</w:t>
      </w:r>
    </w:p>
    <w:p w14:paraId="1B64AB78">
      <w:pPr>
        <w:pStyle w:val="21"/>
        <w:numPr>
          <w:ilvl w:val="2"/>
          <w:numId w:val="5"/>
        </w:numPr>
        <w:tabs>
          <w:tab w:val="left" w:pos="3260"/>
        </w:tabs>
        <w:spacing w:before="255"/>
        <w:rPr>
          <w:b/>
        </w:rPr>
      </w:pPr>
      <w:r>
        <w:rPr>
          <w:i/>
          <w:color w:val="FF0000"/>
        </w:rPr>
        <w:t>Anexo</w:t>
      </w:r>
      <w:r>
        <w:rPr>
          <w:i/>
          <w:color w:val="FF0000"/>
          <w:spacing w:val="-4"/>
        </w:rPr>
        <w:t xml:space="preserve"> </w:t>
      </w:r>
      <w:r>
        <w:rPr>
          <w:i/>
          <w:color w:val="FF0000"/>
        </w:rPr>
        <w:t>II</w:t>
      </w:r>
      <w:r>
        <w:rPr>
          <w:i/>
          <w:color w:val="FF0000"/>
          <w:spacing w:val="-3"/>
        </w:rPr>
        <w:t xml:space="preserve"> </w:t>
      </w:r>
      <w:r>
        <w:rPr>
          <w:i/>
          <w:color w:val="FF0000"/>
        </w:rPr>
        <w:t>–</w:t>
      </w:r>
      <w:r>
        <w:rPr>
          <w:i/>
          <w:color w:val="FF0000"/>
          <w:spacing w:val="-5"/>
        </w:rPr>
        <w:t xml:space="preserve"> </w:t>
      </w:r>
      <w:r>
        <w:rPr>
          <w:i/>
          <w:color w:val="FF0000"/>
        </w:rPr>
        <w:t>Dados</w:t>
      </w:r>
      <w:r>
        <w:rPr>
          <w:i/>
          <w:color w:val="FF0000"/>
          <w:spacing w:val="-3"/>
        </w:rPr>
        <w:t xml:space="preserve"> </w:t>
      </w:r>
      <w:r>
        <w:rPr>
          <w:i/>
          <w:color w:val="FF0000"/>
        </w:rPr>
        <w:t>assinatura</w:t>
      </w:r>
      <w:r>
        <w:rPr>
          <w:i/>
          <w:color w:val="FF0000"/>
          <w:spacing w:val="-4"/>
        </w:rPr>
        <w:t xml:space="preserve"> </w:t>
      </w:r>
      <w:r>
        <w:rPr>
          <w:i/>
          <w:color w:val="FF0000"/>
        </w:rPr>
        <w:t>de</w:t>
      </w:r>
      <w:r>
        <w:rPr>
          <w:i/>
          <w:color w:val="FF0000"/>
          <w:spacing w:val="-3"/>
        </w:rPr>
        <w:t xml:space="preserve"> </w:t>
      </w:r>
      <w:r>
        <w:rPr>
          <w:i/>
          <w:color w:val="FF0000"/>
          <w:spacing w:val="-2"/>
        </w:rPr>
        <w:t>contrato;</w:t>
      </w:r>
    </w:p>
    <w:p w14:paraId="513ACBF4">
      <w:pPr>
        <w:pStyle w:val="21"/>
        <w:numPr>
          <w:ilvl w:val="2"/>
          <w:numId w:val="5"/>
        </w:numPr>
        <w:tabs>
          <w:tab w:val="left" w:pos="3260"/>
        </w:tabs>
        <w:spacing w:before="255"/>
        <w:rPr>
          <w:b/>
        </w:rPr>
      </w:pPr>
      <w:r>
        <w:rPr>
          <w:i/>
          <w:color w:val="FF0000"/>
        </w:rPr>
        <w:t>Anexo</w:t>
      </w:r>
      <w:r>
        <w:rPr>
          <w:i/>
          <w:color w:val="FF0000"/>
          <w:spacing w:val="-3"/>
        </w:rPr>
        <w:t xml:space="preserve"> </w:t>
      </w:r>
      <w:r>
        <w:rPr>
          <w:i/>
          <w:color w:val="FF0000"/>
        </w:rPr>
        <w:t>III</w:t>
      </w:r>
      <w:r>
        <w:rPr>
          <w:i/>
          <w:color w:val="FF0000"/>
          <w:spacing w:val="-2"/>
        </w:rPr>
        <w:t xml:space="preserve"> </w:t>
      </w:r>
      <w:r>
        <w:rPr>
          <w:i/>
          <w:color w:val="FF0000"/>
        </w:rPr>
        <w:t>–</w:t>
      </w:r>
      <w:r>
        <w:rPr>
          <w:i/>
          <w:color w:val="FF0000"/>
          <w:spacing w:val="-1"/>
        </w:rPr>
        <w:t xml:space="preserve"> </w:t>
      </w:r>
      <w:r>
        <w:rPr>
          <w:i/>
          <w:color w:val="FF0000"/>
        </w:rPr>
        <w:t>Termo</w:t>
      </w:r>
      <w:r>
        <w:rPr>
          <w:i/>
          <w:color w:val="FF0000"/>
          <w:spacing w:val="-2"/>
        </w:rPr>
        <w:t xml:space="preserve"> </w:t>
      </w:r>
      <w:r>
        <w:rPr>
          <w:i/>
          <w:color w:val="FF0000"/>
        </w:rPr>
        <w:t>de</w:t>
      </w:r>
      <w:r>
        <w:rPr>
          <w:i/>
          <w:color w:val="FF0000"/>
          <w:spacing w:val="-4"/>
        </w:rPr>
        <w:t xml:space="preserve"> </w:t>
      </w:r>
      <w:r>
        <w:rPr>
          <w:i/>
          <w:color w:val="FF0000"/>
          <w:spacing w:val="-2"/>
        </w:rPr>
        <w:t>vistoria;</w:t>
      </w:r>
    </w:p>
    <w:p w14:paraId="55B14457">
      <w:pPr>
        <w:pStyle w:val="21"/>
        <w:numPr>
          <w:ilvl w:val="2"/>
          <w:numId w:val="5"/>
        </w:numPr>
        <w:tabs>
          <w:tab w:val="left" w:pos="3260"/>
        </w:tabs>
        <w:spacing w:before="252"/>
        <w:rPr>
          <w:b/>
        </w:rPr>
      </w:pPr>
      <w:r>
        <w:rPr>
          <w:i/>
          <w:color w:val="FF0000"/>
        </w:rPr>
        <w:t>Anexo</w:t>
      </w:r>
      <w:r>
        <w:rPr>
          <w:i/>
          <w:color w:val="FF0000"/>
          <w:spacing w:val="-3"/>
        </w:rPr>
        <w:t xml:space="preserve"> </w:t>
      </w:r>
      <w:r>
        <w:rPr>
          <w:i/>
          <w:color w:val="FF0000"/>
        </w:rPr>
        <w:t>IV</w:t>
      </w:r>
      <w:r>
        <w:rPr>
          <w:i/>
          <w:color w:val="FF0000"/>
          <w:spacing w:val="-3"/>
        </w:rPr>
        <w:t xml:space="preserve"> </w:t>
      </w:r>
      <w:r>
        <w:rPr>
          <w:i/>
          <w:color w:val="FF0000"/>
        </w:rPr>
        <w:t>–</w:t>
      </w:r>
      <w:r>
        <w:rPr>
          <w:i/>
          <w:color w:val="FF0000"/>
          <w:spacing w:val="-4"/>
        </w:rPr>
        <w:t xml:space="preserve"> </w:t>
      </w:r>
      <w:r>
        <w:rPr>
          <w:i/>
          <w:color w:val="FF0000"/>
        </w:rPr>
        <w:t>Declaração</w:t>
      </w:r>
      <w:r>
        <w:rPr>
          <w:i/>
          <w:color w:val="FF0000"/>
          <w:spacing w:val="-3"/>
        </w:rPr>
        <w:t xml:space="preserve"> </w:t>
      </w:r>
      <w:r>
        <w:rPr>
          <w:i/>
          <w:color w:val="FF0000"/>
        </w:rPr>
        <w:t>de</w:t>
      </w:r>
      <w:r>
        <w:rPr>
          <w:i/>
          <w:color w:val="FF0000"/>
          <w:spacing w:val="-5"/>
        </w:rPr>
        <w:t xml:space="preserve"> </w:t>
      </w:r>
      <w:r>
        <w:rPr>
          <w:i/>
          <w:color w:val="FF0000"/>
        </w:rPr>
        <w:t>não</w:t>
      </w:r>
      <w:r>
        <w:rPr>
          <w:i/>
          <w:color w:val="FF0000"/>
          <w:spacing w:val="-2"/>
        </w:rPr>
        <w:t xml:space="preserve"> vistoria</w:t>
      </w:r>
    </w:p>
    <w:p w14:paraId="29E7EEE7">
      <w:pPr>
        <w:pStyle w:val="21"/>
        <w:numPr>
          <w:ilvl w:val="2"/>
          <w:numId w:val="5"/>
        </w:numPr>
        <w:tabs>
          <w:tab w:val="left" w:pos="3260"/>
        </w:tabs>
        <w:spacing w:before="255"/>
        <w:rPr>
          <w:b/>
        </w:rPr>
      </w:pPr>
      <w:r>
        <w:rPr>
          <w:i/>
          <w:color w:val="FF0000"/>
        </w:rPr>
        <w:t>Anexo</w:t>
      </w:r>
      <w:r>
        <w:rPr>
          <w:i/>
          <w:color w:val="FF0000"/>
          <w:spacing w:val="-3"/>
        </w:rPr>
        <w:t xml:space="preserve"> </w:t>
      </w:r>
      <w:r>
        <w:rPr>
          <w:i/>
          <w:color w:val="FF0000"/>
        </w:rPr>
        <w:t>V</w:t>
      </w:r>
      <w:r>
        <w:rPr>
          <w:i/>
          <w:color w:val="FF0000"/>
          <w:spacing w:val="-2"/>
        </w:rPr>
        <w:t xml:space="preserve"> </w:t>
      </w:r>
      <w:r>
        <w:rPr>
          <w:i/>
          <w:color w:val="FF0000"/>
        </w:rPr>
        <w:t>–</w:t>
      </w:r>
      <w:r>
        <w:rPr>
          <w:i/>
          <w:color w:val="FF0000"/>
          <w:spacing w:val="-4"/>
        </w:rPr>
        <w:t xml:space="preserve"> </w:t>
      </w:r>
      <w:r>
        <w:rPr>
          <w:i/>
          <w:color w:val="FF0000"/>
        </w:rPr>
        <w:t>Minuta</w:t>
      </w:r>
      <w:r>
        <w:rPr>
          <w:i/>
          <w:color w:val="FF0000"/>
          <w:spacing w:val="-2"/>
        </w:rPr>
        <w:t xml:space="preserve"> </w:t>
      </w:r>
      <w:r>
        <w:rPr>
          <w:i/>
          <w:color w:val="FF0000"/>
        </w:rPr>
        <w:t>do</w:t>
      </w:r>
      <w:r>
        <w:rPr>
          <w:i/>
          <w:color w:val="FF0000"/>
          <w:spacing w:val="-2"/>
        </w:rPr>
        <w:t xml:space="preserve"> contrato</w:t>
      </w:r>
    </w:p>
    <w:p w14:paraId="47D5CB42">
      <w:pPr>
        <w:pStyle w:val="10"/>
        <w:ind w:left="0"/>
        <w:jc w:val="left"/>
        <w:rPr>
          <w:i/>
        </w:rPr>
      </w:pPr>
    </w:p>
    <w:p w14:paraId="51227EF1">
      <w:pPr>
        <w:pStyle w:val="10"/>
        <w:ind w:left="0"/>
        <w:jc w:val="left"/>
        <w:rPr>
          <w:i/>
        </w:rPr>
      </w:pPr>
    </w:p>
    <w:p w14:paraId="72C0FE25">
      <w:pPr>
        <w:pStyle w:val="10"/>
        <w:spacing w:line="283" w:lineRule="auto"/>
        <w:ind w:left="1136" w:right="5476"/>
        <w:jc w:val="left"/>
      </w:pPr>
      <w:r>
        <w:rPr>
          <w:color w:val="FF0000"/>
        </w:rPr>
        <w:t>Salvador-Ba,</w:t>
      </w:r>
      <w:r>
        <w:rPr>
          <w:color w:val="FF0000"/>
          <w:spacing w:val="-8"/>
        </w:rPr>
        <w:t xml:space="preserve"> </w:t>
      </w:r>
      <w:r>
        <w:rPr>
          <w:color w:val="FF0000"/>
        </w:rPr>
        <w:t>16</w:t>
      </w:r>
      <w:r>
        <w:rPr>
          <w:color w:val="FF0000"/>
          <w:spacing w:val="-5"/>
        </w:rPr>
        <w:t xml:space="preserve"> </w:t>
      </w:r>
      <w:r>
        <w:rPr>
          <w:color w:val="FF0000"/>
        </w:rPr>
        <w:t>de</w:t>
      </w:r>
      <w:r>
        <w:rPr>
          <w:color w:val="FF0000"/>
          <w:spacing w:val="-8"/>
        </w:rPr>
        <w:t xml:space="preserve"> </w:t>
      </w:r>
      <w:r>
        <w:rPr>
          <w:color w:val="FF0000"/>
        </w:rPr>
        <w:t>abril</w:t>
      </w:r>
      <w:r>
        <w:rPr>
          <w:color w:val="FF0000"/>
          <w:spacing w:val="-6"/>
        </w:rPr>
        <w:t xml:space="preserve"> </w:t>
      </w:r>
      <w:r>
        <w:rPr>
          <w:color w:val="FF0000"/>
        </w:rPr>
        <w:t>de</w:t>
      </w:r>
      <w:r>
        <w:rPr>
          <w:color w:val="FF0000"/>
          <w:spacing w:val="-8"/>
        </w:rPr>
        <w:t xml:space="preserve"> </w:t>
      </w:r>
      <w:r>
        <w:rPr>
          <w:color w:val="FF0000"/>
        </w:rPr>
        <w:t>2026 PREGOEIRO OFICIAL</w:t>
      </w:r>
    </w:p>
    <w:p w14:paraId="0D1CBD09">
      <w:pPr>
        <w:pStyle w:val="10"/>
        <w:spacing w:line="283" w:lineRule="auto"/>
        <w:jc w:val="left"/>
        <w:sectPr>
          <w:pgSz w:w="11910" w:h="16850"/>
          <w:pgMar w:top="1660" w:right="850" w:bottom="1360" w:left="566" w:header="396" w:footer="1164" w:gutter="0"/>
          <w:cols w:space="720" w:num="1"/>
        </w:sectPr>
      </w:pPr>
    </w:p>
    <w:p w14:paraId="27ECDA0A">
      <w:pPr>
        <w:pStyle w:val="10"/>
        <w:spacing w:before="21"/>
        <w:ind w:left="0"/>
        <w:jc w:val="left"/>
      </w:pPr>
    </w:p>
    <w:p w14:paraId="08CA4855">
      <w:pPr>
        <w:pStyle w:val="10"/>
        <w:spacing w:before="21"/>
        <w:ind w:left="0"/>
        <w:jc w:val="left"/>
      </w:pPr>
    </w:p>
    <w:p w14:paraId="35DCC1E7">
      <w:pPr>
        <w:shd w:val="clear" w:color="auto" w:fill="F1F1F1" w:themeFill="background1" w:themeFillShade="F2"/>
        <w:jc w:val="center"/>
        <w:rPr>
          <w:rFonts w:ascii="Aptos" w:hAnsi="Aptos"/>
          <w:b/>
          <w:bCs/>
          <w:sz w:val="20"/>
          <w:szCs w:val="20"/>
        </w:rPr>
      </w:pPr>
      <w:bookmarkStart w:id="19" w:name="_Hlk82471863"/>
      <w:r>
        <w:rPr>
          <w:rFonts w:ascii="Aptos" w:hAnsi="Aptos"/>
          <w:b/>
          <w:bCs/>
          <w:sz w:val="20"/>
          <w:szCs w:val="20"/>
        </w:rPr>
        <w:t>TERMO DE REFERÊNCIA</w:t>
      </w:r>
    </w:p>
    <w:p w14:paraId="6DB35636">
      <w:pPr>
        <w:shd w:val="clear" w:color="auto" w:fill="F1F1F1" w:themeFill="background1" w:themeFillShade="F2"/>
        <w:jc w:val="center"/>
        <w:rPr>
          <w:rFonts w:ascii="Aptos" w:hAnsi="Aptos"/>
          <w:b/>
          <w:bCs/>
          <w:color w:val="0070C0"/>
          <w:sz w:val="20"/>
          <w:szCs w:val="20"/>
        </w:rPr>
      </w:pPr>
      <w:r>
        <w:rPr>
          <w:rFonts w:ascii="Aptos" w:hAnsi="Aptos"/>
          <w:b/>
          <w:bCs/>
          <w:sz w:val="20"/>
          <w:szCs w:val="20"/>
        </w:rPr>
        <w:t xml:space="preserve">PREGÃO TRADICIONAL  DE Nº </w:t>
      </w:r>
      <w:r>
        <w:rPr>
          <w:rFonts w:ascii="Aptos" w:hAnsi="Aptos"/>
          <w:b/>
          <w:bCs/>
          <w:color w:val="0070C0"/>
          <w:sz w:val="20"/>
          <w:szCs w:val="20"/>
        </w:rPr>
        <w:t>90025/2026</w:t>
      </w:r>
    </w:p>
    <w:p w14:paraId="4A577115">
      <w:pPr>
        <w:shd w:val="clear" w:color="auto" w:fill="F1F1F1" w:themeFill="background1" w:themeFillShade="F2"/>
        <w:jc w:val="center"/>
        <w:rPr>
          <w:rFonts w:ascii="Aptos" w:hAnsi="Aptos"/>
          <w:b/>
          <w:bCs/>
          <w:sz w:val="20"/>
          <w:szCs w:val="20"/>
        </w:rPr>
      </w:pPr>
      <w:r>
        <w:rPr>
          <w:rFonts w:ascii="Aptos" w:hAnsi="Aptos"/>
          <w:b/>
          <w:bCs/>
          <w:sz w:val="20"/>
          <w:szCs w:val="20"/>
        </w:rPr>
        <w:t>PRESTAÇÃO DE SERVIÇOS PARTICIPAÇÃO EM AMPLA CONCORRÊNCIA SEM EXCLUSIVIDADE PARA ME/EPP</w:t>
      </w:r>
    </w:p>
    <w:p w14:paraId="731C8C4C">
      <w:pPr>
        <w:spacing w:before="120" w:after="120"/>
        <w:jc w:val="both"/>
        <w:rPr>
          <w:rFonts w:ascii="Aptos" w:hAnsi="Aptos"/>
          <w:sz w:val="20"/>
          <w:szCs w:val="20"/>
        </w:rPr>
      </w:pPr>
    </w:p>
    <w:p w14:paraId="38DA2D73">
      <w:pPr>
        <w:spacing w:before="120" w:after="120"/>
        <w:jc w:val="both"/>
        <w:rPr>
          <w:rFonts w:ascii="Aptos" w:hAnsi="Aptos"/>
          <w:b/>
          <w:bCs/>
          <w:color w:val="0070C0"/>
          <w:sz w:val="20"/>
          <w:szCs w:val="20"/>
        </w:rPr>
      </w:pPr>
      <w:r>
        <w:rPr>
          <w:rFonts w:ascii="Aptos" w:hAnsi="Aptos"/>
          <w:b/>
          <w:bCs/>
          <w:sz w:val="20"/>
          <w:szCs w:val="20"/>
        </w:rPr>
        <w:t xml:space="preserve">NÚMERO DO PROCESSO: </w:t>
      </w:r>
      <w:r>
        <w:rPr>
          <w:rFonts w:ascii="Aptos" w:hAnsi="Aptos"/>
          <w:b/>
          <w:bCs/>
          <w:color w:val="0070C0"/>
          <w:sz w:val="20"/>
          <w:szCs w:val="20"/>
        </w:rPr>
        <w:t>23066.009311/2026-12</w:t>
      </w:r>
    </w:p>
    <w:p w14:paraId="1B8841C2">
      <w:pPr>
        <w:spacing w:before="120" w:after="120"/>
        <w:jc w:val="both"/>
        <w:rPr>
          <w:rFonts w:ascii="Aptos" w:hAnsi="Aptos"/>
          <w:sz w:val="20"/>
          <w:szCs w:val="20"/>
        </w:rPr>
      </w:pPr>
    </w:p>
    <w:p w14:paraId="669C0060">
      <w:pPr>
        <w:pStyle w:val="21"/>
        <w:widowControl/>
        <w:numPr>
          <w:ilvl w:val="0"/>
          <w:numId w:val="7"/>
        </w:numPr>
        <w:shd w:val="clear" w:color="auto" w:fill="F1F1F1" w:themeFill="background1" w:themeFillShade="F2"/>
        <w:autoSpaceDE/>
        <w:autoSpaceDN/>
        <w:spacing w:before="120" w:after="120"/>
        <w:rPr>
          <w:rFonts w:ascii="Aptos" w:hAnsi="Aptos"/>
          <w:b/>
          <w:bCs/>
          <w:sz w:val="20"/>
          <w:szCs w:val="20"/>
        </w:rPr>
      </w:pPr>
      <w:r>
        <w:rPr>
          <w:rFonts w:ascii="Aptos" w:hAnsi="Aptos"/>
          <w:b/>
          <w:bCs/>
          <w:sz w:val="20"/>
          <w:szCs w:val="20"/>
        </w:rPr>
        <w:t>CONDIÇÕES GERAIS DA CONTRATAÇÃO</w:t>
      </w:r>
    </w:p>
    <w:p w14:paraId="5478A0EC">
      <w:pPr>
        <w:pStyle w:val="21"/>
        <w:widowControl/>
        <w:numPr>
          <w:ilvl w:val="1"/>
          <w:numId w:val="7"/>
        </w:numPr>
        <w:autoSpaceDE/>
        <w:autoSpaceDN/>
        <w:spacing w:before="120" w:after="120"/>
        <w:ind w:left="0" w:firstLine="0"/>
        <w:rPr>
          <w:rFonts w:ascii="Aptos" w:hAnsi="Aptos"/>
          <w:sz w:val="20"/>
          <w:szCs w:val="20"/>
        </w:rPr>
      </w:pPr>
      <w:bookmarkStart w:id="20" w:name="_Ref172095982"/>
      <w:r>
        <w:rPr>
          <w:rFonts w:ascii="Aptos" w:hAnsi="Aptos"/>
          <w:sz w:val="20"/>
          <w:szCs w:val="20"/>
        </w:rPr>
        <w:t xml:space="preserve">Contratação de empresa especializada para a prestação de </w:t>
      </w:r>
      <w:r>
        <w:rPr>
          <w:rFonts w:ascii="Aptos" w:hAnsi="Aptos"/>
          <w:color w:val="0070C0"/>
          <w:sz w:val="20"/>
          <w:szCs w:val="20"/>
        </w:rPr>
        <w:t xml:space="preserve">serviços de </w:t>
      </w:r>
      <w:r>
        <w:rPr>
          <w:rFonts w:ascii="Aptos" w:hAnsi="Aptos"/>
          <w:b/>
          <w:bCs/>
          <w:color w:val="0070C0"/>
          <w:sz w:val="20"/>
          <w:szCs w:val="20"/>
        </w:rPr>
        <w:t>LAVANDERIA,</w:t>
      </w:r>
      <w:r>
        <w:rPr>
          <w:rFonts w:ascii="Aptos" w:hAnsi="Aptos"/>
          <w:color w:val="0070C0"/>
          <w:sz w:val="20"/>
          <w:szCs w:val="20"/>
        </w:rPr>
        <w:t xml:space="preserve"> INCLUINDO: PROCESSAMENTO DE ROUPAS HOSPITALARES COMPREENDENDO: COLETA, LAVAGEM, DESINFECÇÃO, SECAGEM, E MONTAGEM DE KITS DE ENXOVAIS PARA O ATENDIMENTO DOS PACIENTES DAS UNIDADES ASSISTENCIAIS, ALÉM DE PACOTES CIRÚRGICOS, ENTRE OUTROS, OBEDECENDO AO PADRÃO ADOTADO PELO HAN, com entrega em ideais condições de reuso, sob situações higiênico-sanitárias adequadas pelo período de 12 (doze) meses, para atender às necessidades do Hospital Ana Nery (HAN</w:t>
      </w:r>
      <w:r>
        <w:rPr>
          <w:rFonts w:ascii="Aptos" w:hAnsi="Aptos"/>
          <w:sz w:val="20"/>
          <w:szCs w:val="20"/>
        </w:rPr>
        <w:t>), unidade integrante do Complexo Hospitalar e de Saúde/UFBA nos termos da tabela abaixo, conforme condições e exigências estabelecidas neste instrumento.</w:t>
      </w:r>
    </w:p>
    <w:p w14:paraId="2D592EB6">
      <w:pPr>
        <w:pStyle w:val="21"/>
        <w:widowControl/>
        <w:numPr>
          <w:ilvl w:val="1"/>
          <w:numId w:val="7"/>
        </w:numPr>
        <w:autoSpaceDE/>
        <w:autoSpaceDN/>
        <w:spacing w:before="120" w:after="120"/>
        <w:ind w:left="0" w:firstLine="0"/>
        <w:rPr>
          <w:rFonts w:ascii="Aptos" w:hAnsi="Aptos"/>
          <w:color w:val="0070C0"/>
          <w:sz w:val="20"/>
          <w:szCs w:val="20"/>
        </w:rPr>
      </w:pPr>
      <w:r>
        <w:rPr>
          <w:rFonts w:ascii="Aptos" w:hAnsi="Aptos"/>
          <w:color w:val="0070C0"/>
          <w:sz w:val="20"/>
          <w:szCs w:val="20"/>
        </w:rPr>
        <w:t xml:space="preserve">O fornecedor deverá fornecer equipamentos, sob regime de comodato, necessários a execução dos serviços conforme </w:t>
      </w:r>
      <w:r>
        <w:rPr>
          <w:rFonts w:ascii="Aptos" w:hAnsi="Aptos"/>
          <w:b/>
          <w:bCs/>
          <w:color w:val="0070C0"/>
          <w:sz w:val="20"/>
          <w:szCs w:val="20"/>
        </w:rPr>
        <w:t>ANEXO A</w:t>
      </w:r>
      <w:r>
        <w:rPr>
          <w:rFonts w:ascii="Aptos" w:hAnsi="Aptos"/>
          <w:color w:val="0070C0"/>
          <w:sz w:val="20"/>
          <w:szCs w:val="20"/>
        </w:rPr>
        <w:t xml:space="preserve">  do Estudo Técnico Preliminar, parte integrante deste termo.</w:t>
      </w:r>
    </w:p>
    <w:tbl>
      <w:tblPr>
        <w:tblStyle w:val="6"/>
        <w:tblW w:w="9278" w:type="dxa"/>
        <w:tblInd w:w="0" w:type="dxa"/>
        <w:tblLayout w:type="autofit"/>
        <w:tblCellMar>
          <w:top w:w="0" w:type="dxa"/>
          <w:left w:w="70" w:type="dxa"/>
          <w:bottom w:w="0" w:type="dxa"/>
          <w:right w:w="70" w:type="dxa"/>
        </w:tblCellMar>
      </w:tblPr>
      <w:tblGrid>
        <w:gridCol w:w="372"/>
        <w:gridCol w:w="789"/>
        <w:gridCol w:w="1591"/>
        <w:gridCol w:w="857"/>
        <w:gridCol w:w="835"/>
        <w:gridCol w:w="939"/>
        <w:gridCol w:w="952"/>
        <w:gridCol w:w="894"/>
        <w:gridCol w:w="1007"/>
        <w:gridCol w:w="1042"/>
      </w:tblGrid>
      <w:tr w14:paraId="32AB0497">
        <w:tblPrEx>
          <w:tblCellMar>
            <w:top w:w="0" w:type="dxa"/>
            <w:left w:w="70" w:type="dxa"/>
            <w:bottom w:w="0" w:type="dxa"/>
            <w:right w:w="70" w:type="dxa"/>
          </w:tblCellMar>
        </w:tblPrEx>
        <w:trPr>
          <w:trHeight w:val="948" w:hRule="atLeast"/>
        </w:trPr>
        <w:tc>
          <w:tcPr>
            <w:tcW w:w="372" w:type="dxa"/>
            <w:tcBorders>
              <w:top w:val="single" w:color="auto" w:sz="4" w:space="0"/>
              <w:left w:val="single" w:color="auto" w:sz="4" w:space="0"/>
              <w:bottom w:val="single" w:color="auto" w:sz="4" w:space="0"/>
              <w:right w:val="single" w:color="auto" w:sz="4" w:space="0"/>
            </w:tcBorders>
            <w:shd w:val="clear" w:color="FFFFFF" w:fill="F2F2F2"/>
            <w:noWrap/>
            <w:textDirection w:val="btLr"/>
            <w:vAlign w:val="center"/>
          </w:tcPr>
          <w:p w14:paraId="4B986987">
            <w:pPr>
              <w:jc w:val="center"/>
              <w:rPr>
                <w:rFonts w:eastAsia="Times New Roman" w:asciiTheme="minorHAnsi" w:hAnsiTheme="minorHAnsi" w:cstheme="minorHAnsi"/>
                <w:b/>
                <w:bCs/>
                <w:color w:val="EE0000"/>
                <w:sz w:val="16"/>
                <w:szCs w:val="16"/>
                <w:lang w:eastAsia="pt-BR"/>
              </w:rPr>
            </w:pPr>
            <w:r>
              <w:rPr>
                <w:rFonts w:eastAsia="Times New Roman" w:asciiTheme="minorHAnsi" w:hAnsiTheme="minorHAnsi" w:cstheme="minorHAnsi"/>
                <w:b/>
                <w:bCs/>
                <w:color w:val="EE0000"/>
                <w:sz w:val="16"/>
                <w:szCs w:val="16"/>
                <w:lang w:eastAsia="pt-BR"/>
              </w:rPr>
              <w:t>ITEM</w:t>
            </w:r>
          </w:p>
        </w:tc>
        <w:tc>
          <w:tcPr>
            <w:tcW w:w="789" w:type="dxa"/>
            <w:tcBorders>
              <w:top w:val="single" w:color="auto" w:sz="4" w:space="0"/>
              <w:left w:val="nil"/>
              <w:bottom w:val="single" w:color="auto" w:sz="4" w:space="0"/>
              <w:right w:val="single" w:color="auto" w:sz="4" w:space="0"/>
            </w:tcBorders>
            <w:shd w:val="clear" w:color="FFFFFF" w:fill="F2F2F2"/>
            <w:vAlign w:val="center"/>
          </w:tcPr>
          <w:p w14:paraId="0733586B">
            <w:pPr>
              <w:jc w:val="center"/>
              <w:rPr>
                <w:rFonts w:eastAsia="Times New Roman" w:asciiTheme="minorHAnsi" w:hAnsiTheme="minorHAnsi" w:cstheme="minorHAnsi"/>
                <w:b/>
                <w:bCs/>
                <w:color w:val="EE0000"/>
                <w:sz w:val="16"/>
                <w:szCs w:val="16"/>
                <w:lang w:eastAsia="pt-BR"/>
              </w:rPr>
            </w:pPr>
            <w:r>
              <w:rPr>
                <w:rFonts w:eastAsia="Times New Roman" w:asciiTheme="minorHAnsi" w:hAnsiTheme="minorHAnsi" w:cstheme="minorHAnsi"/>
                <w:b/>
                <w:bCs/>
                <w:color w:val="EE0000"/>
                <w:sz w:val="16"/>
                <w:szCs w:val="16"/>
                <w:lang w:eastAsia="pt-BR"/>
              </w:rPr>
              <w:t>CÓDIGO                             CATMAT</w:t>
            </w:r>
          </w:p>
        </w:tc>
        <w:tc>
          <w:tcPr>
            <w:tcW w:w="1591" w:type="dxa"/>
            <w:tcBorders>
              <w:top w:val="single" w:color="auto" w:sz="4" w:space="0"/>
              <w:left w:val="nil"/>
              <w:bottom w:val="single" w:color="auto" w:sz="4" w:space="0"/>
              <w:right w:val="single" w:color="auto" w:sz="4" w:space="0"/>
            </w:tcBorders>
            <w:shd w:val="clear" w:color="FFFFFF" w:fill="F2F2F2"/>
            <w:vAlign w:val="center"/>
          </w:tcPr>
          <w:p w14:paraId="15FFFF1B">
            <w:pPr>
              <w:jc w:val="center"/>
              <w:rPr>
                <w:rFonts w:eastAsia="Times New Roman" w:asciiTheme="minorHAnsi" w:hAnsiTheme="minorHAnsi" w:cstheme="minorHAnsi"/>
                <w:b/>
                <w:bCs/>
                <w:color w:val="EE0000"/>
                <w:sz w:val="16"/>
                <w:szCs w:val="16"/>
                <w:lang w:eastAsia="pt-BR"/>
              </w:rPr>
            </w:pPr>
            <w:r>
              <w:rPr>
                <w:rFonts w:eastAsia="Times New Roman" w:asciiTheme="minorHAnsi" w:hAnsiTheme="minorHAnsi" w:cstheme="minorHAnsi"/>
                <w:b/>
                <w:bCs/>
                <w:color w:val="EE0000"/>
                <w:sz w:val="16"/>
                <w:szCs w:val="16"/>
                <w:lang w:eastAsia="pt-BR"/>
              </w:rPr>
              <w:t xml:space="preserve">ESPECIFICAÇÃO </w:t>
            </w:r>
          </w:p>
        </w:tc>
        <w:tc>
          <w:tcPr>
            <w:tcW w:w="857" w:type="dxa"/>
            <w:tcBorders>
              <w:top w:val="single" w:color="auto" w:sz="4" w:space="0"/>
              <w:left w:val="nil"/>
              <w:bottom w:val="single" w:color="auto" w:sz="4" w:space="0"/>
              <w:right w:val="single" w:color="auto" w:sz="4" w:space="0"/>
            </w:tcBorders>
            <w:shd w:val="clear" w:color="FFFFFF" w:fill="F2F2F2"/>
            <w:vAlign w:val="center"/>
          </w:tcPr>
          <w:p w14:paraId="37AF07BC">
            <w:pPr>
              <w:jc w:val="center"/>
              <w:rPr>
                <w:rFonts w:eastAsia="Times New Roman" w:asciiTheme="minorHAnsi" w:hAnsiTheme="minorHAnsi" w:cstheme="minorHAnsi"/>
                <w:b/>
                <w:bCs/>
                <w:color w:val="EE0000"/>
                <w:sz w:val="16"/>
                <w:szCs w:val="16"/>
                <w:lang w:eastAsia="pt-BR"/>
              </w:rPr>
            </w:pPr>
            <w:r>
              <w:rPr>
                <w:rFonts w:eastAsia="Times New Roman" w:asciiTheme="minorHAnsi" w:hAnsiTheme="minorHAnsi" w:cstheme="minorHAnsi"/>
                <w:b/>
                <w:bCs/>
                <w:color w:val="EE0000"/>
                <w:sz w:val="16"/>
                <w:szCs w:val="16"/>
                <w:lang w:eastAsia="pt-BR"/>
              </w:rPr>
              <w:t>U.F</w:t>
            </w:r>
          </w:p>
        </w:tc>
        <w:tc>
          <w:tcPr>
            <w:tcW w:w="835" w:type="dxa"/>
            <w:tcBorders>
              <w:top w:val="single" w:color="auto" w:sz="4" w:space="0"/>
              <w:left w:val="nil"/>
              <w:bottom w:val="single" w:color="auto" w:sz="4" w:space="0"/>
              <w:right w:val="single" w:color="auto" w:sz="4" w:space="0"/>
            </w:tcBorders>
            <w:shd w:val="clear" w:color="FFFFFF" w:fill="F2F2F2"/>
            <w:vAlign w:val="center"/>
          </w:tcPr>
          <w:p w14:paraId="363A17B0">
            <w:pPr>
              <w:jc w:val="center"/>
              <w:rPr>
                <w:rFonts w:eastAsia="Times New Roman" w:asciiTheme="minorHAnsi" w:hAnsiTheme="minorHAnsi" w:cstheme="minorHAnsi"/>
                <w:b/>
                <w:bCs/>
                <w:color w:val="EE0000"/>
                <w:sz w:val="16"/>
                <w:szCs w:val="16"/>
                <w:lang w:eastAsia="pt-BR"/>
              </w:rPr>
            </w:pPr>
            <w:r>
              <w:rPr>
                <w:rFonts w:eastAsia="Times New Roman" w:asciiTheme="minorHAnsi" w:hAnsiTheme="minorHAnsi" w:cstheme="minorHAnsi"/>
                <w:b/>
                <w:bCs/>
                <w:color w:val="EE0000"/>
                <w:sz w:val="16"/>
                <w:szCs w:val="16"/>
                <w:lang w:eastAsia="pt-BR"/>
              </w:rPr>
              <w:t>QUANT. KG DIA -Estimado</w:t>
            </w:r>
          </w:p>
        </w:tc>
        <w:tc>
          <w:tcPr>
            <w:tcW w:w="939" w:type="dxa"/>
            <w:tcBorders>
              <w:top w:val="single" w:color="auto" w:sz="4" w:space="0"/>
              <w:left w:val="nil"/>
              <w:bottom w:val="single" w:color="auto" w:sz="4" w:space="0"/>
              <w:right w:val="single" w:color="auto" w:sz="4" w:space="0"/>
            </w:tcBorders>
            <w:shd w:val="clear" w:color="FFFFFF" w:fill="F2F2F2"/>
            <w:vAlign w:val="center"/>
          </w:tcPr>
          <w:p w14:paraId="11FC5C66">
            <w:pPr>
              <w:jc w:val="center"/>
              <w:rPr>
                <w:rFonts w:eastAsia="Times New Roman" w:asciiTheme="minorHAnsi" w:hAnsiTheme="minorHAnsi" w:cstheme="minorHAnsi"/>
                <w:b/>
                <w:bCs/>
                <w:color w:val="EE0000"/>
                <w:sz w:val="16"/>
                <w:szCs w:val="16"/>
                <w:lang w:eastAsia="pt-BR"/>
              </w:rPr>
            </w:pPr>
            <w:r>
              <w:rPr>
                <w:rFonts w:eastAsia="Times New Roman" w:asciiTheme="minorHAnsi" w:hAnsiTheme="minorHAnsi" w:cstheme="minorHAnsi"/>
                <w:b/>
                <w:bCs/>
                <w:color w:val="EE0000"/>
                <w:sz w:val="16"/>
                <w:szCs w:val="16"/>
                <w:lang w:eastAsia="pt-BR"/>
              </w:rPr>
              <w:t>QUANT. MENSAL ESTIMADA</w:t>
            </w:r>
          </w:p>
        </w:tc>
        <w:tc>
          <w:tcPr>
            <w:tcW w:w="952" w:type="dxa"/>
            <w:tcBorders>
              <w:top w:val="single" w:color="auto" w:sz="4" w:space="0"/>
              <w:left w:val="nil"/>
              <w:bottom w:val="single" w:color="auto" w:sz="4" w:space="0"/>
              <w:right w:val="single" w:color="auto" w:sz="4" w:space="0"/>
            </w:tcBorders>
            <w:shd w:val="clear" w:color="FFFFFF" w:fill="F2F2F2"/>
            <w:vAlign w:val="center"/>
          </w:tcPr>
          <w:p w14:paraId="6E8FC067">
            <w:pPr>
              <w:jc w:val="center"/>
              <w:rPr>
                <w:rFonts w:eastAsia="Times New Roman" w:asciiTheme="minorHAnsi" w:hAnsiTheme="minorHAnsi" w:cstheme="minorHAnsi"/>
                <w:b/>
                <w:bCs/>
                <w:color w:val="EE0000"/>
                <w:sz w:val="16"/>
                <w:szCs w:val="16"/>
                <w:lang w:eastAsia="pt-BR"/>
              </w:rPr>
            </w:pPr>
            <w:r>
              <w:rPr>
                <w:rFonts w:eastAsia="Times New Roman" w:asciiTheme="minorHAnsi" w:hAnsiTheme="minorHAnsi" w:cstheme="minorHAnsi"/>
                <w:b/>
                <w:bCs/>
                <w:color w:val="EE0000"/>
                <w:sz w:val="16"/>
                <w:szCs w:val="16"/>
                <w:lang w:eastAsia="pt-BR"/>
              </w:rPr>
              <w:t>QUANT. KG ANO ESTIMADO</w:t>
            </w:r>
          </w:p>
        </w:tc>
        <w:tc>
          <w:tcPr>
            <w:tcW w:w="894" w:type="dxa"/>
            <w:tcBorders>
              <w:top w:val="single" w:color="auto" w:sz="4" w:space="0"/>
              <w:left w:val="nil"/>
              <w:bottom w:val="single" w:color="auto" w:sz="4" w:space="0"/>
              <w:right w:val="single" w:color="auto" w:sz="4" w:space="0"/>
            </w:tcBorders>
            <w:shd w:val="clear" w:color="FFFFFF" w:fill="F2F2F2"/>
            <w:vAlign w:val="center"/>
          </w:tcPr>
          <w:p w14:paraId="513F0D55">
            <w:pPr>
              <w:jc w:val="center"/>
              <w:rPr>
                <w:rFonts w:eastAsia="Times New Roman" w:asciiTheme="minorHAnsi" w:hAnsiTheme="minorHAnsi" w:cstheme="minorHAnsi"/>
                <w:b/>
                <w:bCs/>
                <w:color w:val="EE0000"/>
                <w:sz w:val="16"/>
                <w:szCs w:val="16"/>
                <w:lang w:eastAsia="pt-BR"/>
              </w:rPr>
            </w:pPr>
            <w:r>
              <w:rPr>
                <w:rFonts w:eastAsia="Times New Roman" w:asciiTheme="minorHAnsi" w:hAnsiTheme="minorHAnsi" w:cstheme="minorHAnsi"/>
                <w:b/>
                <w:bCs/>
                <w:color w:val="EE0000"/>
                <w:sz w:val="16"/>
                <w:szCs w:val="16"/>
                <w:lang w:eastAsia="pt-BR"/>
              </w:rPr>
              <w:t>VALOR MÉDIO UNITÁRIO POR KG-</w:t>
            </w:r>
          </w:p>
          <w:p w14:paraId="165B9C83">
            <w:pPr>
              <w:jc w:val="center"/>
              <w:rPr>
                <w:rFonts w:eastAsia="Times New Roman" w:asciiTheme="minorHAnsi" w:hAnsiTheme="minorHAnsi" w:cstheme="minorHAnsi"/>
                <w:b/>
                <w:bCs/>
                <w:color w:val="EE0000"/>
                <w:sz w:val="16"/>
                <w:szCs w:val="16"/>
                <w:lang w:eastAsia="pt-BR"/>
              </w:rPr>
            </w:pPr>
            <w:r>
              <w:rPr>
                <w:rFonts w:eastAsia="Times New Roman" w:asciiTheme="minorHAnsi" w:hAnsiTheme="minorHAnsi" w:cstheme="minorHAnsi"/>
                <w:b/>
                <w:bCs/>
                <w:color w:val="EE0000"/>
                <w:sz w:val="16"/>
                <w:szCs w:val="16"/>
                <w:lang w:eastAsia="pt-BR"/>
              </w:rPr>
              <w:t>R$</w:t>
            </w:r>
          </w:p>
        </w:tc>
        <w:tc>
          <w:tcPr>
            <w:tcW w:w="1007" w:type="dxa"/>
            <w:tcBorders>
              <w:top w:val="single" w:color="auto" w:sz="4" w:space="0"/>
              <w:left w:val="nil"/>
              <w:bottom w:val="single" w:color="auto" w:sz="4" w:space="0"/>
              <w:right w:val="single" w:color="auto" w:sz="4" w:space="0"/>
            </w:tcBorders>
            <w:shd w:val="clear" w:color="FFFFFF" w:fill="F2F2F2"/>
            <w:vAlign w:val="center"/>
          </w:tcPr>
          <w:p w14:paraId="3F0A7EA2">
            <w:pPr>
              <w:jc w:val="center"/>
              <w:rPr>
                <w:rFonts w:eastAsia="Times New Roman" w:asciiTheme="minorHAnsi" w:hAnsiTheme="minorHAnsi" w:cstheme="minorHAnsi"/>
                <w:b/>
                <w:bCs/>
                <w:color w:val="EE0000"/>
                <w:sz w:val="16"/>
                <w:szCs w:val="16"/>
                <w:lang w:eastAsia="pt-BR"/>
              </w:rPr>
            </w:pPr>
            <w:r>
              <w:rPr>
                <w:rFonts w:eastAsia="Times New Roman" w:asciiTheme="minorHAnsi" w:hAnsiTheme="minorHAnsi" w:cstheme="minorHAnsi"/>
                <w:b/>
                <w:bCs/>
                <w:color w:val="EE0000"/>
                <w:sz w:val="16"/>
                <w:szCs w:val="16"/>
                <w:lang w:eastAsia="pt-BR"/>
              </w:rPr>
              <w:t>VALOR  UNITÁRIO MENSAL ESTIMADO-</w:t>
            </w:r>
          </w:p>
          <w:p w14:paraId="1B2E7C60">
            <w:pPr>
              <w:jc w:val="center"/>
              <w:rPr>
                <w:rFonts w:eastAsia="Times New Roman" w:asciiTheme="minorHAnsi" w:hAnsiTheme="minorHAnsi" w:cstheme="minorHAnsi"/>
                <w:b/>
                <w:bCs/>
                <w:color w:val="EE0000"/>
                <w:sz w:val="16"/>
                <w:szCs w:val="16"/>
                <w:lang w:eastAsia="pt-BR"/>
              </w:rPr>
            </w:pPr>
            <w:r>
              <w:rPr>
                <w:rFonts w:eastAsia="Times New Roman" w:asciiTheme="minorHAnsi" w:hAnsiTheme="minorHAnsi" w:cstheme="minorHAnsi"/>
                <w:b/>
                <w:bCs/>
                <w:color w:val="EE0000"/>
                <w:sz w:val="16"/>
                <w:szCs w:val="16"/>
                <w:lang w:eastAsia="pt-BR"/>
              </w:rPr>
              <w:t xml:space="preserve">R$ </w:t>
            </w:r>
          </w:p>
        </w:tc>
        <w:tc>
          <w:tcPr>
            <w:tcW w:w="1042" w:type="dxa"/>
            <w:tcBorders>
              <w:top w:val="single" w:color="auto" w:sz="4" w:space="0"/>
              <w:left w:val="nil"/>
              <w:bottom w:val="single" w:color="auto" w:sz="4" w:space="0"/>
              <w:right w:val="single" w:color="auto" w:sz="4" w:space="0"/>
            </w:tcBorders>
            <w:shd w:val="clear" w:color="FFFFFF" w:fill="F2F2F2"/>
            <w:vAlign w:val="center"/>
          </w:tcPr>
          <w:p w14:paraId="3602D62D">
            <w:pPr>
              <w:jc w:val="center"/>
              <w:rPr>
                <w:rFonts w:eastAsia="Times New Roman" w:asciiTheme="minorHAnsi" w:hAnsiTheme="minorHAnsi" w:cstheme="minorHAnsi"/>
                <w:b/>
                <w:bCs/>
                <w:color w:val="EE0000"/>
                <w:sz w:val="16"/>
                <w:szCs w:val="16"/>
                <w:lang w:eastAsia="pt-BR"/>
              </w:rPr>
            </w:pPr>
            <w:r>
              <w:rPr>
                <w:rFonts w:eastAsia="Times New Roman" w:asciiTheme="minorHAnsi" w:hAnsiTheme="minorHAnsi" w:cstheme="minorHAnsi"/>
                <w:b/>
                <w:bCs/>
                <w:color w:val="EE0000"/>
                <w:sz w:val="16"/>
                <w:szCs w:val="16"/>
                <w:lang w:eastAsia="pt-BR"/>
              </w:rPr>
              <w:t>VALOR TOTAL ANUAL ESTIMADO-</w:t>
            </w:r>
          </w:p>
          <w:p w14:paraId="728A387C">
            <w:pPr>
              <w:jc w:val="center"/>
              <w:rPr>
                <w:rFonts w:eastAsia="Times New Roman" w:asciiTheme="minorHAnsi" w:hAnsiTheme="minorHAnsi" w:cstheme="minorHAnsi"/>
                <w:b/>
                <w:bCs/>
                <w:color w:val="EE0000"/>
                <w:sz w:val="16"/>
                <w:szCs w:val="16"/>
                <w:lang w:eastAsia="pt-BR"/>
              </w:rPr>
            </w:pPr>
            <w:r>
              <w:rPr>
                <w:rFonts w:eastAsia="Times New Roman" w:asciiTheme="minorHAnsi" w:hAnsiTheme="minorHAnsi" w:cstheme="minorHAnsi"/>
                <w:b/>
                <w:bCs/>
                <w:color w:val="EE0000"/>
                <w:sz w:val="16"/>
                <w:szCs w:val="16"/>
                <w:lang w:eastAsia="pt-BR"/>
              </w:rPr>
              <w:t>R$</w:t>
            </w:r>
          </w:p>
        </w:tc>
      </w:tr>
      <w:tr w14:paraId="01333F6F">
        <w:tblPrEx>
          <w:tblCellMar>
            <w:top w:w="0" w:type="dxa"/>
            <w:left w:w="70" w:type="dxa"/>
            <w:bottom w:w="0" w:type="dxa"/>
            <w:right w:w="70" w:type="dxa"/>
          </w:tblCellMar>
        </w:tblPrEx>
        <w:trPr>
          <w:trHeight w:val="265" w:hRule="atLeast"/>
        </w:trPr>
        <w:tc>
          <w:tcPr>
            <w:tcW w:w="9278" w:type="dxa"/>
            <w:gridSpan w:val="10"/>
            <w:tcBorders>
              <w:top w:val="single" w:color="auto" w:sz="4" w:space="0"/>
              <w:left w:val="single" w:color="auto" w:sz="4" w:space="0"/>
              <w:bottom w:val="single" w:color="auto" w:sz="4" w:space="0"/>
              <w:right w:val="single" w:color="auto" w:sz="4" w:space="0"/>
            </w:tcBorders>
            <w:shd w:val="clear" w:color="FFFFFF" w:fill="F2F2F2"/>
            <w:noWrap/>
            <w:vAlign w:val="center"/>
          </w:tcPr>
          <w:p w14:paraId="4511AD7D">
            <w:pPr>
              <w:jc w:val="center"/>
              <w:rPr>
                <w:rFonts w:eastAsia="Times New Roman" w:asciiTheme="minorHAnsi" w:hAnsiTheme="minorHAnsi" w:cstheme="minorHAnsi"/>
                <w:b/>
                <w:bCs/>
                <w:color w:val="EE0000"/>
                <w:sz w:val="16"/>
                <w:szCs w:val="16"/>
                <w:lang w:eastAsia="pt-BR"/>
              </w:rPr>
            </w:pPr>
            <w:r>
              <w:rPr>
                <w:rFonts w:eastAsia="Times New Roman" w:asciiTheme="minorHAnsi" w:hAnsiTheme="minorHAnsi" w:cstheme="minorHAnsi"/>
                <w:b/>
                <w:bCs/>
                <w:color w:val="EE0000"/>
                <w:sz w:val="16"/>
                <w:szCs w:val="16"/>
                <w:lang w:eastAsia="pt-BR"/>
              </w:rPr>
              <w:t>ITEM</w:t>
            </w:r>
          </w:p>
        </w:tc>
      </w:tr>
      <w:tr w14:paraId="36765C08">
        <w:tblPrEx>
          <w:tblCellMar>
            <w:top w:w="0" w:type="dxa"/>
            <w:left w:w="70" w:type="dxa"/>
            <w:bottom w:w="0" w:type="dxa"/>
            <w:right w:w="70" w:type="dxa"/>
          </w:tblCellMar>
        </w:tblPrEx>
        <w:trPr>
          <w:trHeight w:val="594" w:hRule="atLeast"/>
        </w:trPr>
        <w:tc>
          <w:tcPr>
            <w:tcW w:w="372" w:type="dxa"/>
            <w:tcBorders>
              <w:top w:val="nil"/>
              <w:left w:val="single" w:color="auto" w:sz="4" w:space="0"/>
              <w:bottom w:val="single" w:color="auto" w:sz="4" w:space="0"/>
              <w:right w:val="single" w:color="auto" w:sz="4" w:space="0"/>
            </w:tcBorders>
            <w:shd w:val="clear" w:color="FFFFCC" w:fill="FFFFFF"/>
            <w:vAlign w:val="center"/>
          </w:tcPr>
          <w:p w14:paraId="295076C4">
            <w:pPr>
              <w:jc w:val="center"/>
              <w:rPr>
                <w:rFonts w:eastAsia="Times New Roman" w:asciiTheme="minorHAnsi" w:hAnsiTheme="minorHAnsi" w:cstheme="minorHAnsi"/>
                <w:color w:val="EE0000"/>
                <w:sz w:val="16"/>
                <w:szCs w:val="16"/>
                <w:lang w:eastAsia="pt-BR"/>
              </w:rPr>
            </w:pPr>
            <w:r>
              <w:rPr>
                <w:rFonts w:eastAsia="Times New Roman" w:asciiTheme="minorHAnsi" w:hAnsiTheme="minorHAnsi" w:cstheme="minorHAnsi"/>
                <w:color w:val="EE0000"/>
                <w:sz w:val="16"/>
                <w:szCs w:val="16"/>
                <w:lang w:eastAsia="pt-BR"/>
              </w:rPr>
              <w:t>1</w:t>
            </w:r>
          </w:p>
        </w:tc>
        <w:tc>
          <w:tcPr>
            <w:tcW w:w="789" w:type="dxa"/>
            <w:tcBorders>
              <w:top w:val="nil"/>
              <w:left w:val="nil"/>
              <w:bottom w:val="single" w:color="auto" w:sz="4" w:space="0"/>
              <w:right w:val="single" w:color="auto" w:sz="4" w:space="0"/>
            </w:tcBorders>
            <w:shd w:val="clear" w:color="FFFFCC" w:fill="FFFFFF"/>
            <w:vAlign w:val="center"/>
          </w:tcPr>
          <w:p w14:paraId="6F43E13E">
            <w:pPr>
              <w:jc w:val="center"/>
              <w:rPr>
                <w:rFonts w:eastAsia="Times New Roman" w:asciiTheme="minorHAnsi" w:hAnsiTheme="minorHAnsi" w:cstheme="minorHAnsi"/>
                <w:color w:val="EE0000"/>
                <w:sz w:val="16"/>
                <w:szCs w:val="16"/>
                <w:lang w:eastAsia="pt-BR"/>
              </w:rPr>
            </w:pPr>
            <w:r>
              <w:rPr>
                <w:rFonts w:eastAsia="Times New Roman" w:asciiTheme="minorHAnsi" w:hAnsiTheme="minorHAnsi" w:cstheme="minorHAnsi"/>
                <w:color w:val="EE0000"/>
                <w:sz w:val="16"/>
                <w:szCs w:val="16"/>
                <w:lang w:eastAsia="pt-BR"/>
              </w:rPr>
              <w:t>19542</w:t>
            </w:r>
          </w:p>
        </w:tc>
        <w:tc>
          <w:tcPr>
            <w:tcW w:w="1591" w:type="dxa"/>
            <w:tcBorders>
              <w:top w:val="nil"/>
              <w:left w:val="nil"/>
              <w:bottom w:val="single" w:color="auto" w:sz="4" w:space="0"/>
              <w:right w:val="single" w:color="auto" w:sz="4" w:space="0"/>
            </w:tcBorders>
            <w:shd w:val="clear" w:color="FFFFCC" w:fill="FFFFFF"/>
            <w:vAlign w:val="center"/>
          </w:tcPr>
          <w:p w14:paraId="1D75E447">
            <w:pPr>
              <w:jc w:val="both"/>
              <w:rPr>
                <w:rFonts w:eastAsia="Times New Roman" w:asciiTheme="minorHAnsi" w:hAnsiTheme="minorHAnsi" w:cstheme="minorHAnsi"/>
                <w:color w:val="EE0000"/>
                <w:sz w:val="16"/>
                <w:szCs w:val="16"/>
                <w:lang w:eastAsia="pt-BR"/>
              </w:rPr>
            </w:pPr>
            <w:r>
              <w:rPr>
                <w:rFonts w:eastAsia="Times New Roman" w:asciiTheme="minorHAnsi" w:hAnsiTheme="minorHAnsi" w:cstheme="minorHAnsi"/>
                <w:color w:val="EE0000"/>
                <w:sz w:val="16"/>
                <w:szCs w:val="16"/>
                <w:lang w:eastAsia="pt-BR"/>
              </w:rPr>
              <w:t>Contratação de empresa especializada para a prestação de serviço de LAVANDERIA, INCLUINDO: PROCESSAMENTO DE  ROUPAS HOSPITALARES COMPREENDENDO</w:t>
            </w:r>
            <w:r>
              <w:rPr>
                <w:rFonts w:eastAsia="Times New Roman" w:asciiTheme="minorHAnsi" w:hAnsiTheme="minorHAnsi" w:cstheme="minorHAnsi"/>
                <w:color w:val="EE0000"/>
                <w:sz w:val="16"/>
                <w:szCs w:val="16"/>
                <w:lang w:eastAsia="pt-BR"/>
              </w:rPr>
              <w:br w:type="textWrapping"/>
            </w:r>
            <w:r>
              <w:rPr>
                <w:rFonts w:eastAsia="Times New Roman" w:asciiTheme="minorHAnsi" w:hAnsiTheme="minorHAnsi" w:cstheme="minorHAnsi"/>
                <w:color w:val="EE0000"/>
                <w:sz w:val="16"/>
                <w:szCs w:val="16"/>
                <w:lang w:eastAsia="pt-BR"/>
              </w:rPr>
              <w:t>:COLETA,LAVAGEM, DESINFECÇÃO, SECAGEM, E</w:t>
            </w:r>
            <w:r>
              <w:rPr>
                <w:rFonts w:eastAsia="Times New Roman" w:asciiTheme="minorHAnsi" w:hAnsiTheme="minorHAnsi" w:cstheme="minorHAnsi"/>
                <w:color w:val="EE0000"/>
                <w:sz w:val="16"/>
                <w:szCs w:val="16"/>
                <w:lang w:eastAsia="pt-BR"/>
              </w:rPr>
              <w:br w:type="textWrapping"/>
            </w:r>
            <w:r>
              <w:rPr>
                <w:rFonts w:eastAsia="Times New Roman" w:asciiTheme="minorHAnsi" w:hAnsiTheme="minorHAnsi" w:cstheme="minorHAnsi"/>
                <w:color w:val="EE0000"/>
                <w:sz w:val="16"/>
                <w:szCs w:val="16"/>
                <w:lang w:eastAsia="pt-BR"/>
              </w:rPr>
              <w:t>MONTAGEM DE KITS DE ENXOVAIS PARA O</w:t>
            </w:r>
            <w:r>
              <w:rPr>
                <w:rFonts w:eastAsia="Times New Roman" w:asciiTheme="minorHAnsi" w:hAnsiTheme="minorHAnsi" w:cstheme="minorHAnsi"/>
                <w:color w:val="EE0000"/>
                <w:sz w:val="16"/>
                <w:szCs w:val="16"/>
                <w:lang w:eastAsia="pt-BR"/>
              </w:rPr>
              <w:br w:type="textWrapping"/>
            </w:r>
            <w:r>
              <w:rPr>
                <w:rFonts w:eastAsia="Times New Roman" w:asciiTheme="minorHAnsi" w:hAnsiTheme="minorHAnsi" w:cstheme="minorHAnsi"/>
                <w:color w:val="EE0000"/>
                <w:sz w:val="16"/>
                <w:szCs w:val="16"/>
                <w:lang w:eastAsia="pt-BR"/>
              </w:rPr>
              <w:t>ATENDIMENTO DOS PACIENTES DAS  UNIDADES ASSISTENCIAIS, ALÉM   DE</w:t>
            </w:r>
            <w:r>
              <w:rPr>
                <w:rFonts w:eastAsia="Times New Roman" w:asciiTheme="minorHAnsi" w:hAnsiTheme="minorHAnsi" w:cstheme="minorHAnsi"/>
                <w:color w:val="EE0000"/>
                <w:sz w:val="16"/>
                <w:szCs w:val="16"/>
                <w:lang w:eastAsia="pt-BR"/>
              </w:rPr>
              <w:br w:type="textWrapping"/>
            </w:r>
            <w:r>
              <w:rPr>
                <w:rFonts w:eastAsia="Times New Roman" w:asciiTheme="minorHAnsi" w:hAnsiTheme="minorHAnsi" w:cstheme="minorHAnsi"/>
                <w:color w:val="EE0000"/>
                <w:sz w:val="16"/>
                <w:szCs w:val="16"/>
                <w:lang w:eastAsia="pt-BR"/>
              </w:rPr>
              <w:t>PACOTES CIRÚRGICOS, ENTRE OUTROS,</w:t>
            </w:r>
            <w:r>
              <w:rPr>
                <w:rFonts w:eastAsia="Times New Roman" w:asciiTheme="minorHAnsi" w:hAnsiTheme="minorHAnsi" w:cstheme="minorHAnsi"/>
                <w:color w:val="EE0000"/>
                <w:sz w:val="16"/>
                <w:szCs w:val="16"/>
                <w:lang w:eastAsia="pt-BR"/>
              </w:rPr>
              <w:br w:type="textWrapping"/>
            </w:r>
            <w:r>
              <w:rPr>
                <w:rFonts w:eastAsia="Times New Roman" w:asciiTheme="minorHAnsi" w:hAnsiTheme="minorHAnsi" w:cstheme="minorHAnsi"/>
                <w:color w:val="EE0000"/>
                <w:sz w:val="16"/>
                <w:szCs w:val="16"/>
                <w:lang w:eastAsia="pt-BR"/>
              </w:rPr>
              <w:t>com entrega  em ideais condições de reuso, sob situações higiênico-sanitárias Adequadas para</w:t>
            </w:r>
            <w:r>
              <w:rPr>
                <w:rFonts w:eastAsia="Times New Roman" w:asciiTheme="minorHAnsi" w:hAnsiTheme="minorHAnsi" w:cstheme="minorHAnsi"/>
                <w:color w:val="EE0000"/>
                <w:sz w:val="16"/>
                <w:szCs w:val="16"/>
                <w:lang w:eastAsia="pt-BR"/>
              </w:rPr>
              <w:br w:type="textWrapping"/>
            </w:r>
            <w:r>
              <w:rPr>
                <w:rFonts w:eastAsia="Times New Roman" w:asciiTheme="minorHAnsi" w:hAnsiTheme="minorHAnsi" w:cstheme="minorHAnsi"/>
                <w:color w:val="EE0000"/>
                <w:sz w:val="16"/>
                <w:szCs w:val="16"/>
                <w:lang w:eastAsia="pt-BR"/>
              </w:rPr>
              <w:t>atender às</w:t>
            </w:r>
            <w:r>
              <w:rPr>
                <w:rFonts w:eastAsia="Times New Roman" w:asciiTheme="minorHAnsi" w:hAnsiTheme="minorHAnsi" w:cstheme="minorHAnsi"/>
                <w:color w:val="EE0000"/>
                <w:sz w:val="16"/>
                <w:szCs w:val="16"/>
                <w:lang w:eastAsia="pt-BR"/>
              </w:rPr>
              <w:br w:type="textWrapping"/>
            </w:r>
            <w:r>
              <w:rPr>
                <w:rFonts w:eastAsia="Times New Roman" w:asciiTheme="minorHAnsi" w:hAnsiTheme="minorHAnsi" w:cstheme="minorHAnsi"/>
                <w:color w:val="EE0000"/>
                <w:sz w:val="16"/>
                <w:szCs w:val="16"/>
                <w:lang w:eastAsia="pt-BR"/>
              </w:rPr>
              <w:t>necessidades do Hospital Ana Nery (HAN), com qualidade conforme as rotinas e horários estabelecidos pelo HAN.</w:t>
            </w:r>
          </w:p>
        </w:tc>
        <w:tc>
          <w:tcPr>
            <w:tcW w:w="857" w:type="dxa"/>
            <w:tcBorders>
              <w:top w:val="nil"/>
              <w:left w:val="nil"/>
              <w:bottom w:val="single" w:color="auto" w:sz="4" w:space="0"/>
              <w:right w:val="single" w:color="auto" w:sz="4" w:space="0"/>
            </w:tcBorders>
            <w:shd w:val="clear" w:color="FFFFFF" w:fill="FFFFFF"/>
            <w:vAlign w:val="center"/>
          </w:tcPr>
          <w:p w14:paraId="548FA924">
            <w:pPr>
              <w:jc w:val="center"/>
              <w:rPr>
                <w:rFonts w:eastAsia="Times New Roman" w:asciiTheme="minorHAnsi" w:hAnsiTheme="minorHAnsi" w:cstheme="minorHAnsi"/>
                <w:color w:val="EE0000"/>
                <w:sz w:val="16"/>
                <w:szCs w:val="16"/>
                <w:lang w:eastAsia="pt-BR"/>
              </w:rPr>
            </w:pPr>
            <w:r>
              <w:rPr>
                <w:rFonts w:eastAsia="Times New Roman" w:asciiTheme="minorHAnsi" w:hAnsiTheme="minorHAnsi" w:cstheme="minorHAnsi"/>
                <w:color w:val="EE0000"/>
                <w:sz w:val="16"/>
                <w:szCs w:val="16"/>
                <w:lang w:eastAsia="pt-BR"/>
              </w:rPr>
              <w:t>KG/ROUPA</w:t>
            </w:r>
          </w:p>
        </w:tc>
        <w:tc>
          <w:tcPr>
            <w:tcW w:w="835" w:type="dxa"/>
            <w:tcBorders>
              <w:top w:val="nil"/>
              <w:left w:val="nil"/>
              <w:bottom w:val="single" w:color="auto" w:sz="4" w:space="0"/>
              <w:right w:val="single" w:color="auto" w:sz="4" w:space="0"/>
            </w:tcBorders>
            <w:shd w:val="clear" w:color="FFFFFF" w:fill="FFFFFF"/>
            <w:vAlign w:val="center"/>
          </w:tcPr>
          <w:p w14:paraId="6BD754D7">
            <w:pPr>
              <w:jc w:val="center"/>
              <w:rPr>
                <w:rFonts w:eastAsia="Times New Roman" w:asciiTheme="minorHAnsi" w:hAnsiTheme="minorHAnsi" w:cstheme="minorHAnsi"/>
                <w:color w:val="EE0000"/>
                <w:sz w:val="16"/>
                <w:szCs w:val="16"/>
                <w:lang w:eastAsia="pt-BR"/>
              </w:rPr>
            </w:pPr>
            <w:r>
              <w:rPr>
                <w:rFonts w:eastAsia="Times New Roman" w:asciiTheme="minorHAnsi" w:hAnsiTheme="minorHAnsi" w:cstheme="minorHAnsi"/>
                <w:color w:val="EE0000"/>
                <w:sz w:val="16"/>
                <w:szCs w:val="16"/>
                <w:lang w:eastAsia="pt-BR"/>
              </w:rPr>
              <w:t>1.466,66</w:t>
            </w:r>
          </w:p>
        </w:tc>
        <w:tc>
          <w:tcPr>
            <w:tcW w:w="939" w:type="dxa"/>
            <w:tcBorders>
              <w:top w:val="nil"/>
              <w:left w:val="nil"/>
              <w:bottom w:val="single" w:color="auto" w:sz="4" w:space="0"/>
              <w:right w:val="single" w:color="auto" w:sz="4" w:space="0"/>
            </w:tcBorders>
            <w:shd w:val="clear" w:color="FFFFCC" w:fill="FFFFFF"/>
            <w:vAlign w:val="center"/>
          </w:tcPr>
          <w:p w14:paraId="09F34D4A">
            <w:pPr>
              <w:jc w:val="center"/>
              <w:rPr>
                <w:rFonts w:eastAsia="Times New Roman" w:asciiTheme="minorHAnsi" w:hAnsiTheme="minorHAnsi" w:cstheme="minorHAnsi"/>
                <w:color w:val="EE0000"/>
                <w:sz w:val="16"/>
                <w:szCs w:val="16"/>
                <w:lang w:eastAsia="pt-BR"/>
              </w:rPr>
            </w:pPr>
            <w:r>
              <w:rPr>
                <w:rFonts w:eastAsia="Times New Roman" w:asciiTheme="minorHAnsi" w:hAnsiTheme="minorHAnsi" w:cstheme="minorHAnsi"/>
                <w:color w:val="EE0000"/>
                <w:sz w:val="16"/>
                <w:szCs w:val="16"/>
                <w:lang w:eastAsia="pt-BR"/>
              </w:rPr>
              <w:t>44.000</w:t>
            </w:r>
          </w:p>
        </w:tc>
        <w:tc>
          <w:tcPr>
            <w:tcW w:w="952" w:type="dxa"/>
            <w:tcBorders>
              <w:top w:val="nil"/>
              <w:left w:val="nil"/>
              <w:bottom w:val="single" w:color="auto" w:sz="4" w:space="0"/>
              <w:right w:val="single" w:color="auto" w:sz="4" w:space="0"/>
            </w:tcBorders>
            <w:shd w:val="clear" w:color="FFFFCC" w:fill="FFFFFF"/>
            <w:vAlign w:val="center"/>
          </w:tcPr>
          <w:p w14:paraId="4B4009A4">
            <w:pPr>
              <w:jc w:val="center"/>
              <w:rPr>
                <w:rFonts w:eastAsia="Times New Roman" w:asciiTheme="minorHAnsi" w:hAnsiTheme="minorHAnsi" w:cstheme="minorHAnsi"/>
                <w:color w:val="EE0000"/>
                <w:sz w:val="16"/>
                <w:szCs w:val="16"/>
                <w:lang w:eastAsia="pt-BR"/>
              </w:rPr>
            </w:pPr>
            <w:r>
              <w:rPr>
                <w:rFonts w:eastAsia="Times New Roman" w:asciiTheme="minorHAnsi" w:hAnsiTheme="minorHAnsi" w:cstheme="minorHAnsi"/>
                <w:color w:val="EE0000"/>
                <w:sz w:val="16"/>
                <w:szCs w:val="16"/>
                <w:lang w:eastAsia="pt-BR"/>
              </w:rPr>
              <w:t>528.000</w:t>
            </w:r>
          </w:p>
        </w:tc>
        <w:tc>
          <w:tcPr>
            <w:tcW w:w="894" w:type="dxa"/>
            <w:tcBorders>
              <w:top w:val="nil"/>
              <w:left w:val="nil"/>
              <w:bottom w:val="single" w:color="auto" w:sz="4" w:space="0"/>
              <w:right w:val="single" w:color="auto" w:sz="4" w:space="0"/>
            </w:tcBorders>
            <w:shd w:val="clear" w:color="FFFFCC" w:fill="FFFFFF"/>
            <w:vAlign w:val="center"/>
          </w:tcPr>
          <w:p w14:paraId="5B51BA29">
            <w:pPr>
              <w:jc w:val="right"/>
              <w:rPr>
                <w:rFonts w:eastAsia="Times New Roman" w:asciiTheme="minorHAnsi" w:hAnsiTheme="minorHAnsi" w:cstheme="minorHAnsi"/>
                <w:b/>
                <w:bCs/>
                <w:color w:val="EE0000"/>
                <w:sz w:val="16"/>
                <w:szCs w:val="16"/>
                <w:lang w:eastAsia="pt-BR"/>
              </w:rPr>
            </w:pPr>
            <w:r>
              <w:rPr>
                <w:rFonts w:eastAsia="Times New Roman" w:asciiTheme="minorHAnsi" w:hAnsiTheme="minorHAnsi" w:cstheme="minorHAnsi"/>
                <w:b/>
                <w:bCs/>
                <w:color w:val="0070C0"/>
                <w:sz w:val="16"/>
                <w:szCs w:val="16"/>
                <w:lang w:eastAsia="pt-BR"/>
              </w:rPr>
              <w:t xml:space="preserve">6,50 </w:t>
            </w:r>
          </w:p>
        </w:tc>
        <w:tc>
          <w:tcPr>
            <w:tcW w:w="1007" w:type="dxa"/>
            <w:tcBorders>
              <w:top w:val="nil"/>
              <w:left w:val="nil"/>
              <w:bottom w:val="single" w:color="auto" w:sz="4" w:space="0"/>
              <w:right w:val="single" w:color="auto" w:sz="4" w:space="0"/>
            </w:tcBorders>
            <w:shd w:val="clear" w:color="000000" w:fill="FFFFFF"/>
            <w:noWrap/>
            <w:vAlign w:val="center"/>
          </w:tcPr>
          <w:p w14:paraId="55A7D632">
            <w:pPr>
              <w:rPr>
                <w:rFonts w:eastAsia="Times New Roman" w:asciiTheme="minorHAnsi" w:hAnsiTheme="minorHAnsi" w:cstheme="minorHAnsi"/>
                <w:color w:val="EE0000"/>
                <w:sz w:val="16"/>
                <w:szCs w:val="16"/>
                <w:lang w:eastAsia="pt-BR"/>
              </w:rPr>
            </w:pPr>
            <w:r>
              <w:rPr>
                <w:rFonts w:eastAsia="Times New Roman" w:asciiTheme="minorHAnsi" w:hAnsiTheme="minorHAnsi" w:cstheme="minorHAnsi"/>
                <w:color w:val="EE0000"/>
                <w:sz w:val="16"/>
                <w:szCs w:val="16"/>
                <w:lang w:eastAsia="pt-BR"/>
              </w:rPr>
              <w:t xml:space="preserve">286.000,00 </w:t>
            </w:r>
          </w:p>
        </w:tc>
        <w:tc>
          <w:tcPr>
            <w:tcW w:w="1042" w:type="dxa"/>
            <w:tcBorders>
              <w:top w:val="nil"/>
              <w:left w:val="nil"/>
              <w:bottom w:val="single" w:color="auto" w:sz="4" w:space="0"/>
              <w:right w:val="single" w:color="auto" w:sz="4" w:space="0"/>
            </w:tcBorders>
            <w:shd w:val="clear" w:color="000000" w:fill="FFFFFF"/>
            <w:noWrap/>
            <w:vAlign w:val="center"/>
          </w:tcPr>
          <w:p w14:paraId="021FD5A3">
            <w:pPr>
              <w:rPr>
                <w:rFonts w:eastAsia="Times New Roman" w:asciiTheme="minorHAnsi" w:hAnsiTheme="minorHAnsi" w:cstheme="minorHAnsi"/>
                <w:color w:val="EE0000"/>
                <w:sz w:val="16"/>
                <w:szCs w:val="16"/>
                <w:lang w:eastAsia="pt-BR"/>
              </w:rPr>
            </w:pPr>
            <w:r>
              <w:rPr>
                <w:rFonts w:eastAsia="Times New Roman" w:asciiTheme="minorHAnsi" w:hAnsiTheme="minorHAnsi" w:cstheme="minorHAnsi"/>
                <w:color w:val="EE0000"/>
                <w:sz w:val="16"/>
                <w:szCs w:val="16"/>
                <w:lang w:eastAsia="pt-BR"/>
              </w:rPr>
              <w:t xml:space="preserve">3.432.000,00 </w:t>
            </w:r>
          </w:p>
        </w:tc>
      </w:tr>
      <w:tr w14:paraId="550A6631">
        <w:tblPrEx>
          <w:tblCellMar>
            <w:top w:w="0" w:type="dxa"/>
            <w:left w:w="70" w:type="dxa"/>
            <w:bottom w:w="0" w:type="dxa"/>
            <w:right w:w="70" w:type="dxa"/>
          </w:tblCellMar>
        </w:tblPrEx>
        <w:trPr>
          <w:trHeight w:val="453" w:hRule="atLeast"/>
        </w:trPr>
        <w:tc>
          <w:tcPr>
            <w:tcW w:w="7229" w:type="dxa"/>
            <w:gridSpan w:val="8"/>
            <w:tcBorders>
              <w:top w:val="single" w:color="auto" w:sz="4" w:space="0"/>
              <w:left w:val="single" w:color="auto" w:sz="4" w:space="0"/>
              <w:bottom w:val="single" w:color="auto" w:sz="4" w:space="0"/>
              <w:right w:val="single" w:color="000000" w:sz="4" w:space="0"/>
            </w:tcBorders>
            <w:shd w:val="clear" w:color="000000" w:fill="F2F2F2"/>
            <w:vAlign w:val="center"/>
          </w:tcPr>
          <w:p w14:paraId="1CA9495A">
            <w:pPr>
              <w:jc w:val="center"/>
              <w:rPr>
                <w:rFonts w:eastAsia="Times New Roman" w:asciiTheme="minorHAnsi" w:hAnsiTheme="minorHAnsi" w:cstheme="minorHAnsi"/>
                <w:b/>
                <w:bCs/>
                <w:color w:val="EE0000"/>
                <w:sz w:val="16"/>
                <w:szCs w:val="16"/>
                <w:lang w:eastAsia="pt-BR"/>
              </w:rPr>
            </w:pPr>
            <w:r>
              <w:rPr>
                <w:rFonts w:eastAsia="Times New Roman" w:asciiTheme="minorHAnsi" w:hAnsiTheme="minorHAnsi" w:cstheme="minorHAnsi"/>
                <w:b/>
                <w:bCs/>
                <w:color w:val="EE0000"/>
                <w:sz w:val="16"/>
                <w:szCs w:val="16"/>
                <w:lang w:eastAsia="pt-BR"/>
              </w:rPr>
              <w:t xml:space="preserve">VALOR TOTAL ESTIMADO R$ </w:t>
            </w:r>
          </w:p>
        </w:tc>
        <w:tc>
          <w:tcPr>
            <w:tcW w:w="2049" w:type="dxa"/>
            <w:gridSpan w:val="2"/>
            <w:tcBorders>
              <w:top w:val="single" w:color="auto" w:sz="4" w:space="0"/>
              <w:left w:val="single" w:color="auto" w:sz="4" w:space="0"/>
              <w:bottom w:val="single" w:color="auto" w:sz="4" w:space="0"/>
              <w:right w:val="single" w:color="000000" w:sz="4" w:space="0"/>
            </w:tcBorders>
            <w:shd w:val="clear" w:color="000000" w:fill="F2F2F2"/>
            <w:noWrap/>
            <w:vAlign w:val="center"/>
          </w:tcPr>
          <w:p w14:paraId="3E9C9A4E">
            <w:pPr>
              <w:rPr>
                <w:rFonts w:eastAsia="Times New Roman" w:asciiTheme="minorHAnsi" w:hAnsiTheme="minorHAnsi" w:cstheme="minorHAnsi"/>
                <w:b/>
                <w:bCs/>
                <w:color w:val="EE0000"/>
                <w:sz w:val="16"/>
                <w:szCs w:val="16"/>
                <w:lang w:eastAsia="pt-BR"/>
              </w:rPr>
            </w:pPr>
            <w:r>
              <w:rPr>
                <w:rFonts w:eastAsia="Times New Roman" w:asciiTheme="minorHAnsi" w:hAnsiTheme="minorHAnsi" w:cstheme="minorHAnsi"/>
                <w:b/>
                <w:bCs/>
                <w:color w:val="EE0000"/>
                <w:sz w:val="16"/>
                <w:szCs w:val="16"/>
                <w:lang w:eastAsia="pt-BR"/>
              </w:rPr>
              <w:t xml:space="preserve"> R$                 3.432.000,00 </w:t>
            </w:r>
          </w:p>
        </w:tc>
      </w:tr>
    </w:tbl>
    <w:p w14:paraId="2B0BA861">
      <w:pPr>
        <w:pStyle w:val="21"/>
        <w:spacing w:before="120" w:after="120"/>
        <w:ind w:left="0"/>
        <w:rPr>
          <w:rFonts w:ascii="Aptos" w:hAnsi="Aptos"/>
          <w:b/>
          <w:bCs/>
          <w:color w:val="EE0000"/>
          <w:sz w:val="20"/>
          <w:szCs w:val="20"/>
        </w:rPr>
      </w:pPr>
    </w:p>
    <w:bookmarkEnd w:id="20"/>
    <w:p w14:paraId="38A10CC0">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Fica estimado o valor global anual para futura aquisição em R$ 3.432.000,00 (Três milhões, quatrocentos e trinta e dois  mil reais), ao custo unitário por quilo de roupa no valor estimado de R$ 6,50 (seis reais e cinquenta centavos).</w:t>
      </w:r>
    </w:p>
    <w:p w14:paraId="70F76FC2">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Para fins de formulação das propostas e lances, os licitantes deverão considerar, exclusivamente, os valores de referência estimados neste Termo de Referência, os quais prevalecem sobre quaisquer valores ou estimativas constantes no Estudo Técnico Preliminar ou documentos complementares.</w:t>
      </w:r>
    </w:p>
    <w:p w14:paraId="461E0870">
      <w:pPr>
        <w:pStyle w:val="21"/>
        <w:spacing w:before="120" w:after="120"/>
        <w:ind w:left="0"/>
        <w:rPr>
          <w:rFonts w:ascii="Aptos" w:hAnsi="Aptos"/>
          <w:b/>
          <w:bCs/>
          <w:sz w:val="20"/>
          <w:szCs w:val="20"/>
        </w:rPr>
      </w:pPr>
      <w:r>
        <w:rPr>
          <w:rFonts w:ascii="Aptos" w:hAnsi="Aptos"/>
          <w:b/>
          <w:bCs/>
          <w:sz w:val="20"/>
          <w:szCs w:val="20"/>
        </w:rPr>
        <w:t>Classificação do objeto quanto à heterogeneidade ou complexidade</w:t>
      </w:r>
    </w:p>
    <w:p w14:paraId="0D0B0F5F">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Os serviços objeto desta contratação são caracterizados como comuns, conforme justificativa constante do Estudo Técnico Preliminar.</w:t>
      </w:r>
    </w:p>
    <w:p w14:paraId="2F62A963">
      <w:pPr>
        <w:pStyle w:val="21"/>
        <w:spacing w:before="120" w:after="120"/>
        <w:ind w:left="0"/>
        <w:rPr>
          <w:rFonts w:ascii="Aptos" w:hAnsi="Aptos"/>
          <w:b/>
          <w:bCs/>
          <w:sz w:val="20"/>
          <w:szCs w:val="20"/>
        </w:rPr>
      </w:pPr>
      <w:r>
        <w:rPr>
          <w:rFonts w:ascii="Aptos" w:hAnsi="Aptos"/>
          <w:b/>
          <w:bCs/>
          <w:sz w:val="20"/>
          <w:szCs w:val="20"/>
        </w:rPr>
        <w:t>Classificação do objeto quanto ao modelo de execução</w:t>
      </w:r>
    </w:p>
    <w:p w14:paraId="674FF833">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Serviço é enquadrado como continuo sem dedicação exclusiva de mão de obra.</w:t>
      </w:r>
    </w:p>
    <w:p w14:paraId="67668A0C">
      <w:pPr>
        <w:pStyle w:val="21"/>
        <w:spacing w:before="120" w:after="120"/>
        <w:ind w:left="0"/>
        <w:rPr>
          <w:rFonts w:ascii="Aptos" w:hAnsi="Aptos"/>
          <w:b/>
          <w:bCs/>
          <w:sz w:val="20"/>
          <w:szCs w:val="20"/>
        </w:rPr>
      </w:pPr>
      <w:r>
        <w:rPr>
          <w:rFonts w:ascii="Aptos" w:hAnsi="Aptos"/>
          <w:b/>
          <w:bCs/>
          <w:sz w:val="20"/>
          <w:szCs w:val="20"/>
        </w:rPr>
        <w:t>Prazo de Vigência</w:t>
      </w:r>
    </w:p>
    <w:p w14:paraId="1D36641C">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O prazo de vigência da contratação será de  12 (doze) meses, contados da assinatura do contrato , podendo ser prorrogado sucessivamente, conforme o art. 106 da Lei nº 14.133, de 2021, até o limite de 05(cinco) anos.</w:t>
      </w:r>
    </w:p>
    <w:p w14:paraId="2DAA7B55">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 A vigência poderá ser estendida até o limite de 10(dez) anos, nos termos do art. 107 da Lei nº</w:t>
      </w:r>
      <w:r>
        <w:rPr>
          <w:rFonts w:ascii="Aptos" w:hAnsi="Aptos" w:cs="Arial"/>
          <w:color w:val="EE0000"/>
          <w:sz w:val="20"/>
          <w:szCs w:val="20"/>
        </w:rPr>
        <w:t xml:space="preserve"> 14.133, de 2021, desde que demonstrada a vantajosidade econômica e a satisfação com a execução dos serviços, mediante relatório técnico fundamentado.</w:t>
      </w:r>
    </w:p>
    <w:p w14:paraId="62DF65F9">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O contrato  oferece maior detalhamento das regras que serão aplicadas em relação à vigência da contratação.</w:t>
      </w:r>
    </w:p>
    <w:p w14:paraId="3ED05890">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Os bens objeto da aquisição estão dentro da padronização seguida pelo órgão, conforme especificações técnicas e requisitos de desempenho constantes do Catálogo Unificado de Serviços - CATSER do Sistema Integrado de Administração de Serviços Gerais - SIASG.</w:t>
      </w:r>
    </w:p>
    <w:p w14:paraId="4FA1E7C7">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Em caso de divergência entre as descrições e especificações constantes do CATSER e do presente Termo de Referência, prevalecem estas últimas.</w:t>
      </w:r>
    </w:p>
    <w:p w14:paraId="4F13F689">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O contrato oferece maior detalhamento das regras que serão aplicadas em relação à vigência da contratação.</w:t>
      </w:r>
    </w:p>
    <w:p w14:paraId="1C31FE90">
      <w:pPr>
        <w:pStyle w:val="21"/>
        <w:widowControl/>
        <w:numPr>
          <w:ilvl w:val="0"/>
          <w:numId w:val="7"/>
        </w:numPr>
        <w:shd w:val="clear" w:color="auto" w:fill="F1F1F1" w:themeFill="background1" w:themeFillShade="F2"/>
        <w:autoSpaceDE/>
        <w:autoSpaceDN/>
        <w:spacing w:before="120" w:after="120"/>
        <w:rPr>
          <w:rFonts w:ascii="Aptos" w:hAnsi="Aptos"/>
          <w:b/>
          <w:bCs/>
          <w:sz w:val="20"/>
          <w:szCs w:val="20"/>
        </w:rPr>
      </w:pPr>
      <w:r>
        <w:rPr>
          <w:rFonts w:ascii="Aptos" w:hAnsi="Aptos"/>
          <w:b/>
          <w:bCs/>
          <w:sz w:val="20"/>
          <w:szCs w:val="20"/>
        </w:rPr>
        <w:t>FUNDAMENTAÇÃO E DESCRIÇÃO DA NECESSIDADE DA CONTRATAÇÃO</w:t>
      </w:r>
    </w:p>
    <w:p w14:paraId="2B098BB2">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 xml:space="preserve">A Fundamentação da Contratação e de seus quantitativos encontra-se pormenorizada em tópico específico dos Estudos Técnicos Preliminares, </w:t>
      </w:r>
      <w:r>
        <w:rPr>
          <w:rFonts w:ascii="Aptos" w:hAnsi="Aptos"/>
          <w:color w:val="0070C0"/>
          <w:sz w:val="20"/>
          <w:szCs w:val="20"/>
        </w:rPr>
        <w:t xml:space="preserve">tópico 4, </w:t>
      </w:r>
      <w:r>
        <w:rPr>
          <w:rFonts w:ascii="Aptos" w:hAnsi="Aptos"/>
          <w:sz w:val="20"/>
          <w:szCs w:val="20"/>
        </w:rPr>
        <w:t>apêndice deste Termo de Referência.</w:t>
      </w:r>
    </w:p>
    <w:p w14:paraId="415C1BE3">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O objeto da contratação está previsto no Plano de Contratações Anual de 2026, conforme consta das informações básicas desse Termo de Referência.</w:t>
      </w:r>
    </w:p>
    <w:p w14:paraId="39AE4B08">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execução dos serviços de lavanderia hospitalar visa atender às necessidades permanentes do Hospital Ana Nery (HAN), unidade integrante do Complexo Hospitalar de Saúde da Universidade Federal da Bahia – UFBA, instituição de referência nas áreas de ensino, pesquisa e assistência à saúde, prestando atendimento à população usuária do Sistema Único de Saúde (SUS) no Estado da Bahia.</w:t>
      </w:r>
    </w:p>
    <w:p w14:paraId="3D6CB18F">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contratação de empresa especializada em lavanderia hospitalar mostra-se indispensável para assegurar o adequado processamento da rouparia hospitalar, garantindo condições de assepsia, higiene e desinfecção compatíveis com as normas técnicas, sanitárias e regulamentares vigentes, de modo a proteger a saúde dos pacientes, profissionais de saúde, colaboradores e demais usuários da unidade.</w:t>
      </w:r>
    </w:p>
    <w:p w14:paraId="23BDEA87">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O processamento de roupas de serviços de saúde configura-se como atividade essencial de apoio assistencial, exercendo influência direta na qualidade e segurança da assistência prestada. Todas as etapas do processo desde a coleta, transporte, lavagem, secagem, passadoria, até a distribuição, devem ser executadas de forma a impedir que o enxoval hospitalar atue como potencial veículo de contaminação cruzada, eventos adversos, riscos ocupacionais ou danos ao meio ambiente, em conformidade com os princípios da segurança do paciente e da saúde do trabalhador.</w:t>
      </w:r>
    </w:p>
    <w:p w14:paraId="2E35D73D">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Considerando a relevância estratégica desses serviços e a necessidade de garantir a continuidade e a eficiência das atividades assistenciais, verifica-se a inviabilidade de execução direta pela Administração, tendo em vista a inexistência de quantitativo suficiente de recursos humanos no quadro permanente do Hospital, bem como a ausência de infraestrutura física própria adequada e compatível com as exigências legais, sanitárias e operacionais atualmente vigentes para a execução do serviço de lavanderia hospitalar.</w:t>
      </w:r>
    </w:p>
    <w:p w14:paraId="4F26ECAF">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Os serviços de lavanderia hospitalar possuem natureza continuada, sendo imprescindíveis ao regular funcionamento da Administração Pública, nos termos do art. 6º, inciso XV, da Lei nº 14.133/2021. A eventual interrupção ou descontinuidade da prestação desses serviços poderá comprometer gravemente a continuidade da assistência à saúde, além de impactar negativamente as atividades de ensino, pesquisa e extensão desenvolvidas no âmbito do Hospital Ana Nery.</w:t>
      </w:r>
    </w:p>
    <w:p w14:paraId="3AB03F1D">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Ressalta-se, ainda, que o Setor de Hotelaria do Hospital Ana Nery será responsável pelo recebimento, armazenamento, controle e distribuição do enxoval hospitalar às unidades internas, garantindo o funcionamento ininterrupto do serviço, em regime de 24 (vinte e quatro) horas por dia, 7 (sete) dias por semana, durante os 365 (trezentos e sessenta e cinco) dias do ano, de modo a assegurar suporte contínuo às atividades assistenciais da instituição.</w:t>
      </w:r>
    </w:p>
    <w:p w14:paraId="19CF5068">
      <w:pPr>
        <w:pStyle w:val="21"/>
        <w:widowControl/>
        <w:numPr>
          <w:ilvl w:val="0"/>
          <w:numId w:val="7"/>
        </w:numPr>
        <w:shd w:val="clear" w:color="auto" w:fill="F1F1F1" w:themeFill="background1" w:themeFillShade="F2"/>
        <w:autoSpaceDE/>
        <w:autoSpaceDN/>
        <w:spacing w:before="120" w:after="120"/>
        <w:ind w:left="0" w:firstLine="0"/>
        <w:rPr>
          <w:rFonts w:ascii="Aptos" w:hAnsi="Aptos"/>
          <w:b/>
          <w:bCs/>
          <w:sz w:val="20"/>
          <w:szCs w:val="20"/>
        </w:rPr>
      </w:pPr>
      <w:r>
        <w:rPr>
          <w:rFonts w:ascii="Aptos" w:hAnsi="Aptos"/>
          <w:b/>
          <w:bCs/>
          <w:sz w:val="20"/>
          <w:szCs w:val="20"/>
        </w:rPr>
        <w:t>DESCRIÇÃO DA SOLUÇÃO COMO UM TODO CONSIDERADO O CICLO DE VIDA DO OBJETO</w:t>
      </w:r>
      <w:r>
        <w:rPr>
          <w:rFonts w:ascii="Aptos" w:hAnsi="Aptos"/>
          <w:sz w:val="20"/>
          <w:szCs w:val="20"/>
        </w:rPr>
        <w:t xml:space="preserve"> </w:t>
      </w:r>
      <w:r>
        <w:rPr>
          <w:rFonts w:ascii="Aptos" w:hAnsi="Aptos"/>
          <w:b/>
          <w:bCs/>
          <w:sz w:val="20"/>
          <w:szCs w:val="20"/>
        </w:rPr>
        <w:t>E ESPECIFICAÇÃO DO PRODUTO</w:t>
      </w:r>
    </w:p>
    <w:p w14:paraId="7F5E9C4E">
      <w:pPr>
        <w:pStyle w:val="21"/>
        <w:widowControl/>
        <w:numPr>
          <w:ilvl w:val="1"/>
          <w:numId w:val="7"/>
        </w:numPr>
        <w:autoSpaceDE/>
        <w:autoSpaceDN/>
        <w:spacing w:before="120" w:after="120"/>
        <w:ind w:left="0" w:firstLine="0"/>
        <w:rPr>
          <w:rFonts w:ascii="Aptos" w:hAnsi="Aptos"/>
          <w:sz w:val="20"/>
          <w:szCs w:val="20"/>
        </w:rPr>
      </w:pPr>
      <w:bookmarkStart w:id="21" w:name="_Ref121236534"/>
      <w:r>
        <w:rPr>
          <w:rFonts w:ascii="Aptos" w:hAnsi="Aptos"/>
          <w:sz w:val="20"/>
          <w:szCs w:val="20"/>
        </w:rPr>
        <w:t xml:space="preserve">A descrição da solução como um todo encontra-se pormenorizada em tópico específico dos Estudos Técnicos Preliminares, </w:t>
      </w:r>
      <w:r>
        <w:rPr>
          <w:rFonts w:ascii="Aptos" w:hAnsi="Aptos"/>
          <w:color w:val="0070C0"/>
          <w:sz w:val="20"/>
          <w:szCs w:val="20"/>
        </w:rPr>
        <w:t xml:space="preserve">tópico 16,  </w:t>
      </w:r>
      <w:r>
        <w:rPr>
          <w:rFonts w:ascii="Aptos" w:hAnsi="Aptos"/>
          <w:sz w:val="20"/>
          <w:szCs w:val="20"/>
        </w:rPr>
        <w:t>apêndice deste Termo de Referência.</w:t>
      </w:r>
      <w:bookmarkEnd w:id="21"/>
    </w:p>
    <w:p w14:paraId="1FB422B7">
      <w:pPr>
        <w:pStyle w:val="21"/>
        <w:widowControl/>
        <w:numPr>
          <w:ilvl w:val="0"/>
          <w:numId w:val="7"/>
        </w:numPr>
        <w:shd w:val="clear" w:color="auto" w:fill="F1F1F1" w:themeFill="background1" w:themeFillShade="F2"/>
        <w:autoSpaceDE/>
        <w:autoSpaceDN/>
        <w:spacing w:before="120" w:after="120"/>
        <w:rPr>
          <w:rFonts w:ascii="Aptos" w:hAnsi="Aptos"/>
          <w:b/>
          <w:bCs/>
          <w:sz w:val="20"/>
          <w:szCs w:val="20"/>
        </w:rPr>
      </w:pPr>
      <w:r>
        <w:rPr>
          <w:rFonts w:ascii="Aptos" w:hAnsi="Aptos"/>
          <w:b/>
          <w:bCs/>
          <w:sz w:val="20"/>
          <w:szCs w:val="20"/>
        </w:rPr>
        <w:t>REQUISITOS DA CONTRATAÇÃO</w:t>
      </w:r>
    </w:p>
    <w:p w14:paraId="7E64F43D">
      <w:pPr>
        <w:pStyle w:val="21"/>
        <w:widowControl/>
        <w:numPr>
          <w:ilvl w:val="1"/>
          <w:numId w:val="7"/>
        </w:numPr>
        <w:autoSpaceDE/>
        <w:autoSpaceDN/>
        <w:spacing w:before="120" w:after="120"/>
        <w:ind w:left="0" w:firstLine="0"/>
        <w:rPr>
          <w:rFonts w:ascii="Aptos" w:hAnsi="Aptos"/>
          <w:b/>
          <w:bCs/>
          <w:sz w:val="20"/>
          <w:szCs w:val="20"/>
          <w:u w:val="single"/>
        </w:rPr>
      </w:pPr>
      <w:r>
        <w:rPr>
          <w:rFonts w:ascii="Aptos" w:hAnsi="Aptos"/>
          <w:b/>
          <w:bCs/>
          <w:sz w:val="20"/>
          <w:szCs w:val="20"/>
          <w:u w:val="single"/>
        </w:rPr>
        <w:t>Sustentabilidade</w:t>
      </w:r>
    </w:p>
    <w:p w14:paraId="18D9835D">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É de responsabilidade da CONTRATADA, no ato da prestação de serviços, realizar no mínimo as ações de sustentabilidade ambiental prevista no art. 4º do Decreto nº 7.746, de 5 de junho de 2012 e alterações posteriores vigentes, de modo que garantam melhor destinação final de seus resíduos: </w:t>
      </w:r>
    </w:p>
    <w:p w14:paraId="6B3A1FE2">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Os produtos e materiais a serem utilizados quando da execução do objeto, deverão ser, no todo ou em parte, composto de material atóxico, biodegradável, bem como produtos sustentáveis ou de menor impacto ambiental em relação aos seus similares. </w:t>
      </w:r>
    </w:p>
    <w:p w14:paraId="0D3E1B9F">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Na entrega dos materiais, estes deverão ser acondicionados, se possível, em embalagens compostas por materiais recicláveis.</w:t>
      </w:r>
    </w:p>
    <w:p w14:paraId="357F0485">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Fazer uso racional de água e energia, evitando desperdiçar em situações que podem ser evitadas, ainda mais em tempos de escassez de tais insumos. </w:t>
      </w:r>
    </w:p>
    <w:p w14:paraId="4EB544D6">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Efetuar o descarte correto dos materiais recicláveis quando tais serviços estiverem disponíveis, auxiliando na preservação do meio ambiente. </w:t>
      </w:r>
    </w:p>
    <w:p w14:paraId="37174896">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É responsabilidade da CONTRATADA, no ato da prestação de serviços, realizar as ações de sustentabilidade ambiental prevista na instrução normativa SLTI/MGO nº 01, de 19 de janeiro de 2010, de modo que promovam:</w:t>
      </w:r>
    </w:p>
    <w:p w14:paraId="5D97AB72">
      <w:pPr>
        <w:pStyle w:val="21"/>
        <w:widowControl/>
        <w:numPr>
          <w:ilvl w:val="3"/>
          <w:numId w:val="7"/>
        </w:numPr>
        <w:autoSpaceDE/>
        <w:autoSpaceDN/>
        <w:spacing w:before="120" w:after="120"/>
        <w:ind w:left="0" w:firstLine="0"/>
        <w:rPr>
          <w:rFonts w:ascii="Aptos" w:hAnsi="Aptos"/>
          <w:color w:val="EE0000"/>
          <w:sz w:val="20"/>
          <w:szCs w:val="20"/>
        </w:rPr>
      </w:pPr>
      <w:r>
        <w:rPr>
          <w:rFonts w:ascii="Aptos" w:hAnsi="Aptos"/>
          <w:color w:val="EE0000"/>
          <w:sz w:val="20"/>
          <w:szCs w:val="20"/>
        </w:rPr>
        <w:t>Reciclagem e destinação adequada dos resíduos gerados, incluindo os sacos plásticos;</w:t>
      </w:r>
    </w:p>
    <w:p w14:paraId="66386984">
      <w:pPr>
        <w:pStyle w:val="21"/>
        <w:widowControl/>
        <w:numPr>
          <w:ilvl w:val="3"/>
          <w:numId w:val="7"/>
        </w:numPr>
        <w:autoSpaceDE/>
        <w:autoSpaceDN/>
        <w:spacing w:before="120" w:after="120"/>
        <w:ind w:left="0" w:firstLine="0"/>
        <w:rPr>
          <w:rFonts w:ascii="Aptos" w:hAnsi="Aptos"/>
          <w:color w:val="EE0000"/>
          <w:sz w:val="20"/>
          <w:szCs w:val="20"/>
        </w:rPr>
      </w:pPr>
      <w:r>
        <w:rPr>
          <w:rFonts w:ascii="Aptos" w:hAnsi="Aptos"/>
          <w:color w:val="EE0000"/>
          <w:sz w:val="20"/>
          <w:szCs w:val="20"/>
        </w:rPr>
        <w:t>Otimização na utilização de recursos e na redução de desperdícios e da poluição, notadamente quanto ao uso de substâncias tóxicas ou poluentes;</w:t>
      </w:r>
    </w:p>
    <w:p w14:paraId="2610C5BD">
      <w:pPr>
        <w:pStyle w:val="21"/>
        <w:widowControl/>
        <w:numPr>
          <w:ilvl w:val="3"/>
          <w:numId w:val="7"/>
        </w:numPr>
        <w:autoSpaceDE/>
        <w:autoSpaceDN/>
        <w:spacing w:before="120" w:after="120"/>
        <w:ind w:left="0" w:firstLine="0"/>
        <w:rPr>
          <w:rFonts w:ascii="Aptos" w:hAnsi="Aptos"/>
          <w:color w:val="EE0000"/>
          <w:sz w:val="20"/>
          <w:szCs w:val="20"/>
        </w:rPr>
      </w:pPr>
      <w:r>
        <w:rPr>
          <w:rFonts w:ascii="Aptos" w:hAnsi="Aptos"/>
          <w:color w:val="EE0000"/>
          <w:sz w:val="20"/>
          <w:szCs w:val="20"/>
        </w:rPr>
        <w:t>Prever a destinação ambiental adequada dos bens usados ou inservíveis, através do desenvolvimento ou adoção de manuais de procedimentos de descarte de materiais potencialmente poluidores, dentre as quais os produtos utilizados na lavagem e desinfecção de roupas.</w:t>
      </w:r>
    </w:p>
    <w:p w14:paraId="074B813C">
      <w:pPr>
        <w:pStyle w:val="21"/>
        <w:widowControl/>
        <w:numPr>
          <w:ilvl w:val="3"/>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Ainda de acordo com a instrução normativa SLTI/MGO nº 01, de 19 de janeiro de 2010, a CONTRATADA deve adotar as seguintes práticas de sustentabilidade na execução dos serviços:</w:t>
      </w:r>
    </w:p>
    <w:p w14:paraId="0B633443">
      <w:pPr>
        <w:pStyle w:val="21"/>
        <w:widowControl/>
        <w:numPr>
          <w:ilvl w:val="4"/>
          <w:numId w:val="7"/>
        </w:numPr>
        <w:autoSpaceDE/>
        <w:autoSpaceDN/>
        <w:spacing w:before="120" w:after="120"/>
        <w:ind w:left="0" w:firstLine="0"/>
        <w:rPr>
          <w:rFonts w:ascii="Aptos" w:hAnsi="Aptos"/>
          <w:color w:val="EE0000"/>
          <w:sz w:val="20"/>
          <w:szCs w:val="20"/>
        </w:rPr>
      </w:pPr>
      <w:r>
        <w:rPr>
          <w:rFonts w:ascii="Aptos" w:hAnsi="Aptos"/>
          <w:color w:val="EE0000"/>
          <w:sz w:val="20"/>
          <w:szCs w:val="20"/>
        </w:rPr>
        <w:t>Otimização com a adoção de medidas para evitar o desperdício de água e energia;</w:t>
      </w:r>
    </w:p>
    <w:p w14:paraId="1D5DF3E0">
      <w:pPr>
        <w:pStyle w:val="21"/>
        <w:widowControl/>
        <w:numPr>
          <w:ilvl w:val="4"/>
          <w:numId w:val="7"/>
        </w:numPr>
        <w:autoSpaceDE/>
        <w:autoSpaceDN/>
        <w:spacing w:before="120" w:after="120"/>
        <w:ind w:left="0" w:firstLine="0"/>
        <w:rPr>
          <w:rFonts w:ascii="Aptos" w:hAnsi="Aptos"/>
          <w:color w:val="EE0000"/>
          <w:sz w:val="20"/>
          <w:szCs w:val="20"/>
        </w:rPr>
      </w:pPr>
      <w:r>
        <w:rPr>
          <w:rFonts w:ascii="Aptos" w:hAnsi="Aptos"/>
          <w:color w:val="EE0000"/>
          <w:sz w:val="20"/>
          <w:szCs w:val="20"/>
        </w:rPr>
        <w:t>Cuidados nas lavagens com o uso da água não contaminada ou com a presença de metais pesados ou agentes bacteriológicos que possam a vir causar danos ao meio ambiente;</w:t>
      </w:r>
    </w:p>
    <w:p w14:paraId="30E0A1B6">
      <w:pPr>
        <w:pStyle w:val="21"/>
        <w:widowControl/>
        <w:numPr>
          <w:ilvl w:val="4"/>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Respeitar as Normas Brasileiras - NBR publicadas pela Associação Brasileira de Normas Técnicas sobre resíduos sólidos; </w:t>
      </w:r>
    </w:p>
    <w:p w14:paraId="5F9E5452">
      <w:pPr>
        <w:pStyle w:val="21"/>
        <w:widowControl/>
        <w:numPr>
          <w:ilvl w:val="4"/>
          <w:numId w:val="7"/>
        </w:numPr>
        <w:autoSpaceDE/>
        <w:autoSpaceDN/>
        <w:spacing w:before="120" w:after="120"/>
        <w:ind w:left="0" w:firstLine="0"/>
        <w:rPr>
          <w:rFonts w:ascii="Aptos" w:hAnsi="Aptos"/>
          <w:color w:val="EE0000"/>
          <w:sz w:val="20"/>
          <w:szCs w:val="20"/>
        </w:rPr>
      </w:pPr>
      <w:r>
        <w:rPr>
          <w:rFonts w:ascii="Aptos" w:hAnsi="Aptos"/>
          <w:color w:val="EE0000"/>
          <w:sz w:val="20"/>
          <w:szCs w:val="20"/>
        </w:rPr>
        <w:t>Respeitar os dispositivos de sustentabilidade sugeridos pelo Caderno de Logística sobre o tema elaborado pelo Ministério do Planejamento.</w:t>
      </w:r>
    </w:p>
    <w:p w14:paraId="6BEDDC92">
      <w:pPr>
        <w:pStyle w:val="21"/>
        <w:widowControl/>
        <w:numPr>
          <w:ilvl w:val="1"/>
          <w:numId w:val="7"/>
        </w:numPr>
        <w:autoSpaceDE/>
        <w:autoSpaceDN/>
        <w:spacing w:before="120" w:after="120"/>
        <w:ind w:left="0" w:firstLine="0"/>
        <w:rPr>
          <w:rFonts w:ascii="Aptos" w:hAnsi="Aptos"/>
          <w:b/>
          <w:bCs/>
          <w:sz w:val="20"/>
          <w:szCs w:val="20"/>
        </w:rPr>
      </w:pPr>
      <w:r>
        <w:rPr>
          <w:rFonts w:ascii="Aptos" w:hAnsi="Aptos"/>
          <w:b/>
          <w:bCs/>
          <w:sz w:val="20"/>
          <w:szCs w:val="20"/>
        </w:rPr>
        <w:t>A Contratada deverá:</w:t>
      </w:r>
    </w:p>
    <w:p w14:paraId="63845097">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empresa deverá possuir experiência em lavanderia hospitalar, dotada de condições para COLETA, LAVAGEM, DESINFECÇÃO, SECAGEM, MONTAGEM DE KITS DE ENXOVAIS PARA O ATENDIMENTO DOS PACIENTES DAS UNIDADES ASSISTENCIAIS, ALÉM DE PACOTES CIRÚRGICOS, obedecendo ao padrão adotado pelo HAN, bem como possuir veículos adequados para a remoção e entrega da roupa, comprovada mediante atestado de capacidade técnica e deverá comprovar, ainda, a qualificação técnica, por meio de:</w:t>
      </w:r>
    </w:p>
    <w:p w14:paraId="647693BD">
      <w:pPr>
        <w:pStyle w:val="21"/>
        <w:widowControl/>
        <w:numPr>
          <w:ilvl w:val="3"/>
          <w:numId w:val="7"/>
        </w:numPr>
        <w:autoSpaceDE/>
        <w:autoSpaceDN/>
        <w:spacing w:before="120" w:after="120"/>
        <w:ind w:left="0" w:firstLine="0"/>
        <w:rPr>
          <w:rFonts w:ascii="Aptos" w:hAnsi="Aptos"/>
          <w:color w:val="EE0000"/>
          <w:sz w:val="20"/>
          <w:szCs w:val="20"/>
        </w:rPr>
      </w:pPr>
      <w:r>
        <w:rPr>
          <w:rFonts w:ascii="Aptos" w:hAnsi="Aptos"/>
          <w:color w:val="EE0000"/>
          <w:sz w:val="20"/>
          <w:szCs w:val="20"/>
        </w:rPr>
        <w:t>Comprovação de aptidão para a prestação dos serviços em características, quantidades e prazos compatíveis com o objeto desta licitação, ou com o item pertinente, por período não inferior a 12 (doze) meses, e que comprove quantidades equivalentes a no mínimo 50% (cinquenta por cento), mediante a apresentação de atestados fornecidos por pessoas jurídicas de direito público ou privado (original ou cópia autenticada);</w:t>
      </w:r>
    </w:p>
    <w:p w14:paraId="3EDAEC95">
      <w:pPr>
        <w:pStyle w:val="21"/>
        <w:widowControl/>
        <w:numPr>
          <w:ilvl w:val="3"/>
          <w:numId w:val="7"/>
        </w:numPr>
        <w:autoSpaceDE/>
        <w:autoSpaceDN/>
        <w:spacing w:before="120" w:after="120"/>
        <w:ind w:left="0" w:firstLine="0"/>
        <w:rPr>
          <w:rFonts w:ascii="Aptos" w:hAnsi="Aptos"/>
          <w:color w:val="EE0000"/>
          <w:sz w:val="20"/>
          <w:szCs w:val="20"/>
        </w:rPr>
      </w:pPr>
      <w:r>
        <w:rPr>
          <w:rFonts w:ascii="Aptos" w:hAnsi="Aptos"/>
          <w:color w:val="EE0000"/>
          <w:sz w:val="20"/>
          <w:szCs w:val="20"/>
        </w:rPr>
        <w:t>Os atestados deverão referir-se a serviços prestados no âmbito de sua atividade econômica principal ou secundária especificadas no contrato social vigente;</w:t>
      </w:r>
    </w:p>
    <w:p w14:paraId="36695D86">
      <w:pPr>
        <w:pStyle w:val="21"/>
        <w:widowControl/>
        <w:numPr>
          <w:ilvl w:val="3"/>
          <w:numId w:val="7"/>
        </w:numPr>
        <w:autoSpaceDE/>
        <w:autoSpaceDN/>
        <w:spacing w:before="120" w:after="120"/>
        <w:ind w:left="0" w:firstLine="0"/>
        <w:rPr>
          <w:rFonts w:ascii="Aptos" w:hAnsi="Aptos"/>
          <w:color w:val="EE0000"/>
          <w:sz w:val="20"/>
          <w:szCs w:val="20"/>
        </w:rPr>
      </w:pPr>
      <w:r>
        <w:rPr>
          <w:rFonts w:ascii="Aptos" w:hAnsi="Aptos"/>
          <w:color w:val="EE0000"/>
          <w:sz w:val="20"/>
          <w:szCs w:val="20"/>
        </w:rPr>
        <w:t>Somente serão aceitos atestados expedidos após a conclusão do contrato ou se decorrido, pelo menos, um ano do início de sua execução, exceto se firmado para ser executado em prazo inferior;</w:t>
      </w:r>
    </w:p>
    <w:p w14:paraId="36F5898E">
      <w:pPr>
        <w:pStyle w:val="21"/>
        <w:widowControl/>
        <w:numPr>
          <w:ilvl w:val="3"/>
          <w:numId w:val="7"/>
        </w:numPr>
        <w:autoSpaceDE/>
        <w:autoSpaceDN/>
        <w:spacing w:before="120" w:after="120"/>
        <w:ind w:left="0" w:firstLine="0"/>
        <w:rPr>
          <w:rFonts w:ascii="Aptos" w:hAnsi="Aptos"/>
          <w:color w:val="EE0000"/>
          <w:sz w:val="20"/>
          <w:szCs w:val="20"/>
        </w:rPr>
      </w:pPr>
      <w:r>
        <w:rPr>
          <w:rFonts w:ascii="Aptos" w:hAnsi="Aptos"/>
          <w:color w:val="EE0000"/>
          <w:sz w:val="20"/>
          <w:szCs w:val="20"/>
        </w:rPr>
        <w:t>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w:t>
      </w:r>
    </w:p>
    <w:p w14:paraId="6114B555">
      <w:pPr>
        <w:pStyle w:val="21"/>
        <w:widowControl/>
        <w:numPr>
          <w:ilvl w:val="3"/>
          <w:numId w:val="7"/>
        </w:numPr>
        <w:autoSpaceDE/>
        <w:autoSpaceDN/>
        <w:spacing w:before="120" w:after="120"/>
        <w:ind w:left="0" w:firstLine="0"/>
        <w:rPr>
          <w:rFonts w:ascii="Aptos" w:hAnsi="Aptos"/>
          <w:color w:val="EE0000"/>
          <w:sz w:val="20"/>
          <w:szCs w:val="20"/>
        </w:rPr>
      </w:pPr>
      <w:r>
        <w:rPr>
          <w:rFonts w:ascii="Aptos" w:hAnsi="Aptos"/>
          <w:color w:val="EE0000"/>
          <w:sz w:val="20"/>
          <w:szCs w:val="20"/>
        </w:rPr>
        <w:t>Declaração de que instalará escritório na cidade Salvador ou Região Metropolitana, a ser comprovado no prazo máximo de 60 (sessenta) dias contado a partir da vigência do contrato. Caso a licitante já disponha de matriz, filial ou escritório no local definido deverá declarar a instalação/manutenção do escritório.</w:t>
      </w:r>
    </w:p>
    <w:p w14:paraId="13706825">
      <w:pPr>
        <w:pStyle w:val="21"/>
        <w:widowControl/>
        <w:numPr>
          <w:ilvl w:val="1"/>
          <w:numId w:val="7"/>
        </w:numPr>
        <w:autoSpaceDE/>
        <w:autoSpaceDN/>
        <w:spacing w:before="120" w:after="120"/>
        <w:ind w:left="0" w:firstLine="0"/>
        <w:rPr>
          <w:rFonts w:ascii="Aptos" w:hAnsi="Aptos"/>
          <w:b/>
          <w:bCs/>
          <w:sz w:val="20"/>
          <w:szCs w:val="20"/>
          <w:u w:val="single"/>
        </w:rPr>
      </w:pPr>
      <w:r>
        <w:rPr>
          <w:rFonts w:ascii="Aptos" w:hAnsi="Aptos"/>
          <w:b/>
          <w:bCs/>
          <w:sz w:val="20"/>
          <w:szCs w:val="20"/>
          <w:u w:val="single"/>
        </w:rPr>
        <w:t>Da subcontratação</w:t>
      </w:r>
    </w:p>
    <w:p w14:paraId="2C8D5A22">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Não será admitida a subcontratação total do objeto contratual, observadas as disposições contidas no art. 122, da Lei nº 14.133, de 2021 e no Acordão nº 2.450/2025P/TCU.</w:t>
      </w:r>
    </w:p>
    <w:p w14:paraId="4606B136">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484B8175">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subcontratação depende de autorização prévia do Contratante, a quem incumbe avaliar se o subcontratado cumpre os requisitos de qualificação técnica necessários para a execução do objeto;</w:t>
      </w:r>
    </w:p>
    <w:p w14:paraId="0A2A85DF">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O Contratado apresentará à Administração documentação que comprove a capacidade técnica do subcontratado, que será avaliada e juntada aos autos do processo correspondente.</w:t>
      </w:r>
    </w:p>
    <w:p w14:paraId="7655603F">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É vedada a subcontratação de pessoa física ou jurídica se aquela ou os dirigentes desta mantiverem vinculo de natureza técnica, comercial, econômica, financeira, trabalhista ou civil com o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3286A956">
      <w:pPr>
        <w:pStyle w:val="21"/>
        <w:widowControl/>
        <w:numPr>
          <w:ilvl w:val="1"/>
          <w:numId w:val="7"/>
        </w:numPr>
        <w:autoSpaceDE/>
        <w:autoSpaceDN/>
        <w:spacing w:before="120" w:after="120"/>
        <w:ind w:left="0" w:firstLine="0"/>
        <w:rPr>
          <w:rFonts w:ascii="Aptos" w:hAnsi="Aptos"/>
          <w:b/>
          <w:bCs/>
          <w:color w:val="0070C0"/>
          <w:sz w:val="20"/>
          <w:szCs w:val="20"/>
          <w:u w:val="single"/>
        </w:rPr>
      </w:pPr>
      <w:r>
        <w:rPr>
          <w:rFonts w:ascii="Aptos" w:hAnsi="Aptos"/>
          <w:b/>
          <w:bCs/>
          <w:sz w:val="20"/>
          <w:szCs w:val="20"/>
          <w:u w:val="single"/>
        </w:rPr>
        <w:t xml:space="preserve">Garantia da contratação </w:t>
      </w:r>
      <w:r>
        <w:rPr>
          <w:rFonts w:ascii="Aptos" w:hAnsi="Aptos"/>
          <w:b/>
          <w:bCs/>
          <w:color w:val="0070C0"/>
          <w:sz w:val="20"/>
          <w:szCs w:val="20"/>
          <w:u w:val="single"/>
        </w:rPr>
        <w:t xml:space="preserve">(tópico 7 ETP) </w:t>
      </w:r>
    </w:p>
    <w:p w14:paraId="45C0EEEC">
      <w:pPr>
        <w:pStyle w:val="21"/>
        <w:widowControl/>
        <w:numPr>
          <w:ilvl w:val="2"/>
          <w:numId w:val="7"/>
        </w:numPr>
        <w:autoSpaceDE/>
        <w:autoSpaceDN/>
        <w:spacing w:before="120" w:after="120"/>
        <w:ind w:left="0" w:firstLine="0"/>
        <w:rPr>
          <w:rFonts w:ascii="Aptos" w:hAnsi="Aptos"/>
          <w:color w:val="0070C0"/>
          <w:sz w:val="20"/>
          <w:szCs w:val="20"/>
        </w:rPr>
      </w:pPr>
      <w:r>
        <w:rPr>
          <w:rFonts w:ascii="Aptos" w:hAnsi="Aptos"/>
          <w:sz w:val="20"/>
          <w:szCs w:val="20"/>
        </w:rPr>
        <w:t>Será exigida a garantia da contratação de que tratam os arts. 96 e seguintes da Lei nº 14.133, de 2021,</w:t>
      </w:r>
      <w:bookmarkStart w:id="22" w:name="_Hlk190335120"/>
      <w:r>
        <w:rPr>
          <w:rFonts w:ascii="Aptos" w:hAnsi="Aptos"/>
          <w:sz w:val="20"/>
          <w:szCs w:val="20"/>
        </w:rPr>
        <w:t xml:space="preserve"> com validade durante a execução do contrato e 90 (noventa) dias após término da vigência contratual, </w:t>
      </w:r>
      <w:bookmarkEnd w:id="22"/>
      <w:r>
        <w:rPr>
          <w:rFonts w:ascii="Aptos" w:hAnsi="Aptos"/>
          <w:sz w:val="20"/>
          <w:szCs w:val="20"/>
        </w:rPr>
        <w:t xml:space="preserve">podendo o Contratado optar pela caução em dinheiro ou em títulos da dívida pública, seguro-garantia, fiança bancária ou título de capitalização, em valor correspondente a </w:t>
      </w:r>
      <w:r>
        <w:rPr>
          <w:rFonts w:ascii="Aptos" w:hAnsi="Aptos"/>
          <w:color w:val="0070C0"/>
          <w:sz w:val="20"/>
          <w:szCs w:val="20"/>
        </w:rPr>
        <w:t xml:space="preserve">5% (cinco por cento) do valor anual da contratação. </w:t>
      </w:r>
    </w:p>
    <w:p w14:paraId="59BCE714">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Em caso de opção pelo seguro-garantia, a parte adjudicatária deverá apresentá-la, no máximo, até a data de assinatura do contrato.</w:t>
      </w:r>
      <w:r>
        <w:rPr>
          <w:rFonts w:ascii="Arial" w:hAnsi="Arial" w:cs="Arial"/>
          <w:sz w:val="20"/>
          <w:szCs w:val="20"/>
        </w:rPr>
        <w:t> </w:t>
      </w:r>
    </w:p>
    <w:p w14:paraId="1C637ED6">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A apólice de seguro-garantia permanecerá em vigor mesmo que o Contratado não pague o prêmio nas datas convencionadas.</w:t>
      </w:r>
      <w:r>
        <w:rPr>
          <w:rFonts w:ascii="Arial" w:hAnsi="Arial" w:cs="Arial"/>
          <w:sz w:val="20"/>
          <w:szCs w:val="20"/>
        </w:rPr>
        <w:t> </w:t>
      </w:r>
    </w:p>
    <w:p w14:paraId="0EAE7DED">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Caso o adjudicatário não apresente a apólice de seguro de garantia antes da assinatura do contrato, ocorrerá a preclusão do direito de escolha dessa modalidade de garantia.</w:t>
      </w:r>
    </w:p>
    <w:p w14:paraId="764ED6F5">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A apólice de seguro-garantia deverá acompanhar as modificações referentes à vigência do contrato principal mediante a emissão do respectivo endosso pela seguradora.</w:t>
      </w:r>
      <w:r>
        <w:rPr>
          <w:rFonts w:ascii="Arial" w:hAnsi="Arial" w:cs="Arial"/>
          <w:sz w:val="20"/>
          <w:szCs w:val="20"/>
        </w:rPr>
        <w:t> </w:t>
      </w:r>
    </w:p>
    <w:p w14:paraId="6D6E16DF">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Será permitida a substituição da apólice de seguro-garantia na data de renovação ou de aniversário, desde que mantidas as condições e coberturas da apólice vigente e nenhum período fique descoberto, ressalvados os períodos de suspensão contratual.</w:t>
      </w:r>
      <w:r>
        <w:rPr>
          <w:rFonts w:ascii="Arial" w:hAnsi="Arial" w:cs="Arial"/>
          <w:sz w:val="20"/>
          <w:szCs w:val="20"/>
        </w:rPr>
        <w:t> </w:t>
      </w:r>
    </w:p>
    <w:p w14:paraId="38C3BF3E">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14:paraId="4FE46FDB">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Caso seja a garantia em dinheiro a modalidade de garantia escolhida pelo Contratado, deverá ser efetuada em favor do Contratante, em conta específica na Caixa Econômica Federal, com correção monetária.</w:t>
      </w:r>
    </w:p>
    <w:p w14:paraId="5DCC8D4E">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5307E6C3">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14:paraId="45341FFF">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14:paraId="1B170B5A">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 xml:space="preserve">O título de capitalização deverá ser apresentado ao Contratante juntamente com as condições gerais e o número do processo administrativo sob o qual o plano de capitalização foi aprovado pela Susep (art. 8º, III, da Circular SUSEP nº 656, de 11 de março de 2022). </w:t>
      </w:r>
    </w:p>
    <w:p w14:paraId="6ECEE918">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A garantia assegurará, qualquer que seja a modalidade escolhida, sob pena de não aceitação, o pagamento de:</w:t>
      </w:r>
      <w:r>
        <w:rPr>
          <w:rFonts w:ascii="Arial" w:hAnsi="Arial" w:cs="Arial"/>
          <w:sz w:val="20"/>
          <w:szCs w:val="20"/>
        </w:rPr>
        <w:t> </w:t>
      </w:r>
    </w:p>
    <w:p w14:paraId="3A463E3F">
      <w:pPr>
        <w:pStyle w:val="21"/>
        <w:widowControl/>
        <w:numPr>
          <w:ilvl w:val="3"/>
          <w:numId w:val="7"/>
        </w:numPr>
        <w:tabs>
          <w:tab w:val="left" w:pos="851"/>
        </w:tabs>
        <w:autoSpaceDE/>
        <w:autoSpaceDN/>
        <w:spacing w:before="120" w:after="120"/>
        <w:ind w:left="0" w:firstLine="0"/>
        <w:rPr>
          <w:rFonts w:ascii="Aptos" w:hAnsi="Aptos"/>
          <w:sz w:val="20"/>
          <w:szCs w:val="20"/>
        </w:rPr>
      </w:pPr>
      <w:r>
        <w:rPr>
          <w:rFonts w:ascii="Aptos" w:hAnsi="Aptos"/>
          <w:sz w:val="20"/>
          <w:szCs w:val="20"/>
        </w:rPr>
        <w:t>prejuízos advindos do não cumprimento do objeto do contrato e do não adimplemento das demais obrigações nele previstas;</w:t>
      </w:r>
      <w:r>
        <w:rPr>
          <w:rFonts w:ascii="Arial" w:hAnsi="Arial" w:cs="Arial"/>
          <w:sz w:val="20"/>
          <w:szCs w:val="20"/>
        </w:rPr>
        <w:t> </w:t>
      </w:r>
      <w:r>
        <w:rPr>
          <w:rFonts w:ascii="Aptos" w:hAnsi="Aptos"/>
          <w:sz w:val="20"/>
          <w:szCs w:val="20"/>
        </w:rPr>
        <w:t xml:space="preserve"> </w:t>
      </w:r>
    </w:p>
    <w:p w14:paraId="5430D422">
      <w:pPr>
        <w:pStyle w:val="21"/>
        <w:widowControl/>
        <w:numPr>
          <w:ilvl w:val="3"/>
          <w:numId w:val="7"/>
        </w:numPr>
        <w:tabs>
          <w:tab w:val="left" w:pos="851"/>
        </w:tabs>
        <w:autoSpaceDE/>
        <w:autoSpaceDN/>
        <w:spacing w:before="120" w:after="120"/>
        <w:ind w:left="0" w:firstLine="0"/>
        <w:rPr>
          <w:rFonts w:ascii="Aptos" w:hAnsi="Aptos"/>
          <w:sz w:val="20"/>
          <w:szCs w:val="20"/>
        </w:rPr>
      </w:pPr>
      <w:r>
        <w:rPr>
          <w:rFonts w:ascii="Aptos" w:hAnsi="Aptos"/>
          <w:sz w:val="20"/>
          <w:szCs w:val="20"/>
        </w:rPr>
        <w:t>multas moratórias e punitivas aplicadas pela Administração à contratada; e</w:t>
      </w:r>
      <w:r>
        <w:rPr>
          <w:rFonts w:ascii="Arial" w:hAnsi="Arial" w:cs="Arial"/>
          <w:sz w:val="20"/>
          <w:szCs w:val="20"/>
        </w:rPr>
        <w:t> </w:t>
      </w:r>
    </w:p>
    <w:p w14:paraId="43955AD6">
      <w:pPr>
        <w:pStyle w:val="21"/>
        <w:widowControl/>
        <w:numPr>
          <w:ilvl w:val="3"/>
          <w:numId w:val="7"/>
        </w:numPr>
        <w:tabs>
          <w:tab w:val="left" w:pos="851"/>
        </w:tabs>
        <w:autoSpaceDE/>
        <w:autoSpaceDN/>
        <w:spacing w:before="120" w:after="120"/>
        <w:ind w:left="0" w:firstLine="0"/>
        <w:rPr>
          <w:rFonts w:ascii="Aptos" w:hAnsi="Aptos"/>
          <w:sz w:val="20"/>
          <w:szCs w:val="20"/>
        </w:rPr>
      </w:pPr>
      <w:r>
        <w:rPr>
          <w:rFonts w:ascii="Aptos" w:hAnsi="Aptos"/>
          <w:sz w:val="20"/>
          <w:szCs w:val="20"/>
        </w:rPr>
        <w:t>obrigações trabalhistas e previdenciárias de qualquer natureza e para com o FGTS, não adimplidas pelo Contratado.</w:t>
      </w:r>
      <w:r>
        <w:rPr>
          <w:rFonts w:ascii="Arial" w:hAnsi="Arial" w:cs="Arial"/>
          <w:sz w:val="20"/>
          <w:szCs w:val="20"/>
        </w:rPr>
        <w:t> </w:t>
      </w:r>
    </w:p>
    <w:p w14:paraId="45B5A419">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A apólice do seguro-garantia ou a fiança bancária deverá ter cobertura para o pagamento direto ao empregado das verbas devidas em razão da inadimplência do Contratado.</w:t>
      </w:r>
    </w:p>
    <w:p w14:paraId="07551777">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pagamento direto não pode estar condicionado ao trânsito em julgado de decisão judicial, sendo suficiente decisão definitiva em processo administrativo, que apure o montante devido.</w:t>
      </w:r>
    </w:p>
    <w:p w14:paraId="47331727">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No caso de alteração do valor do contrato, ou prorrogação de sua vigência, a garantia deverá ser ajustada ou renovada, no prazo máximo de 10 (dez) dias úteis, prorrogáveis por igual período, contado da data de assinatura do termo aditivo ou da emissão do apostilamento, seguindo os mesmos parâmetros utilizados quando da contratação.</w:t>
      </w:r>
      <w:r>
        <w:rPr>
          <w:rFonts w:ascii="Arial" w:hAnsi="Arial" w:cs="Arial"/>
          <w:sz w:val="20"/>
          <w:szCs w:val="20"/>
        </w:rPr>
        <w:t> </w:t>
      </w:r>
    </w:p>
    <w:p w14:paraId="386D14A9">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Na hipótese de suspensão do contrato por ordem ou inadimplemento da Administração, o Contratado ficará desobrigado de renovar a garantia ou de endossar a apólice de seguro até a ordem de reinício da execução ou o adimplemento pela Administração.</w:t>
      </w:r>
      <w:r>
        <w:rPr>
          <w:rFonts w:ascii="Arial" w:hAnsi="Arial" w:cs="Arial"/>
          <w:sz w:val="20"/>
          <w:szCs w:val="20"/>
        </w:rPr>
        <w:t> </w:t>
      </w:r>
    </w:p>
    <w:p w14:paraId="281BA3A0">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Se o valor da garantia for utilizado total ou parcialmente em pagamento de qualquer obrigação, o Contratado obriga-se a fazer a respectiva reposição no prazo máximo de 10 (dez) dias úteis, prorrogáveis por igual período, a critério do Contratante, contados da data em que for notificada.</w:t>
      </w:r>
      <w:r>
        <w:rPr>
          <w:rFonts w:ascii="Arial" w:hAnsi="Arial" w:cs="Arial"/>
          <w:sz w:val="20"/>
          <w:szCs w:val="20"/>
        </w:rPr>
        <w:t> </w:t>
      </w:r>
    </w:p>
    <w:p w14:paraId="41A68D8C">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Contratante executará a garantia na forma prevista na legislação que rege a matéria.</w:t>
      </w:r>
    </w:p>
    <w:p w14:paraId="14584C6C">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emitente da garantia ofertada pelo Contratado deverá ser notificado pelo Contratante quanto ao início de processo administrativo para apuração de descumprimento de cláusulas contratuais.</w:t>
      </w:r>
    </w:p>
    <w:p w14:paraId="098FFFB4">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r>
        <w:rPr>
          <w:rFonts w:ascii="Arial" w:hAnsi="Arial" w:cs="Arial"/>
          <w:sz w:val="20"/>
          <w:szCs w:val="20"/>
        </w:rPr>
        <w:t> </w:t>
      </w:r>
    </w:p>
    <w:p w14:paraId="6B3305DC">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contrato.</w:t>
      </w:r>
      <w:r>
        <w:rPr>
          <w:rFonts w:ascii="Arial" w:hAnsi="Arial" w:cs="Arial"/>
          <w:sz w:val="20"/>
          <w:szCs w:val="20"/>
        </w:rPr>
        <w:t> </w:t>
      </w:r>
    </w:p>
    <w:p w14:paraId="786C5019">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A extinção da garantia na modalidade seguro-garantia observará a regulamentação da Susep.</w:t>
      </w:r>
    </w:p>
    <w:p w14:paraId="397C4200">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A Administração deverá apurar se há alguma pendência contratual antes do término da vigência da apólice.</w:t>
      </w:r>
      <w:r>
        <w:rPr>
          <w:rFonts w:ascii="Arial" w:hAnsi="Arial" w:cs="Arial"/>
          <w:sz w:val="20"/>
          <w:szCs w:val="20"/>
        </w:rPr>
        <w:t> </w:t>
      </w:r>
      <w:r>
        <w:rPr>
          <w:rFonts w:ascii="Aptos" w:hAnsi="Aptos"/>
          <w:sz w:val="20"/>
          <w:szCs w:val="20"/>
        </w:rPr>
        <w:t xml:space="preserve"> </w:t>
      </w:r>
    </w:p>
    <w:p w14:paraId="38B6768E">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A garantia somente será liberada ou restituída após a fiel execução do contrato ou após a sua extinção por culpa exclusiva da Administração e, quando em dinheiro, será atualizada monetariamente.</w:t>
      </w:r>
    </w:p>
    <w:p w14:paraId="248A6657">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Contratado autoriza o Contratante a reter, a qualquer tempo, a garantia, na forma prevista neste Termo de Referência.</w:t>
      </w:r>
    </w:p>
    <w:p w14:paraId="43D0E803">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garantidor não é parte para figurar em processo administrativo instaurado pelo Contratante com o objetivo de apurar prejuízos e/ou aplicar sanções à contratada.</w:t>
      </w:r>
    </w:p>
    <w:p w14:paraId="105647F8">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A garantia de execução é independente de eventual garantia do produto ou serviço prevista neste Termo de Referência.</w:t>
      </w:r>
    </w:p>
    <w:p w14:paraId="203C8D86">
      <w:pPr>
        <w:pStyle w:val="21"/>
        <w:widowControl/>
        <w:numPr>
          <w:ilvl w:val="1"/>
          <w:numId w:val="7"/>
        </w:numPr>
        <w:autoSpaceDE/>
        <w:autoSpaceDN/>
        <w:spacing w:before="120" w:after="120"/>
        <w:ind w:left="0" w:firstLine="0"/>
        <w:rPr>
          <w:rFonts w:ascii="Aptos" w:hAnsi="Aptos"/>
          <w:b/>
          <w:bCs/>
          <w:color w:val="000000" w:themeColor="text1"/>
          <w:sz w:val="20"/>
          <w:szCs w:val="20"/>
          <w:u w:val="single"/>
          <w14:textFill>
            <w14:solidFill>
              <w14:schemeClr w14:val="tx1"/>
            </w14:solidFill>
          </w14:textFill>
        </w:rPr>
      </w:pPr>
      <w:r>
        <w:rPr>
          <w:rFonts w:ascii="Aptos" w:hAnsi="Aptos"/>
          <w:b/>
          <w:bCs/>
          <w:color w:val="000000" w:themeColor="text1"/>
          <w:sz w:val="20"/>
          <w:szCs w:val="20"/>
          <w:u w:val="single"/>
          <w14:textFill>
            <w14:solidFill>
              <w14:schemeClr w14:val="tx1"/>
            </w14:solidFill>
          </w14:textFill>
        </w:rPr>
        <w:t>Da Vistoria (</w:t>
      </w:r>
      <w:r>
        <w:rPr>
          <w:rFonts w:ascii="Aptos" w:hAnsi="Aptos"/>
          <w:b/>
          <w:bCs/>
          <w:color w:val="0070C0"/>
          <w:sz w:val="20"/>
          <w:szCs w:val="20"/>
          <w:u w:val="single"/>
        </w:rPr>
        <w:t>Tópico do 14 ETP</w:t>
      </w:r>
      <w:r>
        <w:rPr>
          <w:rFonts w:ascii="Aptos" w:hAnsi="Aptos"/>
          <w:b/>
          <w:bCs/>
          <w:color w:val="000000" w:themeColor="text1"/>
          <w:sz w:val="20"/>
          <w:szCs w:val="20"/>
          <w:u w:val="single"/>
          <w14:textFill>
            <w14:solidFill>
              <w14:schemeClr w14:val="tx1"/>
            </w14:solidFill>
          </w14:textFill>
        </w:rPr>
        <w:t>)</w:t>
      </w:r>
    </w:p>
    <w:p w14:paraId="651200E4">
      <w:pPr>
        <w:pStyle w:val="21"/>
        <w:widowControl/>
        <w:numPr>
          <w:ilvl w:val="2"/>
          <w:numId w:val="7"/>
        </w:numPr>
        <w:autoSpaceDE/>
        <w:autoSpaceDN/>
        <w:spacing w:before="120" w:after="120"/>
        <w:ind w:left="0" w:firstLine="0"/>
        <w:rPr>
          <w:rFonts w:ascii="Aptos" w:hAnsi="Aptos"/>
          <w:color w:val="0070C0"/>
          <w:sz w:val="20"/>
          <w:szCs w:val="20"/>
        </w:rPr>
      </w:pPr>
      <w:r>
        <w:rPr>
          <w:rFonts w:ascii="Aptos" w:hAnsi="Aptos"/>
          <w:color w:val="0070C0"/>
          <w:sz w:val="20"/>
          <w:szCs w:val="20"/>
        </w:rPr>
        <w:t>A avaliação prévia do local de execução dos serviços é imprescindível para conhecimento pleno das condições e peculiaridades do objeto a ser contratado, sendo assegurado ao interessado o direito de realização de vistoria prévia, acompanhado por servidor designado para esse fim, de segunda a sexta-feira, das 08h00 às 12h00 e dás 14h00 às 17h00, mediante agendamento através do telefone de número (71) 3117-2026, Gerência de Hotelaria;</w:t>
      </w:r>
    </w:p>
    <w:p w14:paraId="321E6A20">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Serão disponibilizados data e horário diferentes aos interessados em realizar a vistoria prévia;</w:t>
      </w:r>
    </w:p>
    <w:p w14:paraId="4F94916C">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Para vistoria, o representante legal da empresa ou responsável técnico deverá esta devidamente identificado, apresentando documento de identidade civil e documentos expedito pela empresa comprovando sua habilitação para a realização da vistoria;</w:t>
      </w:r>
    </w:p>
    <w:p w14:paraId="3E1543C3">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Caso o interessado opte por não realizar a vistoria deverá prestar declaração formal assinada pelo seu representante  técnico acerca do conhecimento pleno das condições e peculiaridades da contratação;</w:t>
      </w:r>
    </w:p>
    <w:p w14:paraId="6B2CC45A">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4FA89F79">
      <w:pPr>
        <w:pStyle w:val="21"/>
        <w:widowControl/>
        <w:numPr>
          <w:ilvl w:val="0"/>
          <w:numId w:val="7"/>
        </w:numPr>
        <w:shd w:val="clear" w:color="auto" w:fill="F1F1F1" w:themeFill="background1" w:themeFillShade="F2"/>
        <w:autoSpaceDE/>
        <w:autoSpaceDN/>
        <w:spacing w:before="120" w:after="120"/>
        <w:rPr>
          <w:rFonts w:ascii="Aptos" w:hAnsi="Aptos"/>
          <w:b/>
          <w:bCs/>
          <w:sz w:val="20"/>
          <w:szCs w:val="20"/>
        </w:rPr>
      </w:pPr>
      <w:r>
        <w:rPr>
          <w:rFonts w:ascii="Aptos" w:hAnsi="Aptos"/>
          <w:b/>
          <w:bCs/>
          <w:sz w:val="20"/>
          <w:szCs w:val="20"/>
        </w:rPr>
        <w:t>MODELO DE EXECUÇÃO DO OBJETO</w:t>
      </w:r>
    </w:p>
    <w:p w14:paraId="1D5367E6">
      <w:pPr>
        <w:pStyle w:val="21"/>
        <w:widowControl/>
        <w:numPr>
          <w:ilvl w:val="1"/>
          <w:numId w:val="7"/>
        </w:numPr>
        <w:autoSpaceDE/>
        <w:autoSpaceDN/>
        <w:spacing w:before="120" w:after="120"/>
        <w:ind w:left="0" w:firstLine="0"/>
        <w:rPr>
          <w:rFonts w:ascii="Aptos" w:hAnsi="Aptos"/>
          <w:b/>
          <w:bCs/>
          <w:sz w:val="20"/>
          <w:szCs w:val="20"/>
          <w:u w:val="single"/>
        </w:rPr>
      </w:pPr>
      <w:r>
        <w:rPr>
          <w:rFonts w:ascii="Aptos" w:hAnsi="Aptos"/>
          <w:b/>
          <w:bCs/>
          <w:sz w:val="20"/>
          <w:szCs w:val="20"/>
          <w:u w:val="single"/>
        </w:rPr>
        <w:t>Condições de execução</w:t>
      </w:r>
    </w:p>
    <w:p w14:paraId="6A98C1A7">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 xml:space="preserve">A execução dos serviços deverá ser realizada no endereço constante na tabela constante do </w:t>
      </w:r>
      <w:r>
        <w:rPr>
          <w:rFonts w:ascii="Aptos" w:hAnsi="Aptos"/>
          <w:b/>
          <w:bCs/>
          <w:color w:val="0070C0"/>
          <w:sz w:val="20"/>
          <w:szCs w:val="20"/>
        </w:rPr>
        <w:t>item 5.25</w:t>
      </w:r>
      <w:r>
        <w:rPr>
          <w:rFonts w:ascii="Aptos" w:hAnsi="Aptos"/>
          <w:color w:val="0070C0"/>
          <w:sz w:val="20"/>
          <w:szCs w:val="20"/>
        </w:rPr>
        <w:t xml:space="preserve"> </w:t>
      </w:r>
      <w:r>
        <w:rPr>
          <w:rFonts w:ascii="Aptos" w:hAnsi="Aptos"/>
          <w:sz w:val="20"/>
          <w:szCs w:val="20"/>
        </w:rPr>
        <w:t>abaixo, das 08h00 às 16h00. nos dias úteis, conforme solicitação.</w:t>
      </w:r>
    </w:p>
    <w:p w14:paraId="2D75E6D4">
      <w:pPr>
        <w:pStyle w:val="21"/>
        <w:widowControl/>
        <w:numPr>
          <w:ilvl w:val="1"/>
          <w:numId w:val="7"/>
        </w:numPr>
        <w:autoSpaceDE/>
        <w:autoSpaceDN/>
        <w:spacing w:before="120" w:after="120"/>
        <w:ind w:left="0" w:firstLine="0"/>
        <w:rPr>
          <w:rFonts w:ascii="Aptos" w:hAnsi="Aptos"/>
          <w:b/>
          <w:bCs/>
          <w:color w:val="EE0000"/>
          <w:sz w:val="20"/>
          <w:szCs w:val="20"/>
          <w:u w:val="single"/>
        </w:rPr>
      </w:pPr>
      <w:r>
        <w:rPr>
          <w:rFonts w:ascii="Aptos" w:hAnsi="Aptos"/>
          <w:b/>
          <w:bCs/>
          <w:color w:val="EE0000"/>
          <w:sz w:val="20"/>
          <w:szCs w:val="20"/>
          <w:u w:val="single"/>
        </w:rPr>
        <w:t>O modelo de execução do objeto seguirá conforme abaixo:</w:t>
      </w:r>
    </w:p>
    <w:p w14:paraId="476AA092">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A prestação de serviços de processamento de roupas hospitalares em ideais quantidades e condições de uso, nos padrões determinados pelo HAN, envolve o ciclo completo da lavagem, incluindo a pesagem e a separação prévia das roupas, a pré-lavagem e a lavagem, aí obedecidas as especificações dos enxágues, o alvejamento, a desinfecção, a acidulação, o amaciamento, a secagem, a revisão, a separação, o reparo de danos, à passadoria, a dobradura, o empacotamento das peças separadas por tipos e tamanhos, obedecendo à quantidade de peças estabelecida pela CONTRATANTE em cada kit de enxovais, e qualquer outra etapa necessária ao fornecimento das roupas em perfeitas condições de uso e maior facilidade de utilização pelos usuários. </w:t>
      </w:r>
    </w:p>
    <w:p w14:paraId="1AD069FD">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O processamento deve assegurar a eliminação de substâncias alergênicas ou irritantes existentes nos removedores de sujidades e nos amaciantes utilizados durante o processo de lavagem, que podem ser danosos a um organismo debilitado pela doença, ou aos profissionais que utilizam ou manuseiam a roupa com frequência.</w:t>
      </w:r>
    </w:p>
    <w:p w14:paraId="21405918">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O objeto inclui a coleta das roupas sujas na sala de armazenamento de roupas sujas do HAN e transporte até as dependências da CONTRATADA, entrega da roupa limpa e organizada, dobrada e embalada, armazenamento e distribuição do enxoval às unidades assistenciais, obedecendo à quantidade de peças estabelecida pela CONTRATANTE em cada kit de enxovais, de acordo com os padrões determinados pelo HAN. Dobraduras especiais, denominadas LAP’s e/ou pacotes cirúrgicos do enxoval do Centro Cirúrgico, Hemodinâmica, CME (e outros pacotes cirúrgicos necessários na vigência do contrato).</w:t>
      </w:r>
    </w:p>
    <w:p w14:paraId="4B0F902B">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CONTRATADA deverá atender a seguinte configuração em cada kit de enxovais para as unidades assistenciais:</w:t>
      </w:r>
    </w:p>
    <w:p w14:paraId="677C3460">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Os kits de enxovais deverão ser entregues diariamente, obedecendo aos horários estabelecidos, e, em quantidade estipuladas pelo HAN, prontos para o uso. </w:t>
      </w:r>
    </w:p>
    <w:p w14:paraId="62DCA0C4">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As embalagens necessárias para a confecção dos kits deverão ser fornecidas pela CONTRATADA e deverão ser preparadas no Setor de Roupas Limpas da CONTRATADA e entregues no HAN.</w:t>
      </w:r>
    </w:p>
    <w:p w14:paraId="1E85CFE0">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A montagem dos kits que serão enviados às áreas assistenciais, deve ser realizada na área de processamento de roupas limpas da CONTRATADA, após triagem das peças para avaliar qualidade da higienização e condições do enxoval. Deverá ser observada a existência de manchas, rasgos e acessórios (esparadrapos, fita adesivas, eletrodos, cabelos, etc.) hospitalares dos pacientes que não saíram no processo de lavagem. </w:t>
      </w:r>
    </w:p>
    <w:p w14:paraId="7AED7EE2">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A montagem dos kits que serão enviados às áreas assistenciais, deverá conter os seguintes componentes: </w:t>
      </w:r>
    </w:p>
    <w:p w14:paraId="1EC93398">
      <w:pPr>
        <w:pStyle w:val="21"/>
        <w:widowControl/>
        <w:numPr>
          <w:ilvl w:val="2"/>
          <w:numId w:val="7"/>
        </w:numPr>
        <w:autoSpaceDE/>
        <w:autoSpaceDN/>
        <w:spacing w:before="120" w:after="120"/>
        <w:ind w:left="0" w:firstLine="0"/>
        <w:rPr>
          <w:rFonts w:ascii="Aptos" w:hAnsi="Aptos"/>
          <w:b/>
          <w:bCs/>
          <w:color w:val="EE0000"/>
          <w:sz w:val="20"/>
          <w:szCs w:val="20"/>
        </w:rPr>
      </w:pPr>
      <w:r>
        <w:rPr>
          <w:rFonts w:ascii="Aptos" w:hAnsi="Aptos"/>
          <w:b/>
          <w:bCs/>
          <w:color w:val="EE0000"/>
          <w:sz w:val="20"/>
          <w:szCs w:val="20"/>
        </w:rPr>
        <w:t>ENXOVAIS DE PACIENTES:</w:t>
      </w:r>
    </w:p>
    <w:p w14:paraId="7DF063ED">
      <w:pPr>
        <w:pStyle w:val="21"/>
        <w:widowControl/>
        <w:numPr>
          <w:ilvl w:val="3"/>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 xml:space="preserve">Camisola adulto ou infantil (01 unidade); </w:t>
      </w:r>
    </w:p>
    <w:p w14:paraId="6E10F2AD">
      <w:pPr>
        <w:pStyle w:val="21"/>
        <w:widowControl/>
        <w:numPr>
          <w:ilvl w:val="3"/>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 xml:space="preserve">Pijama de paciente adulto ou infantil por tamanho (01 short + 01 camisa), embalados em pacotes com 15 unidades; </w:t>
      </w:r>
    </w:p>
    <w:p w14:paraId="05A74F00">
      <w:pPr>
        <w:pStyle w:val="21"/>
        <w:widowControl/>
        <w:numPr>
          <w:ilvl w:val="3"/>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 xml:space="preserve">Roupa privativa e Fardamentos por tamanho (01 calça + 01 camisa), embalados em pacotes com 15 unidades; </w:t>
      </w:r>
    </w:p>
    <w:p w14:paraId="17BB02C9">
      <w:pPr>
        <w:pStyle w:val="21"/>
        <w:widowControl/>
        <w:numPr>
          <w:ilvl w:val="3"/>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 xml:space="preserve">Pijama de acompanhante por tamanho (01 short + 01 camisa), embalados em pacotes com 15 unidades; </w:t>
      </w:r>
    </w:p>
    <w:p w14:paraId="6985AEA1">
      <w:pPr>
        <w:pStyle w:val="21"/>
        <w:widowControl/>
        <w:numPr>
          <w:ilvl w:val="3"/>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 xml:space="preserve">Toalha de banho (01 unidade), embalados em pacotes com 15 unidades; </w:t>
      </w:r>
    </w:p>
    <w:p w14:paraId="34DE5BAD">
      <w:pPr>
        <w:pStyle w:val="21"/>
        <w:widowControl/>
        <w:numPr>
          <w:ilvl w:val="3"/>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 xml:space="preserve">Cobertor (01 unidade); </w:t>
      </w:r>
    </w:p>
    <w:p w14:paraId="5D5291C0">
      <w:pPr>
        <w:pStyle w:val="21"/>
        <w:widowControl/>
        <w:numPr>
          <w:ilvl w:val="3"/>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 xml:space="preserve">Lençóis de cama (15 unidades); </w:t>
      </w:r>
    </w:p>
    <w:p w14:paraId="1BB3D77C">
      <w:pPr>
        <w:pStyle w:val="21"/>
        <w:widowControl/>
        <w:numPr>
          <w:ilvl w:val="3"/>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 xml:space="preserve">Fronhas (20 unidades); </w:t>
      </w:r>
    </w:p>
    <w:p w14:paraId="3DCA926E">
      <w:pPr>
        <w:pStyle w:val="21"/>
        <w:widowControl/>
        <w:numPr>
          <w:ilvl w:val="3"/>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 xml:space="preserve">Flanelados (20 unidades); </w:t>
      </w:r>
    </w:p>
    <w:p w14:paraId="53835278">
      <w:pPr>
        <w:pStyle w:val="21"/>
        <w:widowControl/>
        <w:numPr>
          <w:ilvl w:val="3"/>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Lençóis de maca/travessas (20 unidades);Piso de Banheiro (10 unidades);</w:t>
      </w:r>
    </w:p>
    <w:p w14:paraId="4B9CBE0F">
      <w:pPr>
        <w:pStyle w:val="21"/>
        <w:widowControl/>
        <w:numPr>
          <w:ilvl w:val="3"/>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Fixações, Presilhas ou Toucas de VNI (01 unidade);</w:t>
      </w:r>
    </w:p>
    <w:p w14:paraId="27786007">
      <w:pPr>
        <w:pStyle w:val="21"/>
        <w:widowControl/>
        <w:numPr>
          <w:ilvl w:val="3"/>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Sutiã ou Colete Pós-Cirúrgico (01 unidade);</w:t>
      </w:r>
    </w:p>
    <w:p w14:paraId="6E1A0EF7">
      <w:pPr>
        <w:pStyle w:val="21"/>
        <w:widowControl/>
        <w:numPr>
          <w:ilvl w:val="3"/>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Mops Úmidos e Secos dos serviços de Higienização (15 unidades).</w:t>
      </w:r>
    </w:p>
    <w:p w14:paraId="16B924DB">
      <w:pPr>
        <w:pStyle w:val="21"/>
        <w:widowControl/>
        <w:numPr>
          <w:ilvl w:val="2"/>
          <w:numId w:val="7"/>
        </w:numPr>
        <w:autoSpaceDE/>
        <w:autoSpaceDN/>
        <w:spacing w:before="120" w:after="120"/>
        <w:ind w:left="0" w:firstLine="0"/>
        <w:rPr>
          <w:rFonts w:ascii="Aptos" w:hAnsi="Aptos"/>
          <w:b/>
          <w:bCs/>
          <w:color w:val="EE0000"/>
          <w:sz w:val="20"/>
          <w:szCs w:val="20"/>
        </w:rPr>
      </w:pPr>
      <w:r>
        <w:rPr>
          <w:rFonts w:ascii="Aptos" w:hAnsi="Aptos"/>
          <w:b/>
          <w:bCs/>
          <w:color w:val="EE0000"/>
          <w:sz w:val="20"/>
          <w:szCs w:val="20"/>
        </w:rPr>
        <w:t>ADMINISTRATIVO:</w:t>
      </w:r>
    </w:p>
    <w:p w14:paraId="4AFF9E12">
      <w:pPr>
        <w:pStyle w:val="21"/>
        <w:widowControl/>
        <w:numPr>
          <w:ilvl w:val="3"/>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Jalecos (01 unidade);</w:t>
      </w:r>
    </w:p>
    <w:p w14:paraId="45ED56F6">
      <w:pPr>
        <w:pStyle w:val="21"/>
        <w:widowControl/>
        <w:numPr>
          <w:ilvl w:val="3"/>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Toalhas de Mesa (01 unidade).</w:t>
      </w:r>
    </w:p>
    <w:p w14:paraId="0691EC59">
      <w:pPr>
        <w:pStyle w:val="21"/>
        <w:widowControl/>
        <w:numPr>
          <w:ilvl w:val="2"/>
          <w:numId w:val="7"/>
        </w:numPr>
        <w:autoSpaceDE/>
        <w:autoSpaceDN/>
        <w:spacing w:before="120" w:after="120"/>
        <w:ind w:left="0" w:firstLine="0"/>
        <w:rPr>
          <w:rFonts w:ascii="Aptos" w:hAnsi="Aptos"/>
          <w:b/>
          <w:bCs/>
          <w:color w:val="EE0000"/>
          <w:sz w:val="20"/>
          <w:szCs w:val="20"/>
        </w:rPr>
      </w:pPr>
      <w:r>
        <w:rPr>
          <w:rFonts w:ascii="Aptos" w:hAnsi="Aptos"/>
          <w:b/>
          <w:bCs/>
          <w:color w:val="EE0000"/>
          <w:sz w:val="20"/>
          <w:szCs w:val="20"/>
        </w:rPr>
        <w:t>ENXOVAIS CIRÚRGICOS:</w:t>
      </w:r>
    </w:p>
    <w:p w14:paraId="4EA6B1F6">
      <w:pPr>
        <w:pStyle w:val="21"/>
        <w:widowControl/>
        <w:numPr>
          <w:ilvl w:val="3"/>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Campo Simples/Duplo 40x40 (20 unidades);</w:t>
      </w:r>
    </w:p>
    <w:p w14:paraId="1AF64292">
      <w:pPr>
        <w:pStyle w:val="21"/>
        <w:widowControl/>
        <w:numPr>
          <w:ilvl w:val="3"/>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Campo Simples/Duplo 60x60 (15 unidades);</w:t>
      </w:r>
    </w:p>
    <w:p w14:paraId="39ABAAC5">
      <w:pPr>
        <w:pStyle w:val="21"/>
        <w:widowControl/>
        <w:numPr>
          <w:ilvl w:val="3"/>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Campo Simples/Duplo 80x80 (15 unidades);</w:t>
      </w:r>
    </w:p>
    <w:p w14:paraId="2DCA6232">
      <w:pPr>
        <w:pStyle w:val="21"/>
        <w:widowControl/>
        <w:numPr>
          <w:ilvl w:val="3"/>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Campo Simples/Duplo 120x120 (10 unidades);</w:t>
      </w:r>
    </w:p>
    <w:p w14:paraId="77CDA79F">
      <w:pPr>
        <w:pStyle w:val="21"/>
        <w:widowControl/>
        <w:numPr>
          <w:ilvl w:val="3"/>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Campo Simples 160x180 (08 unidades);</w:t>
      </w:r>
    </w:p>
    <w:p w14:paraId="4503994D">
      <w:pPr>
        <w:pStyle w:val="21"/>
        <w:widowControl/>
        <w:numPr>
          <w:ilvl w:val="3"/>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Campo Duplo 160x180 (05 unidades);</w:t>
      </w:r>
    </w:p>
    <w:p w14:paraId="4075A83F">
      <w:pPr>
        <w:pStyle w:val="21"/>
        <w:widowControl/>
        <w:numPr>
          <w:ilvl w:val="3"/>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Campo Fenestrado 55x55 (10 unidades);</w:t>
      </w:r>
    </w:p>
    <w:p w14:paraId="6F8D4E60">
      <w:pPr>
        <w:pStyle w:val="21"/>
        <w:widowControl/>
        <w:numPr>
          <w:ilvl w:val="3"/>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Campo Fenestrado 80x80 (10 unidades);</w:t>
      </w:r>
    </w:p>
    <w:p w14:paraId="75C57CD1">
      <w:pPr>
        <w:pStyle w:val="21"/>
        <w:widowControl/>
        <w:numPr>
          <w:ilvl w:val="3"/>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Campo Fenestrado 160x300 (05 unidades);</w:t>
      </w:r>
    </w:p>
    <w:p w14:paraId="01FC827F">
      <w:pPr>
        <w:pStyle w:val="21"/>
        <w:widowControl/>
        <w:numPr>
          <w:ilvl w:val="3"/>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Capa Cirúrgica (08 unidades);</w:t>
      </w:r>
    </w:p>
    <w:p w14:paraId="7FA91894">
      <w:pPr>
        <w:pStyle w:val="21"/>
        <w:widowControl/>
        <w:numPr>
          <w:ilvl w:val="3"/>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Capa de Frio (15 unidades);</w:t>
      </w:r>
    </w:p>
    <w:p w14:paraId="181C6856">
      <w:pPr>
        <w:pStyle w:val="21"/>
        <w:widowControl/>
        <w:numPr>
          <w:ilvl w:val="3"/>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Saco de Arco Cirúrgico (05 unidades);</w:t>
      </w:r>
    </w:p>
    <w:p w14:paraId="05D22339">
      <w:pPr>
        <w:pStyle w:val="21"/>
        <w:widowControl/>
        <w:numPr>
          <w:ilvl w:val="3"/>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Saco de Bisturi (10 unidades).</w:t>
      </w:r>
    </w:p>
    <w:p w14:paraId="332DF18D">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Caso haja a necessidade de alguma modificação na composição dos kits que serão enviados às áreas assistenciais, a CONTRATADA será comunicada com um prazo mínimo de 48 (quarenta e oito) horas de antecedência. </w:t>
      </w:r>
    </w:p>
    <w:p w14:paraId="7B82AF3B">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CONTRATADA deverá atender as dobraduras especiais e pacotes cirúrgicos quando solicitado pelo Hospital.</w:t>
      </w:r>
    </w:p>
    <w:p w14:paraId="0E403CD2">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Os pacotes cirúrgicos deverão ser entregues diariamente, quando solicitado, em quantidade estipuladas pelo HAN, prontos para o processo de esterilização. </w:t>
      </w:r>
    </w:p>
    <w:p w14:paraId="671E79AE">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Os insumos (papel crepado, embalagens, fitas para autoclaves, fitas crepes e testes bacteriológicos) necessários para a confecção dos pacotes cirúrgicos deverão ser fornecidos pela CONTRATADA e deverão ser preparadas no Setor de Roupas Limpas da CONTRATADA e entregues no HAN.</w:t>
      </w:r>
    </w:p>
    <w:p w14:paraId="003E2281">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A montagem dos kits e dobraduras especiais/dobras técnicas deve ser realizada na área de processamento de roupas limpas da CONTRATADA, após triagem das peças para avaliar qualidade da higienização e condições do enxoval, principalmente do enxoval cirúrgico. Deverá ser observada a existência de manchas, rasgos e tempo útil dos campos cirúrgicos. </w:t>
      </w:r>
    </w:p>
    <w:p w14:paraId="5FE4C7E4">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No caso da identificação de peças de enxoval cirúrgico que contenham manchas e/ou estejam com o tempo útil ultrapassado, estas peças deverão ser encaminhadas para o Setor de Rouparia do HAN em embalagens separadas para avaliação.</w:t>
      </w:r>
    </w:p>
    <w:p w14:paraId="6D42FEAD">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montagem dos pacotes cirúrgicos deverá conter os seguintes componentes:</w:t>
      </w:r>
    </w:p>
    <w:p w14:paraId="67ED72C2">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Pacote/LAP CENTRO – 01 campo duplo 1,60 x 1,80m; 04 campos simples 1,60 x 1,80m; 01 campo duplo 1,20 x 1,20m. </w:t>
      </w:r>
    </w:p>
    <w:p w14:paraId="25FEE86D">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Pacote/LAP HEMO – 01 campo fenestrado 1,60 x 3,00m; 06 campos simples 1,20 x 1,20m; 01 campo duplo 1,20 x 1,20m. </w:t>
      </w:r>
    </w:p>
    <w:p w14:paraId="326795C4">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Caso haja a necessidade de alguma modificação na composição dos pacotes cirúrgicos, a CONTRATADA será comunicada com um prazo mínimo de 24 (vinte e quatro) horas de antecedência. </w:t>
      </w:r>
    </w:p>
    <w:p w14:paraId="21B7F6C9">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CONTRATADA deverá sinalizar com tinta para tecidos, no lado avesso da peça, especificamente na colmeia, o número de vezes que os campos cirúrgicos foram processados. O número de lavagens não poderá exceder 65 lavagens por peça. Após o número de lavagens excedentes, devolver ao HAN identificando que se trata de devolução em decorrência do excesso de lavagem.</w:t>
      </w:r>
    </w:p>
    <w:p w14:paraId="3D539FDC">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Para execução dos serviços supramencionados, a CONTRATADA deverá garantir mão- de - obra especializada, pessoal técnico, operacional e administrativo, em número suficiente para desenvolver todas as atividades previstas, observadas as normas vigentes de vigilância sanitária.</w:t>
      </w:r>
    </w:p>
    <w:p w14:paraId="1459ABC4">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CONTRATADA deverá fornecer em regime de comodato todos os equipamentos solicitados, conforme ANEXO “A” DO ESTUDO PRELIMINAR – RELAÇÃO DE EQUIPAMENTOS.</w:t>
      </w:r>
    </w:p>
    <w:p w14:paraId="64E3E17A">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No primeiro dia de execução do serviço, a CONTRATADA deverá disponibilizar, </w:t>
      </w:r>
      <w:r>
        <w:rPr>
          <w:rFonts w:ascii="Aptos" w:hAnsi="Aptos"/>
          <w:b/>
          <w:bCs/>
          <w:color w:val="EE0000"/>
          <w:sz w:val="20"/>
          <w:szCs w:val="20"/>
        </w:rPr>
        <w:t>em regime de comodato, todos os equipamentos e materiais necessários</w:t>
      </w:r>
      <w:r>
        <w:rPr>
          <w:rFonts w:ascii="Aptos" w:hAnsi="Aptos"/>
          <w:color w:val="EE0000"/>
          <w:sz w:val="20"/>
          <w:szCs w:val="20"/>
        </w:rPr>
        <w:t xml:space="preserve"> para viabilizar o início do contrato, compreendendo duas balanças digitais, um carro contentor com tampa para o recolhimento de roupa suja, três carros contentores modelo cuba com tampa para o transporte de roupa limpa, dez gaiolas para armazenamento de roupa suja, uma seladora e cinquenta amperes. </w:t>
      </w:r>
    </w:p>
    <w:p w14:paraId="7A0CE63A">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Os demais itens constantes do Anexo “A” do ETP, deverão ser contemplados em plano de entrega a ser apresentado pela CONTRATADA no prazo máximo de até 24 (vinte e quatro) horas após o início da execução do serviço, devendo sua disponibilização ocorrer de forma escalonada, sem que o prazo final para a completa entrega ultrapasse 30 (trinta) dias contados a partir do início da execução contratual.</w:t>
      </w:r>
    </w:p>
    <w:p w14:paraId="6D3F9DD1">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O processamento das roupas hospitalares abrange todas as etapas pelas quais as roupas passam, desde sua utilização até seu retorno em ideais condições de reuso, quais sejam:</w:t>
      </w:r>
    </w:p>
    <w:p w14:paraId="3137571E">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Coleta da roupa suja na sala de armazenamento de roupa suja do HAN;</w:t>
      </w:r>
    </w:p>
    <w:p w14:paraId="7DCC1DB8">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Transporte da roupa suja para a unidade de processamento de roupas da CONTRATADA;</w:t>
      </w:r>
    </w:p>
    <w:p w14:paraId="606B6254">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Pesagem, separação e classificação na sala de armazenamento de roupa suja da CONTRATADA;</w:t>
      </w:r>
    </w:p>
    <w:p w14:paraId="00F867CA">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Lavagem da roupa suja;</w:t>
      </w:r>
    </w:p>
    <w:p w14:paraId="7BDBD27F">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Secagem e calandragem/passadoria da roupa limpa;</w:t>
      </w:r>
    </w:p>
    <w:p w14:paraId="7B769702">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Identificação da necessidade de reprocessamento da roupa limpa;</w:t>
      </w:r>
    </w:p>
    <w:p w14:paraId="4D9CF7F5">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Devolução de peças danificadas ;</w:t>
      </w:r>
    </w:p>
    <w:p w14:paraId="7B70A537">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Separação e embalagem da roupa limpa, conforme os kits padronizados do HAN;</w:t>
      </w:r>
    </w:p>
    <w:p w14:paraId="432B54E7">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Transporte, entrega e pesagem da roupa limpa.</w:t>
      </w:r>
    </w:p>
    <w:p w14:paraId="449251CE">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prestação de serviços de processamento de roupas hospitalares consistirá em todos os passos requeridos para a coleta, transporte e separação da roupa suja, bem como aqueles relacionados ao processo de lavagem, secagem, calandragem, armazenamento e distribuição, conforme o padrão estabelecido no documento "Processamento de roupas de serviços de saúde: prevenção e controle de riscos" (ANVISA, 2009), no Manual de Lavanderia Hospitalar do Ministério da Saúde (1986), e na RDC/ANVISA Nº 06/2012 e respectivas atualizações.</w:t>
      </w:r>
    </w:p>
    <w:p w14:paraId="012797F0">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Caberá ao HAN determinar a necessidade diária de roupa processada para que não ocorram faltas, podendo ser alterada periodicamente com base no consumo médio de roupas utilizadas. </w:t>
      </w:r>
    </w:p>
    <w:p w14:paraId="0D7606DF">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CONTRATADA deverá possuir lavanderia própria para processamento da roupa, dotada de condições totais para suprir a necessidade (desinfecção, higienização, acondicionamento e guarda de toda a roupa processada) de modo que garanta a qualidade dos serviços prestados, bem como a remoção e entrega da roupa por meio de veículos adequados.</w:t>
      </w:r>
    </w:p>
    <w:p w14:paraId="2E8E1C98">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A prestação de serviços de lavanderia hospitalar realizar-se-á mediante a utilização das dependências da CONTRATADA, onde a roupa será processada. Caso haja necessidade de a CONTRATADA realizar as atividades da prestação de serviços em outro endereço, devido a alguma eventualidade, deverá informar ao HAN, por escrito, imediatamente, preferencialmente antes da mudança, para que esta possa realizar a visita técnica ao local. </w:t>
      </w:r>
    </w:p>
    <w:p w14:paraId="5FB17E15">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Se a transferência for imprescindível, antes da visita técnica do HAN, a fim de que não haja interrupção dos serviços prestados, causando prejuízos graves às atividades dos hospitais, a CONTRATADA terá inteira responsabilidade na manutenção da qualidade dos serviços prestados dentro das especificações exigidas pelo HAN.</w:t>
      </w:r>
    </w:p>
    <w:p w14:paraId="743ECC4B">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Qualquer mudança, durante a vigência do contrato, nas condições exigidas para a prestação do serviço, deverá ser comunicada no prazo de 48 (quarenta e oito horas), por escrito, ao Setor de Hotelaria do HAN, que se reserva no direito de proceder nova vistoria técnica para assegurar a qualidade do processo.</w:t>
      </w:r>
    </w:p>
    <w:p w14:paraId="382FBB66">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Em caso de dano ao enxoval da CONTRATANTE será entregue a CONTRATADA uma SOLICITAÇÃO DE ESCLARECIMENTO, sendo concedido o prazo de 05 dias para que a CONTRATADA se manifeste. Caso as peças não possam ser reparadas será aplicada sanções administrativas conforme consta neste documento.</w:t>
      </w:r>
    </w:p>
    <w:p w14:paraId="013512D5">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CONTRATADA terá até 24h (vinte e quatro horas) a contar da data da assinatura do contrato para assumir a execução do serviço.</w:t>
      </w:r>
    </w:p>
    <w:p w14:paraId="6572D853">
      <w:pPr>
        <w:pStyle w:val="21"/>
        <w:widowControl/>
        <w:numPr>
          <w:ilvl w:val="1"/>
          <w:numId w:val="7"/>
        </w:numPr>
        <w:autoSpaceDE/>
        <w:autoSpaceDN/>
        <w:spacing w:before="120" w:after="120"/>
        <w:ind w:left="0" w:firstLine="0"/>
        <w:rPr>
          <w:rFonts w:ascii="Aptos" w:hAnsi="Aptos"/>
          <w:color w:val="EE0000"/>
          <w:sz w:val="20"/>
          <w:szCs w:val="20"/>
          <w:u w:val="single"/>
        </w:rPr>
      </w:pPr>
      <w:bookmarkStart w:id="23" w:name="_Hlk216938199"/>
      <w:r>
        <w:rPr>
          <w:rFonts w:ascii="Aptos" w:hAnsi="Aptos"/>
          <w:b/>
          <w:bCs/>
          <w:color w:val="EE0000"/>
          <w:sz w:val="20"/>
          <w:szCs w:val="20"/>
          <w:u w:val="single"/>
        </w:rPr>
        <w:t>Descrição detalhada dos métodos, rotinas, etapas, tecnologias procedimentos, frequência e periodicidade de execução do trabalho</w:t>
      </w:r>
      <w:r>
        <w:rPr>
          <w:rFonts w:ascii="Aptos" w:hAnsi="Aptos"/>
          <w:color w:val="EE0000"/>
          <w:sz w:val="20"/>
          <w:szCs w:val="20"/>
          <w:u w:val="single"/>
        </w:rPr>
        <w:t>:</w:t>
      </w:r>
    </w:p>
    <w:p w14:paraId="0E12CC5A">
      <w:pPr>
        <w:pStyle w:val="21"/>
        <w:widowControl/>
        <w:numPr>
          <w:ilvl w:val="1"/>
          <w:numId w:val="7"/>
        </w:numPr>
        <w:autoSpaceDE/>
        <w:autoSpaceDN/>
        <w:spacing w:before="120" w:after="120"/>
        <w:ind w:left="0" w:firstLine="0"/>
        <w:rPr>
          <w:rFonts w:ascii="Aptos" w:hAnsi="Aptos"/>
          <w:b/>
          <w:bCs/>
          <w:color w:val="EE0000"/>
          <w:sz w:val="20"/>
          <w:szCs w:val="20"/>
          <w:u w:val="single"/>
        </w:rPr>
      </w:pPr>
      <w:r>
        <w:rPr>
          <w:rFonts w:ascii="Aptos" w:hAnsi="Aptos"/>
          <w:b/>
          <w:bCs/>
          <w:color w:val="EE0000"/>
          <w:sz w:val="20"/>
          <w:szCs w:val="20"/>
          <w:u w:val="single"/>
        </w:rPr>
        <w:t>Da frequência de entrega</w:t>
      </w:r>
    </w:p>
    <w:p w14:paraId="11E4F127">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A CONTRATADA deverá efetuar a entrega da roupa limpa diariamente, sendo até 02 (duas) vezes ao dia no Hospital Ana Nery, ou conforme a necessidade do Hospital. Os horários serão programados oportunamente entre a CONTRATADA e o Hospital. </w:t>
      </w:r>
    </w:p>
    <w:p w14:paraId="6859F3D7">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As peças do enxoval entregues pela CONTRATADA como limpas, mas que forem identificadas pelo HAN, com manchas ou sujidade apresentando qualidade insatisfatória, de acordo com seu critério, será reenviada a CONTRATADA, para que seja feito um novo processo de lavagem ou remoção de manchas, sem ônus para o HAN, ficando isento de nova pesagem, devendo retornar separado das demais, devidamente identificado. Independente das entregas previstas, a CONTRATADA deverá atender as chamadas de urgências, quantas vezes forem necessárias, solicitadas pelo HAN, através de telefone, celular ou outro meio de comunicação eficiente.</w:t>
      </w:r>
    </w:p>
    <w:p w14:paraId="7448C521">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O tempo entre a retirada da roupa suja e a devolução da roupa devidamente limpa em condições de uso, não poderá ser superior a 24 (vinte e quatro) horas, exceto quando houver a coleta das 19:00h, que deverá ser entregue até as 13:00h do dia subsequente.</w:t>
      </w:r>
    </w:p>
    <w:p w14:paraId="1FB4706E">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Ficará sob responsabilidade da CONTRATADA, devolver o enxoval devidamente limpo de acordo com as quantidades de roupas sujas retiradas diariamente.</w:t>
      </w:r>
    </w:p>
    <w:p w14:paraId="685847AD">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A CONTRATADA deverá realizar a entrega das peças do enxoval em carros prateleira ou do tipo gaiola, devidamente higienizados, compatíveis com a base da balança, assegurando que as roupas estejam livres de corpos estranhos, tais como cabelos, pelos, fiapos ou quaisquer outros resíduos. As peças deverão ser entregues passadas, dobradas, devidamente separadas e acondicionadas em embalagem plástica resistente, transparente, impermeável e hermeticamente selada, de modo a garantir a integridade, a rastreabilidade e as condições sanitárias adequadas até o momento do uso. </w:t>
      </w:r>
    </w:p>
    <w:p w14:paraId="6C0075EF">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não entrega dos enxovais na forma estabelecida, caracterizará na inexecução do contrato, sujeitando a CONTRATADA a aplicação das sanções administrativas previstas no edital e na legislação que rege a matéria.</w:t>
      </w:r>
    </w:p>
    <w:p w14:paraId="211F034E">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CONTRATADA deverá disponibilizar a quantidade de gaiolas, conforme, Anexo “A” do Estudo Preliminar – Relação de Equipamentos”.</w:t>
      </w:r>
    </w:p>
    <w:p w14:paraId="3E273080">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Todas as peças do enxoval deverão ser entregues passadas, com algumas exceções (roupa cirúrgica, cobertores e felpudos). Poderão sofrer alteração, como exclusão e inclusão, de acordo com as necessidades e, mediante solicitação do HAN</w:t>
      </w:r>
    </w:p>
    <w:p w14:paraId="4410CFE0">
      <w:pPr>
        <w:pStyle w:val="21"/>
        <w:widowControl/>
        <w:numPr>
          <w:ilvl w:val="1"/>
          <w:numId w:val="7"/>
        </w:numPr>
        <w:autoSpaceDE/>
        <w:autoSpaceDN/>
        <w:spacing w:before="120" w:after="120"/>
        <w:ind w:left="0" w:firstLine="0"/>
        <w:rPr>
          <w:rFonts w:ascii="Aptos" w:hAnsi="Aptos"/>
          <w:b/>
          <w:bCs/>
          <w:color w:val="EE0000"/>
          <w:sz w:val="20"/>
          <w:szCs w:val="20"/>
          <w:u w:val="single"/>
        </w:rPr>
      </w:pPr>
      <w:r>
        <w:rPr>
          <w:rFonts w:ascii="Aptos" w:hAnsi="Aptos"/>
          <w:b/>
          <w:bCs/>
          <w:color w:val="EE0000"/>
          <w:sz w:val="20"/>
          <w:szCs w:val="20"/>
          <w:u w:val="single"/>
        </w:rPr>
        <w:t>Da retirada da roupa suja:</w:t>
      </w:r>
    </w:p>
    <w:p w14:paraId="7484279D">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CONTRATADA deverá efetuar a retirada da roupa suja diariamente, sendo até 02 (duas) vezes ao dia no Hospital Ana Nery, ou conforme a necessidade do Hospital. Os horários serão programados oportunamente entre a CONTRATADA e o Hospital.</w:t>
      </w:r>
    </w:p>
    <w:p w14:paraId="4E6FFF71">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Toda roupa suja deverá ser pesada nas instalações do HAN, antes mesmo do transporte à unidade de processamento de roupas da CONTRATADA.</w:t>
      </w:r>
    </w:p>
    <w:p w14:paraId="0BE01DC9">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CONTRATADA deverá realizar a pesagem na presença de um funcionário designado pelo HAN, e registrar em formulário especifico emitido em 02 vias, conforme Anexo “B”, o peso da roupa suja coletada por data, horário da coleta e nome do funcionário responsável, antes mesmo da roupa sair das dependências do HAN. Uma das vias deverá ficar com o responsável do HAN e outra com o da CONTRATADA.</w:t>
      </w:r>
    </w:p>
    <w:p w14:paraId="5AD0882A">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O peso considerado para fins contratuais será aquele aferido na presença de representante legal da CONTRATADA e de representante designado Fiscal pelo CONTRATANTE, nas dependências do Hospital.</w:t>
      </w:r>
    </w:p>
    <w:p w14:paraId="02DF998A">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O transporte da roupa suja até as dependências da CONTRATADA deverá ser realizado em veículo apropriado, conforme orientações da Vigilância Sanitária.</w:t>
      </w:r>
    </w:p>
    <w:p w14:paraId="5571FE6A">
      <w:pPr>
        <w:pStyle w:val="21"/>
        <w:widowControl/>
        <w:numPr>
          <w:ilvl w:val="1"/>
          <w:numId w:val="7"/>
        </w:numPr>
        <w:autoSpaceDE/>
        <w:autoSpaceDN/>
        <w:spacing w:before="120" w:after="120"/>
        <w:ind w:left="0" w:firstLine="0"/>
        <w:rPr>
          <w:rFonts w:ascii="Aptos" w:hAnsi="Aptos"/>
          <w:b/>
          <w:bCs/>
          <w:color w:val="EE0000"/>
          <w:sz w:val="20"/>
          <w:szCs w:val="20"/>
          <w:u w:val="single"/>
        </w:rPr>
      </w:pPr>
      <w:r>
        <w:rPr>
          <w:rFonts w:ascii="Aptos" w:hAnsi="Aptos"/>
          <w:b/>
          <w:bCs/>
          <w:color w:val="EE0000"/>
          <w:sz w:val="20"/>
          <w:szCs w:val="20"/>
          <w:u w:val="single"/>
        </w:rPr>
        <w:t>Da disponibilização de equipamentos:</w:t>
      </w:r>
    </w:p>
    <w:p w14:paraId="6B1D4C68">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CONTRATADA deverá disponibilizar a quantidade de gaiolas conforme especificado no Anexo “A” do Estudo Técnico Preliminar – Relação de Equipamentos, devendo permanecer, obrigatoriamente, na área crítica da rouparia da CONTRATANTE, o quantitativo mínimo de 10 (dez) gaiolas com dimensões de 1,67 m x 1,60 m x 0,80 m e 01 (uma) gaiola com dimensões de 1,80 m x 0,80 m x 0,60 m.</w:t>
      </w:r>
    </w:p>
    <w:p w14:paraId="10F00FC6">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Para a efetiva execução dos serviços de retirada de roupas sujas, a CONTRATADA deverá disponibilizar: 01 (uma) Balança Digital para o HAN, tipo plataforma com dimensões adequadas, que comportem os carrinhos, a serem instaladas pela CONTRATADA, sem ônus para a CONTRATANTE, em tempo do início da execução das atividades, com laudo de aferição válido por 06 (seis) meses, emitido por empresa especializada do ramo, sem ônus para a CONTRATANTE. As balanças devem ser calibradas sempre que esgotar o prazo de validade da última calibração, sendo apresentado ao HAN o relatório ou documento equivalente comprobatório da calibração.</w:t>
      </w:r>
    </w:p>
    <w:p w14:paraId="39FF6E04">
      <w:pPr>
        <w:pStyle w:val="21"/>
        <w:widowControl/>
        <w:numPr>
          <w:ilvl w:val="2"/>
          <w:numId w:val="7"/>
        </w:numPr>
        <w:autoSpaceDE/>
        <w:autoSpaceDN/>
        <w:spacing w:before="120" w:after="120"/>
        <w:ind w:left="0" w:firstLine="0"/>
        <w:rPr>
          <w:rFonts w:ascii="Aptos" w:hAnsi="Aptos"/>
          <w:b/>
          <w:bCs/>
          <w:color w:val="EE0000"/>
          <w:sz w:val="20"/>
          <w:szCs w:val="20"/>
        </w:rPr>
      </w:pPr>
      <w:r>
        <w:rPr>
          <w:rFonts w:ascii="Aptos" w:hAnsi="Aptos"/>
          <w:b/>
          <w:bCs/>
          <w:color w:val="EE0000"/>
          <w:sz w:val="20"/>
          <w:szCs w:val="20"/>
        </w:rPr>
        <w:t>Dimensões da balança digital:</w:t>
      </w:r>
    </w:p>
    <w:p w14:paraId="11CA6633">
      <w:pPr>
        <w:pStyle w:val="21"/>
        <w:widowControl/>
        <w:numPr>
          <w:ilvl w:val="3"/>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Capacidade de carga:  1.000 Kg </w:t>
      </w:r>
    </w:p>
    <w:p w14:paraId="10F5971C">
      <w:pPr>
        <w:pStyle w:val="21"/>
        <w:widowControl/>
        <w:numPr>
          <w:ilvl w:val="3"/>
          <w:numId w:val="7"/>
        </w:numPr>
        <w:autoSpaceDE/>
        <w:autoSpaceDN/>
        <w:spacing w:before="120" w:after="120"/>
        <w:ind w:left="0" w:firstLine="0"/>
        <w:rPr>
          <w:rFonts w:ascii="Aptos" w:hAnsi="Aptos"/>
          <w:color w:val="EE0000"/>
          <w:sz w:val="20"/>
          <w:szCs w:val="20"/>
        </w:rPr>
      </w:pPr>
      <w:r>
        <w:rPr>
          <w:rFonts w:ascii="Aptos" w:hAnsi="Aptos"/>
          <w:color w:val="EE0000"/>
          <w:sz w:val="20"/>
          <w:szCs w:val="20"/>
        </w:rPr>
        <w:t>Plataforma – 1x1m</w:t>
      </w:r>
    </w:p>
    <w:p w14:paraId="51D2F840">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O processamento da retirada da roupa suja do HAN deverá seguir as recomendações apontadas no documento "Processamento de Roupas de Serviços de Saúde: prevenção e controle de riscos", ANVISA, 2009 e suas respectivas atualizações.</w:t>
      </w:r>
    </w:p>
    <w:p w14:paraId="5FCCDDF1">
      <w:pPr>
        <w:pStyle w:val="21"/>
        <w:widowControl/>
        <w:numPr>
          <w:ilvl w:val="1"/>
          <w:numId w:val="7"/>
        </w:numPr>
        <w:autoSpaceDE/>
        <w:autoSpaceDN/>
        <w:spacing w:before="120" w:after="120"/>
        <w:ind w:left="0" w:firstLine="0"/>
        <w:rPr>
          <w:rFonts w:ascii="Aptos" w:hAnsi="Aptos"/>
          <w:b/>
          <w:bCs/>
          <w:color w:val="EE0000"/>
          <w:sz w:val="20"/>
          <w:szCs w:val="20"/>
          <w:u w:val="single"/>
        </w:rPr>
      </w:pPr>
      <w:r>
        <w:rPr>
          <w:rFonts w:ascii="Aptos" w:hAnsi="Aptos"/>
          <w:b/>
          <w:bCs/>
          <w:color w:val="EE0000"/>
          <w:sz w:val="20"/>
          <w:szCs w:val="20"/>
          <w:u w:val="single"/>
        </w:rPr>
        <w:t>Do transporte da roupa suja para as dependências da contratada</w:t>
      </w:r>
    </w:p>
    <w:p w14:paraId="139BCB51">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O transporte da roupa suja, das dependências do HAN até as dependências da CONTRATADA, deverá ser feito por veículo adequado, devidamente adaptado à natureza da carga. Serão emitidos recibos correspondentes aos quantitativos de peso, com cópias para todas as partes que serão utilizados para acompanhamento do fluxo da roupa e emissão de Nota Fiscal.</w:t>
      </w:r>
    </w:p>
    <w:p w14:paraId="73155EDA">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CONTRATADA tem a obrigação de manter o veículo em bom estado de conservação e, realizar as manutenções preventivas e corretivas, que forem necessárias para o bom funcionamento do mesmo e prevenção de potenciais acidentes indicando no caso de veículo, o número do chassi e/ou placa do DETRAN.</w:t>
      </w:r>
    </w:p>
    <w:p w14:paraId="16553441">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retirada de roupa suja do abrigo de roupa suja deverá ser feita por funcionários da CONTRATADA, devidamente treinados, uniformizados, e equipados com os devidos EPI’s, determinados pela legislação vigente.</w:t>
      </w:r>
    </w:p>
    <w:p w14:paraId="45DD5B3F">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roupa suja deve ser manuseada, com um mínimo de agitação possível, para diminuir a contaminação dos profissionais e do ar. Além disto, para evitar acidentes com objetos perfuro cortantes, inadvertidamente deixados entre as roupas sujas.</w:t>
      </w:r>
    </w:p>
    <w:p w14:paraId="54DF9577">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As roupas sujas deverão estar embaladas em sacos hampers (fornecidos pelo HAN) de plásticos vedados. Os sacos deverão ser lacrados e pesados. </w:t>
      </w:r>
    </w:p>
    <w:p w14:paraId="2BF1D75C">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O transporte da roupa para a área da CONTRATADA deverá seguir as recomendações apontadas no documento "Processamento de Roupas de Serviços de Saúde: prevenção e controle de riscos", ANVISA, 2009 e suas respectivas atualizações.</w:t>
      </w:r>
    </w:p>
    <w:p w14:paraId="6F3C3DC0">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CONTRATADA deverá disponibilizar a CONTRATANTE o Procedimento Operacional Padronizado (POP) de higienização dos veículos de transporte e dos carros gaiolas, bem como a relação de saneantes utilizados, nos primeiros 15 dias de execução do contrato. Os POPs de higienização supracitados serão submetidos à aprovação do Serviço de Controle de Infecção Hospitalar (SCIH) do HAN.</w:t>
      </w:r>
    </w:p>
    <w:p w14:paraId="4FF12963">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Todos os veículos utilizados na prestação do serviço de transporte deverão possuir Alvará Sanitário vigente, devidamente aprovado pela Vigilância Sanitária competente.</w:t>
      </w:r>
    </w:p>
    <w:p w14:paraId="4D7AE506">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CONTRATADA deverá disponibilizar à CONTRATANTE cópia do Alvará Sanitário dos veículos de transporte, para fins de fiscalização, visitas técnicas e atendimento às exigências dos órgãos reguladores.</w:t>
      </w:r>
    </w:p>
    <w:p w14:paraId="1732D5C9">
      <w:pPr>
        <w:pStyle w:val="21"/>
        <w:widowControl/>
        <w:numPr>
          <w:ilvl w:val="1"/>
          <w:numId w:val="7"/>
        </w:numPr>
        <w:autoSpaceDE/>
        <w:autoSpaceDN/>
        <w:spacing w:before="120" w:after="120"/>
        <w:ind w:left="0" w:firstLine="0"/>
        <w:rPr>
          <w:rFonts w:ascii="Aptos" w:hAnsi="Aptos"/>
          <w:b/>
          <w:bCs/>
          <w:color w:val="EE0000"/>
          <w:sz w:val="20"/>
          <w:szCs w:val="20"/>
          <w:u w:val="single"/>
        </w:rPr>
      </w:pPr>
      <w:r>
        <w:rPr>
          <w:rFonts w:ascii="Aptos" w:hAnsi="Aptos"/>
          <w:b/>
          <w:bCs/>
          <w:color w:val="EE0000"/>
          <w:sz w:val="20"/>
          <w:szCs w:val="20"/>
          <w:u w:val="single"/>
        </w:rPr>
        <w:t>Do Recebimento e acondicionamento da roupa suja na lavanderia</w:t>
      </w:r>
    </w:p>
    <w:p w14:paraId="139B8751">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O recebimento e acondicionamento da roupa suja na lavanderia devem obedecer aos procedimentos constantes no documento "Processamento de Roupas de Serviços de Saúde: prevenção e controle de riscos", ANVISA, 2009 e suas respectivas atualizações.</w:t>
      </w:r>
    </w:p>
    <w:p w14:paraId="3DBEDFE4">
      <w:pPr>
        <w:pStyle w:val="21"/>
        <w:widowControl/>
        <w:numPr>
          <w:ilvl w:val="1"/>
          <w:numId w:val="7"/>
        </w:numPr>
        <w:autoSpaceDE/>
        <w:autoSpaceDN/>
        <w:spacing w:before="120" w:after="120"/>
        <w:ind w:left="0" w:firstLine="0"/>
        <w:rPr>
          <w:rFonts w:ascii="Aptos" w:hAnsi="Aptos"/>
          <w:b/>
          <w:bCs/>
          <w:color w:val="EE0000"/>
          <w:sz w:val="20"/>
          <w:szCs w:val="20"/>
          <w:u w:val="single"/>
        </w:rPr>
      </w:pPr>
      <w:r>
        <w:rPr>
          <w:rFonts w:ascii="Aptos" w:hAnsi="Aptos"/>
          <w:b/>
          <w:bCs/>
          <w:color w:val="EE0000"/>
          <w:sz w:val="20"/>
          <w:szCs w:val="20"/>
          <w:u w:val="single"/>
        </w:rPr>
        <w:t xml:space="preserve">Da separação </w:t>
      </w:r>
    </w:p>
    <w:p w14:paraId="655EE438">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roupa suja deverá ser separada seguindo os critérios do documento "Processamento de Roupas de Serviços de Saúde: prevenção e controle de riscos", ANVISA, 2009 e suas respectivas atualizações.</w:t>
      </w:r>
    </w:p>
    <w:p w14:paraId="18979B1A">
      <w:pPr>
        <w:pStyle w:val="21"/>
        <w:widowControl/>
        <w:numPr>
          <w:ilvl w:val="1"/>
          <w:numId w:val="7"/>
        </w:numPr>
        <w:autoSpaceDE/>
        <w:autoSpaceDN/>
        <w:spacing w:before="120" w:after="120"/>
        <w:ind w:left="0" w:firstLine="0"/>
        <w:rPr>
          <w:rFonts w:ascii="Aptos" w:hAnsi="Aptos"/>
          <w:b/>
          <w:bCs/>
          <w:color w:val="EE0000"/>
          <w:sz w:val="20"/>
          <w:szCs w:val="20"/>
          <w:u w:val="single"/>
        </w:rPr>
      </w:pPr>
      <w:r>
        <w:rPr>
          <w:rFonts w:ascii="Aptos" w:hAnsi="Aptos"/>
          <w:b/>
          <w:bCs/>
          <w:color w:val="EE0000"/>
          <w:sz w:val="20"/>
          <w:szCs w:val="20"/>
          <w:u w:val="single"/>
        </w:rPr>
        <w:t>Da  lavagem das roupas</w:t>
      </w:r>
    </w:p>
    <w:p w14:paraId="07473164">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CONTRATADA deverá utilizar o processo preconizado no documento "Processamento de Roupas de Serviços de Saúde: prevenção e controle de riscos", ANVISA, 2009 e suas respectivas atualizações.</w:t>
      </w:r>
    </w:p>
    <w:p w14:paraId="1490C878">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CONTRATADA deverá se responsabilizar pela adequação dos processos de lavagem utilizados, sempre que comprovadamente se fizer necessário, sem ônus para a CONTRATANTE.</w:t>
      </w:r>
    </w:p>
    <w:p w14:paraId="71D32011">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Os custos advindos do consumo de produtos químicos e demais insumos do processo de lavagem são de responsabilidade da CONTRATADA. </w:t>
      </w:r>
    </w:p>
    <w:p w14:paraId="67F75501">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As propriedades e composição química dos produtos químicos a serem empregados nos processamentos, deverão ser comprovadas mediante apresentação de cópia reprográfica autenticada, frente e verso, do certificado de registro dos mesmos nas D.I.S.A.D.S (Divisão de Produtos Saneantes Domissanitários e Divisão Nacional de Vigilância do Ministério da Saúde), sendo que a qualidade do produto deverá manter o padrão de cor ou de brancura e resistências dos tecidos que serão testados, sempre que solicitado pela CONTRATANTE.</w:t>
      </w:r>
    </w:p>
    <w:p w14:paraId="1F98C87F">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Nos processos de lavagem da roupa, deverão ser utilizados alvejantes à base de oxigênio, por serem menos corrosivos e menos prováveis de danificarem os tecidos e cores que os alvejantes à base de cloro. Alvejantes à base de cloro, poderão ser utilizados nos processos de lavagem de compressas cirúrgicas, por serem mais efetivos na remoção de manchas.</w:t>
      </w:r>
    </w:p>
    <w:p w14:paraId="5F453B1D">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CONTRATADA deverá apresentar separadamente, as formulações do processo de lavagem, descrevendo a operação (dosagem dos produtos, tempo de lavagem e temperatura da água) dos procedimentos a serem realizadas para: sujeira pesada (sangue, fezes, pomada, etc.); sujeira leve (sem presença de secreções); e retirada de manchas (químicas e orgânicas).</w:t>
      </w:r>
    </w:p>
    <w:p w14:paraId="67774646">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As dosagens dos produtos a serem utilizados deverão seguir rigorosamente às instruções do fabricante, visando à garantia do serviço executado.</w:t>
      </w:r>
    </w:p>
    <w:p w14:paraId="7C1B0954">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Um ciclo completo de lavagem de roupa com sujidade pesada deve incluir: umectação, enxágue inicial, pré-lavagem, lavagem, alvejamento, enxágues, acidulação e amaciamento.</w:t>
      </w:r>
    </w:p>
    <w:p w14:paraId="6310EF3C">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roupa com sujidade leve está liberada das primeiras etapas do processamento, sendo elas: umectação, enxágue inicial, pré-lavagem. O ciclo da roupa com sujidade leve deve incluir: lavagem, alvejamento, enxágues, acidulação e amaciamento.</w:t>
      </w:r>
    </w:p>
    <w:p w14:paraId="167092B1">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Os cobertores adulto e infantil deverão ser lavados separadamente por processo compatível com sua matéria-prima.</w:t>
      </w:r>
    </w:p>
    <w:p w14:paraId="630C6DDF">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CONTRATADA deverá encaminhar, trimestralmente, para a análise bacteriológica, em laboratório, amostras da água utilizada para o processamento do enxoval hospitalar.</w:t>
      </w:r>
    </w:p>
    <w:p w14:paraId="39364160">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CONTRATADA deverá apresentar ao HAN o Procedimento Operacional Padronizado (POP’s) nos primeiros 15 dias de execução do contrato, contendo o detalhamento das diferentes programações de lavagem (seja por grau de sujidade, coloração da roupa, tipo de fibra, tecido, etc.) com a descrição do tempo de lavagem, temperatura da água e demais procedimentos bem como a relação de produtos químicos utilizados, suas respectivas dosagens e registros e/ ou notificações na ANVISA.</w:t>
      </w:r>
    </w:p>
    <w:p w14:paraId="30883A5F">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Os POP´s supramencionados serão submetidos à aprovação do Serviço de Controle de Infecções Hospitalares (SCIH) do HAN.</w:t>
      </w:r>
    </w:p>
    <w:p w14:paraId="6AD54D73">
      <w:pPr>
        <w:pStyle w:val="21"/>
        <w:widowControl/>
        <w:numPr>
          <w:ilvl w:val="1"/>
          <w:numId w:val="7"/>
        </w:numPr>
        <w:autoSpaceDE/>
        <w:autoSpaceDN/>
        <w:spacing w:before="120" w:after="120"/>
        <w:ind w:left="0" w:firstLine="0"/>
        <w:rPr>
          <w:rFonts w:ascii="Aptos" w:hAnsi="Aptos"/>
          <w:b/>
          <w:bCs/>
          <w:color w:val="EE0000"/>
          <w:sz w:val="20"/>
          <w:szCs w:val="20"/>
          <w:u w:val="single"/>
        </w:rPr>
      </w:pPr>
      <w:r>
        <w:rPr>
          <w:rFonts w:ascii="Aptos" w:hAnsi="Aptos"/>
          <w:b/>
          <w:bCs/>
          <w:color w:val="EE0000"/>
          <w:sz w:val="20"/>
          <w:szCs w:val="20"/>
          <w:u w:val="single"/>
        </w:rPr>
        <w:t>Da secagem e calandragem da roupa limpa</w:t>
      </w:r>
    </w:p>
    <w:p w14:paraId="682A3E9A">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roupa deverá ser seca com a utilização de equipamentos que melhor se adéquam ao tipo de roupa e estrutura do tecido.</w:t>
      </w:r>
    </w:p>
    <w:p w14:paraId="64568EF4">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Toda roupa limpa deverá ser calandrada ou prensada a vapor, com exceção das felpudas, dos cobertores, e roupas cirúrgicas que deverão ser entregues em kits "Pacotes cirúrgicos", segundo definição do HAN.</w:t>
      </w:r>
    </w:p>
    <w:p w14:paraId="6D9ACE49">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Para o processo de calandragem, é obrigatória a utilização de estrados, na área de alimentação da calandra, para evitar que lençóis e outras peças grandes entrem em contato com o piso e sejam contaminados.</w:t>
      </w:r>
    </w:p>
    <w:p w14:paraId="6D049C9A">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O processamento de secagem e calandragem deverá seguir as recomendações apontadas no documento "Processamento de Roupas de Serviços de Saúde: prevenção e controle de riscos", ANVISA, 2009 e suas respectivas atualizações.</w:t>
      </w:r>
    </w:p>
    <w:p w14:paraId="5861ED45">
      <w:pPr>
        <w:pStyle w:val="21"/>
        <w:widowControl/>
        <w:numPr>
          <w:ilvl w:val="1"/>
          <w:numId w:val="7"/>
        </w:numPr>
        <w:autoSpaceDE/>
        <w:autoSpaceDN/>
        <w:spacing w:before="120" w:after="120"/>
        <w:ind w:left="0" w:firstLine="0"/>
        <w:rPr>
          <w:rFonts w:ascii="Aptos" w:hAnsi="Aptos"/>
          <w:b/>
          <w:bCs/>
          <w:color w:val="EE0000"/>
          <w:sz w:val="20"/>
          <w:szCs w:val="20"/>
          <w:u w:val="single"/>
        </w:rPr>
      </w:pPr>
      <w:r>
        <w:rPr>
          <w:rFonts w:ascii="Aptos" w:hAnsi="Aptos"/>
          <w:b/>
          <w:bCs/>
          <w:color w:val="EE0000"/>
          <w:sz w:val="20"/>
          <w:szCs w:val="20"/>
          <w:u w:val="single"/>
        </w:rPr>
        <w:t>Da separação e embalagem da roupa</w:t>
      </w:r>
    </w:p>
    <w:p w14:paraId="5547D7A9">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Na etapa final do processamento das roupas, estas devem ser dobradas e embaladas em embalagem plástica, resistente, transparente, impermeável e selada, obedecendo aos parâmetros acima especificados para cada kit de enxoval, a fim de preservar a qualidade e higiene dos produtos entregues, de acordo com as necessidades da CONTRATANTE, sendo acondicionadas e entregues em carros prateleiras ou tipo gaiolas.</w:t>
      </w:r>
    </w:p>
    <w:p w14:paraId="66098A5E">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As peças de roupas limpas devem ser embaladas individualmente, obedecendo aos parâmetros acima especificados para cada kit de enxoval, e agrupadas por tipo, tamanhos e quantidades diferentes. </w:t>
      </w:r>
    </w:p>
    <w:p w14:paraId="6124F280">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CONTRATADA deverá seguir a metodologia de dobras das peças, definidas pelo HAN. Essa metodologia poderá sofrer atualizações sempre que necessário, a pedido do Hospital.</w:t>
      </w:r>
    </w:p>
    <w:p w14:paraId="12616856">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As peças do enxoval com manchas, ou danificadas deverão ser entregues separadas das demais, embaladas, identificadas e quantificadas.</w:t>
      </w:r>
    </w:p>
    <w:p w14:paraId="1A4B4F2D">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Os custos com as embalagens das roupas limpas serão de responsabilidade da CONTRATADA.</w:t>
      </w:r>
    </w:p>
    <w:p w14:paraId="5C3CD4BD">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O processamento de separação e embalagem da roupa deverá seguir as recomendações apontadas no documento "Processamento de Roupas de Serviços de Saúde: prevenção e controle de riscos", ANVISA, 2009 e suas respectivas atualizações.</w:t>
      </w:r>
    </w:p>
    <w:p w14:paraId="53C1485E">
      <w:pPr>
        <w:pStyle w:val="21"/>
        <w:widowControl/>
        <w:numPr>
          <w:ilvl w:val="1"/>
          <w:numId w:val="7"/>
        </w:numPr>
        <w:autoSpaceDE/>
        <w:autoSpaceDN/>
        <w:spacing w:before="120" w:after="120"/>
        <w:ind w:left="0" w:firstLine="0"/>
        <w:rPr>
          <w:rFonts w:ascii="Aptos" w:hAnsi="Aptos"/>
          <w:b/>
          <w:bCs/>
          <w:color w:val="EE0000"/>
          <w:sz w:val="20"/>
          <w:szCs w:val="20"/>
          <w:u w:val="single"/>
        </w:rPr>
      </w:pPr>
      <w:r>
        <w:rPr>
          <w:rFonts w:ascii="Aptos" w:hAnsi="Aptos"/>
          <w:b/>
          <w:bCs/>
          <w:color w:val="EE0000"/>
          <w:sz w:val="20"/>
          <w:szCs w:val="20"/>
          <w:u w:val="single"/>
        </w:rPr>
        <w:t>Do transporte da roupa limpa da lavanderia para a contratante</w:t>
      </w:r>
    </w:p>
    <w:p w14:paraId="0E288F36">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roupa limpa deverá ser transportada, em veículo adequado, devidamente adaptado à natureza da carga. O veículo deve estar devidamente higienizado, para evitar a contaminação da roupa limpa, em conformidade com a legislação vigente.</w:t>
      </w:r>
    </w:p>
    <w:p w14:paraId="39ED8B8D">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CONTRATADA deverá realizar a desinfecção dos veículos com agentes químicos recomendados pelo Ministério da Saúde, conforme a Portaria n.º 15, de 23 de agosto de 1998, de forma diária ou sempre que houver presença de sujidades, devendo, ainda, encaminhar mensalmente à CONTRATANTE o formulário de controle da desinfecção dos veículos.</w:t>
      </w:r>
    </w:p>
    <w:p w14:paraId="2BF7E8FC">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CONTRATADA tem a obrigação de manter o veículo em bom estado e, realizar as manutenções preventivas e corretivas que se julguem necessárias, para o bom funcionamento do mesmo e prevenção de potenciais acidentes.</w:t>
      </w:r>
    </w:p>
    <w:p w14:paraId="3611AE29">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CONTRATADA deverá dispor de recipientes rígidos adequados tanto para devolução ao CONTRATANTE, no caso de utensílios ou peças anatômicas, quanto para o descarte de material perfuro cortantes, porventura encontrados junto às roupas.</w:t>
      </w:r>
    </w:p>
    <w:p w14:paraId="789826C1">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CONTRATADA quando da devolução dos objetos perfuro cortantes, instrumentos e outros artigos deverão preencher ficha de acompanhamento conforme consta no Anexo “C” deste documento.</w:t>
      </w:r>
    </w:p>
    <w:p w14:paraId="22066DF3">
      <w:pPr>
        <w:pStyle w:val="21"/>
        <w:widowControl/>
        <w:numPr>
          <w:ilvl w:val="1"/>
          <w:numId w:val="7"/>
        </w:numPr>
        <w:autoSpaceDE/>
        <w:autoSpaceDN/>
        <w:spacing w:before="120" w:after="120"/>
        <w:ind w:left="0" w:firstLine="0"/>
        <w:rPr>
          <w:rFonts w:ascii="Aptos" w:hAnsi="Aptos"/>
          <w:b/>
          <w:bCs/>
          <w:color w:val="EE0000"/>
          <w:sz w:val="20"/>
          <w:szCs w:val="20"/>
          <w:u w:val="single"/>
        </w:rPr>
      </w:pPr>
      <w:r>
        <w:rPr>
          <w:rFonts w:ascii="Aptos" w:hAnsi="Aptos"/>
          <w:b/>
          <w:bCs/>
          <w:color w:val="EE0000"/>
          <w:sz w:val="20"/>
          <w:szCs w:val="20"/>
          <w:u w:val="single"/>
        </w:rPr>
        <w:t>Da entrega da roupa limpa</w:t>
      </w:r>
    </w:p>
    <w:p w14:paraId="748F0101">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Para a efetiva execução dos serviços de entrega de roupas limpas, a CONTRATADA deverá disponibilizar  equipamento:</w:t>
      </w:r>
    </w:p>
    <w:p w14:paraId="1B6F7583">
      <w:pPr>
        <w:pStyle w:val="21"/>
        <w:widowControl/>
        <w:numPr>
          <w:ilvl w:val="3"/>
          <w:numId w:val="7"/>
        </w:numPr>
        <w:autoSpaceDE/>
        <w:autoSpaceDN/>
        <w:spacing w:before="120" w:after="120"/>
        <w:ind w:left="0" w:firstLine="0"/>
        <w:rPr>
          <w:rFonts w:ascii="Aptos" w:hAnsi="Aptos"/>
          <w:color w:val="EE0000"/>
          <w:sz w:val="20"/>
          <w:szCs w:val="20"/>
        </w:rPr>
      </w:pPr>
      <w:r>
        <w:rPr>
          <w:rFonts w:ascii="Aptos" w:hAnsi="Aptos"/>
          <w:b/>
          <w:bCs/>
          <w:color w:val="EE0000"/>
          <w:sz w:val="20"/>
          <w:szCs w:val="20"/>
        </w:rPr>
        <w:t xml:space="preserve">01 (uma) Balança Digital, tipo plataforma com dimensões adequadas que comportem os carrinhos, </w:t>
      </w:r>
      <w:r>
        <w:rPr>
          <w:rFonts w:ascii="Aptos" w:hAnsi="Aptos"/>
          <w:color w:val="EE0000"/>
          <w:sz w:val="20"/>
          <w:szCs w:val="20"/>
        </w:rPr>
        <w:t>a serem instaladas pela CONTRATADA, em tempo do início da execução das atividades, com laudo de aferição válido por 06 (seis) meses, emitido por empresa especializada do ramo, sem ônus para o HAN e carros prateleiras ou do tipo gaiolas, para armazenamento e transporte da roupa limpa no caminhão, e entrega no HAN. As balanças devem ser calibradas sempre que esgotar o prazo de validade da última calibração, sendo apresentado ao HAN o relatório ou documento equivalente comprobatório da calibração.</w:t>
      </w:r>
    </w:p>
    <w:p w14:paraId="315A9179">
      <w:pPr>
        <w:pStyle w:val="21"/>
        <w:widowControl/>
        <w:numPr>
          <w:ilvl w:val="3"/>
          <w:numId w:val="7"/>
        </w:numPr>
        <w:autoSpaceDE/>
        <w:autoSpaceDN/>
        <w:spacing w:before="120" w:after="120"/>
        <w:ind w:left="0" w:firstLine="0"/>
        <w:rPr>
          <w:rFonts w:ascii="Aptos" w:hAnsi="Aptos"/>
          <w:b/>
          <w:bCs/>
          <w:color w:val="EE0000"/>
          <w:sz w:val="20"/>
          <w:szCs w:val="20"/>
        </w:rPr>
      </w:pPr>
      <w:r>
        <w:rPr>
          <w:rFonts w:ascii="Aptos" w:hAnsi="Aptos"/>
          <w:b/>
          <w:bCs/>
          <w:color w:val="EE0000"/>
          <w:sz w:val="20"/>
          <w:szCs w:val="20"/>
        </w:rPr>
        <w:t>Dimensões da balança digital:</w:t>
      </w:r>
    </w:p>
    <w:p w14:paraId="765E7092">
      <w:pPr>
        <w:pStyle w:val="21"/>
        <w:widowControl/>
        <w:numPr>
          <w:ilvl w:val="4"/>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Capacidade de carga:  1.000 Kg </w:t>
      </w:r>
    </w:p>
    <w:p w14:paraId="2334A0D5">
      <w:pPr>
        <w:pStyle w:val="21"/>
        <w:widowControl/>
        <w:numPr>
          <w:ilvl w:val="4"/>
          <w:numId w:val="7"/>
        </w:numPr>
        <w:autoSpaceDE/>
        <w:autoSpaceDN/>
        <w:spacing w:before="120" w:after="120"/>
        <w:ind w:left="0" w:firstLine="0"/>
        <w:rPr>
          <w:rFonts w:ascii="Aptos" w:hAnsi="Aptos"/>
          <w:color w:val="EE0000"/>
          <w:sz w:val="20"/>
          <w:szCs w:val="20"/>
        </w:rPr>
      </w:pPr>
      <w:r>
        <w:rPr>
          <w:rFonts w:ascii="Aptos" w:hAnsi="Aptos"/>
          <w:color w:val="EE0000"/>
          <w:sz w:val="20"/>
          <w:szCs w:val="20"/>
        </w:rPr>
        <w:t>Plataforma – 1x1m</w:t>
      </w:r>
    </w:p>
    <w:p w14:paraId="4329ADF6">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CONTRATADA efetuará a entrega da roupa limpa conforme programação acordada entre as partes.</w:t>
      </w:r>
    </w:p>
    <w:p w14:paraId="6CE0D079">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Quando da entrega da roupa processada, esta deverá ser pesada pelo funcionário da CONTRATADA na presença de um funcionário designado pelo HAN. </w:t>
      </w:r>
    </w:p>
    <w:p w14:paraId="27659C25">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Deverá ser elaborado um relatório diário pela CONTRATADA, para o HAN, emitido em 02 (duas) vias, informando: o peso da roupa limpa entregue, em quilogramas (kg), data e horário da entrega, quantidade de roupa entregue discriminada por peças e nome legível dos funcionários, conferidas e assinadas por representante da CONTRATADA e do HAN. Uma das vias deverá ficar com o fiscal do contrato do HAN e outra com o da CONTRATADA.</w:t>
      </w:r>
    </w:p>
    <w:p w14:paraId="44C5649E">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Caberá à CONTRATADA, quando na entrega de roupas, devolver no HAN as roupas e objetos de propriedade desta Unidade, ou de pacientes das mesmas, que porventura forem misturados à roupa suja.</w:t>
      </w:r>
    </w:p>
    <w:p w14:paraId="30918F29">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CONTRATADA deverá efetuar a entrega das peças do enxoval em carros adequados, devidamente higienizados, livres de corpos estranhos (cabelo, pelos, fiapos, entre outros), passadas, dobradas, separadas e embaladas em embalagens plásticas transparentes, impermeável e selada, que preservem a qualidade e higiene dos produtos entregues de acordo com as necessidades do HAN.</w:t>
      </w:r>
    </w:p>
    <w:p w14:paraId="3181A719">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não entrega dos enxovais na forma estabelecida caracterizará a inexecução do contrato, sujeitando a CONTRATADA à aplicação das sanções administrativas previstas no edital e na legislação que rege a matéria. Quando definidos pelo HAN, a montagem dos possíveis Kits será de inteira responsabilidade da CONTRATADA.</w:t>
      </w:r>
    </w:p>
    <w:p w14:paraId="73C40287">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Todas as peças do enxoval deverão ser entregues passadas, com algumas exceções, a saber: cobertores e felpudos. Os itens poderão sofrer alteração, como exclusão ou inclusão, de acordo com as necessidades e mediante solicitação do HAN. </w:t>
      </w:r>
    </w:p>
    <w:p w14:paraId="68BE4DD2">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O peso da roupa limpa entregue por um período não deverá ser inferior ao peso da roupa recolhida no mesmo período de tempo menos o índice de sujidade de </w:t>
      </w:r>
      <w:r>
        <w:rPr>
          <w:rFonts w:ascii="Aptos" w:hAnsi="Aptos"/>
          <w:b/>
          <w:bCs/>
          <w:color w:val="EE0000"/>
          <w:sz w:val="20"/>
          <w:szCs w:val="20"/>
        </w:rPr>
        <w:t>6,0% (seis por cento).</w:t>
      </w:r>
      <w:r>
        <w:rPr>
          <w:rFonts w:ascii="Aptos" w:hAnsi="Aptos"/>
          <w:color w:val="EE0000"/>
          <w:sz w:val="20"/>
          <w:szCs w:val="20"/>
        </w:rPr>
        <w:t xml:space="preserve"> Para os casos em que a pesagem da roupa limpa for realizada com o carro gaiola, o peso deste deve ser descontado.</w:t>
      </w:r>
    </w:p>
    <w:p w14:paraId="4BFEE6DF">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O tempo entre a retirada da roupa suja e a devolução da roupa devidamente limpa em condições de uso, não poderá ser superior a 24h00 (vinte e quatro horas).</w:t>
      </w:r>
    </w:p>
    <w:p w14:paraId="4EC4922C">
      <w:pPr>
        <w:pStyle w:val="21"/>
        <w:widowControl/>
        <w:numPr>
          <w:ilvl w:val="1"/>
          <w:numId w:val="7"/>
        </w:numPr>
        <w:autoSpaceDE/>
        <w:autoSpaceDN/>
        <w:spacing w:before="120" w:after="120"/>
        <w:ind w:left="0" w:firstLine="0"/>
        <w:rPr>
          <w:rFonts w:ascii="Aptos" w:hAnsi="Aptos"/>
          <w:b/>
          <w:bCs/>
          <w:color w:val="EE0000"/>
          <w:sz w:val="20"/>
          <w:szCs w:val="20"/>
          <w:u w:val="single"/>
        </w:rPr>
      </w:pPr>
      <w:r>
        <w:rPr>
          <w:rFonts w:ascii="Aptos" w:hAnsi="Aptos"/>
          <w:b/>
          <w:bCs/>
          <w:color w:val="EE0000"/>
          <w:sz w:val="20"/>
          <w:szCs w:val="20"/>
          <w:u w:val="single"/>
        </w:rPr>
        <w:t>Controle de qualidade da roupa limpa entregue</w:t>
      </w:r>
    </w:p>
    <w:p w14:paraId="3AF63E39">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Toda roupa que retornar da CONTRATADA, como limpa, mas que apresentar qualidade de limpeza insatisfatória, deverá ser separada pela CONTRATANTE e reenviada para a CONTRATADA, devidamente identificada, para sofrer um novo processo de lavagem ou remoção de manchas, ou desinfecção, ficando isento de nova pesagem, não havendo ônus para a CONTRATANTE.</w:t>
      </w:r>
    </w:p>
    <w:p w14:paraId="1D2ACFBE">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Em nenhuma hipótese deverá conter no mesmo veículo roupa suja e limpa, devendo as entregas e recolhimentos serem feitas separadas sob pena de aplicação de sanções previstas no Edital.</w:t>
      </w:r>
    </w:p>
    <w:p w14:paraId="2DD933DF">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As roupas entregues diariamente deverão ser devidamente acondicionadas, conforme normas de biossegurança. </w:t>
      </w:r>
    </w:p>
    <w:p w14:paraId="4F757A89">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Caberá à CONTRATADA proceder à inspeção das roupas limpas a serem entregues.</w:t>
      </w:r>
    </w:p>
    <w:p w14:paraId="3DC807A7">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Fica reservado ao CONTRATANTE o direito de realizar diligências programadas ou não às dependências da CONTRATADA, para a supervisão, sempre que julgar necessário.</w:t>
      </w:r>
    </w:p>
    <w:p w14:paraId="0A37F1A2">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CONTRATANTE poderá ainda, agendar vistoria técnicas a fim de avaliar as condições físicas e processuais da unidade de processamento de roupas externa da CONTRATADA. O instrumento utilizado para essa avaliação consta do Anexo “D” deste documento.</w:t>
      </w:r>
    </w:p>
    <w:p w14:paraId="64AF93CB">
      <w:pPr>
        <w:pStyle w:val="21"/>
        <w:widowControl/>
        <w:numPr>
          <w:ilvl w:val="1"/>
          <w:numId w:val="7"/>
        </w:numPr>
        <w:autoSpaceDE/>
        <w:autoSpaceDN/>
        <w:spacing w:before="120" w:after="120"/>
        <w:ind w:left="0" w:firstLine="0"/>
        <w:rPr>
          <w:rFonts w:ascii="Aptos" w:hAnsi="Aptos"/>
          <w:b/>
          <w:bCs/>
          <w:color w:val="EE0000"/>
          <w:sz w:val="20"/>
          <w:szCs w:val="20"/>
          <w:u w:val="single"/>
        </w:rPr>
      </w:pPr>
      <w:r>
        <w:rPr>
          <w:rFonts w:ascii="Aptos" w:hAnsi="Aptos"/>
          <w:b/>
          <w:bCs/>
          <w:color w:val="EE0000"/>
          <w:sz w:val="20"/>
          <w:szCs w:val="20"/>
          <w:u w:val="single"/>
        </w:rPr>
        <w:t>Local e horário da prestação de serviços</w:t>
      </w:r>
    </w:p>
    <w:bookmarkEnd w:id="23"/>
    <w:p w14:paraId="6076F657">
      <w:pPr>
        <w:pStyle w:val="21"/>
        <w:widowControl/>
        <w:numPr>
          <w:ilvl w:val="2"/>
          <w:numId w:val="7"/>
        </w:numPr>
        <w:autoSpaceDE/>
        <w:autoSpaceDN/>
        <w:spacing w:before="120" w:after="120"/>
        <w:ind w:left="0" w:firstLine="0"/>
        <w:rPr>
          <w:rFonts w:ascii="Aptos" w:hAnsi="Aptos"/>
          <w:color w:val="EE0000"/>
          <w:sz w:val="20"/>
          <w:szCs w:val="20"/>
        </w:rPr>
      </w:pPr>
      <w:bookmarkStart w:id="24" w:name="_Hlk216937670"/>
      <w:r>
        <w:rPr>
          <w:rFonts w:ascii="Aptos" w:hAnsi="Aptos"/>
          <w:color w:val="EE0000"/>
          <w:sz w:val="20"/>
          <w:szCs w:val="20"/>
        </w:rPr>
        <w:t>Os serviços serão prestados no seguinte endereço:</w:t>
      </w:r>
    </w:p>
    <w:tbl>
      <w:tblPr>
        <w:tblStyle w:val="19"/>
        <w:tblW w:w="8788"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2551"/>
        <w:gridCol w:w="6237"/>
      </w:tblGrid>
      <w:tr w14:paraId="1E910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rPr>
          <w:trHeight w:val="665" w:hRule="atLeast"/>
        </w:trPr>
        <w:tc>
          <w:tcPr>
            <w:tcW w:w="2551" w:type="dxa"/>
            <w:vMerge w:val="restart"/>
            <w:shd w:val="clear" w:color="auto" w:fill="F1F1F1" w:themeFill="background1" w:themeFillShade="F2"/>
          </w:tcPr>
          <w:p w14:paraId="47DD195B">
            <w:pPr>
              <w:widowControl/>
              <w:autoSpaceDE/>
              <w:autoSpaceDN/>
              <w:spacing w:before="120" w:after="120"/>
              <w:jc w:val="both"/>
              <w:rPr>
                <w:rFonts w:ascii="Aptos" w:hAnsi="Aptos"/>
                <w:color w:val="EE0000"/>
                <w:sz w:val="20"/>
                <w:szCs w:val="20"/>
              </w:rPr>
            </w:pPr>
          </w:p>
          <w:p w14:paraId="46B89DE4">
            <w:pPr>
              <w:widowControl/>
              <w:autoSpaceDE/>
              <w:autoSpaceDN/>
              <w:spacing w:before="120" w:after="120"/>
              <w:jc w:val="both"/>
              <w:rPr>
                <w:rFonts w:ascii="Aptos" w:hAnsi="Aptos"/>
                <w:color w:val="EE0000"/>
                <w:sz w:val="20"/>
                <w:szCs w:val="20"/>
              </w:rPr>
            </w:pPr>
          </w:p>
          <w:p w14:paraId="6D811B30">
            <w:pPr>
              <w:widowControl/>
              <w:autoSpaceDE/>
              <w:autoSpaceDN/>
              <w:spacing w:before="120" w:after="120"/>
              <w:jc w:val="both"/>
              <w:rPr>
                <w:rFonts w:ascii="Aptos" w:hAnsi="Aptos"/>
                <w:color w:val="EE0000"/>
                <w:sz w:val="20"/>
                <w:szCs w:val="20"/>
              </w:rPr>
            </w:pPr>
            <w:r>
              <w:rPr>
                <w:rFonts w:ascii="Aptos" w:hAnsi="Aptos"/>
                <w:color w:val="EE0000"/>
                <w:sz w:val="20"/>
                <w:szCs w:val="20"/>
              </w:rPr>
              <w:t>HOSPITAL ANA NERY</w:t>
            </w:r>
          </w:p>
        </w:tc>
        <w:tc>
          <w:tcPr>
            <w:tcW w:w="6237" w:type="dxa"/>
            <w:shd w:val="clear" w:color="auto" w:fill="F1F1F1" w:themeFill="background1" w:themeFillShade="F2"/>
          </w:tcPr>
          <w:p w14:paraId="48CFDDCD">
            <w:pPr>
              <w:pStyle w:val="21"/>
              <w:widowControl/>
              <w:autoSpaceDE/>
              <w:autoSpaceDN/>
              <w:spacing w:before="120" w:after="120"/>
              <w:ind w:left="360"/>
              <w:rPr>
                <w:rFonts w:ascii="Aptos" w:hAnsi="Aptos" w:cs="Times New Roman"/>
                <w:color w:val="EE0000"/>
                <w:sz w:val="20"/>
                <w:szCs w:val="20"/>
              </w:rPr>
            </w:pPr>
            <w:r>
              <w:rPr>
                <w:rFonts w:ascii="Aptos" w:hAnsi="Aptos" w:cs="Times New Roman"/>
                <w:color w:val="EE0000"/>
                <w:sz w:val="20"/>
                <w:szCs w:val="20"/>
              </w:rPr>
              <w:t>LOCAL DE RETIRADA: Hospital Ana Nery – Sala de Armazenamento de Roupa Suja, sito à Rua Saldanha Marinho, s/nº, Caixa D’Água – Salvador – Bahia, CEP 40.323-010.</w:t>
            </w:r>
          </w:p>
        </w:tc>
      </w:tr>
      <w:tr w14:paraId="552F0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rPr>
          <w:trHeight w:val="665" w:hRule="atLeast"/>
        </w:trPr>
        <w:tc>
          <w:tcPr>
            <w:tcW w:w="2551" w:type="dxa"/>
            <w:vMerge w:val="continue"/>
            <w:shd w:val="clear" w:color="auto" w:fill="F1F1F1" w:themeFill="background1" w:themeFillShade="F2"/>
          </w:tcPr>
          <w:p w14:paraId="7AF3B0E4">
            <w:pPr>
              <w:pStyle w:val="21"/>
              <w:widowControl/>
              <w:numPr>
                <w:ilvl w:val="0"/>
                <w:numId w:val="7"/>
              </w:numPr>
              <w:autoSpaceDE/>
              <w:autoSpaceDN/>
              <w:spacing w:before="120" w:after="120"/>
              <w:rPr>
                <w:rFonts w:ascii="Aptos" w:hAnsi="Aptos" w:cs="Times New Roman"/>
                <w:color w:val="EE0000"/>
                <w:sz w:val="20"/>
                <w:szCs w:val="20"/>
              </w:rPr>
            </w:pPr>
          </w:p>
        </w:tc>
        <w:tc>
          <w:tcPr>
            <w:tcW w:w="6237" w:type="dxa"/>
            <w:shd w:val="clear" w:color="auto" w:fill="F1F1F1" w:themeFill="background1" w:themeFillShade="F2"/>
          </w:tcPr>
          <w:p w14:paraId="2679C0F6">
            <w:pPr>
              <w:pStyle w:val="21"/>
              <w:widowControl/>
              <w:autoSpaceDE/>
              <w:autoSpaceDN/>
              <w:spacing w:before="120" w:after="120"/>
              <w:ind w:left="360"/>
              <w:rPr>
                <w:rFonts w:ascii="Aptos" w:hAnsi="Aptos" w:cs="Times New Roman"/>
                <w:color w:val="EE0000"/>
                <w:sz w:val="20"/>
                <w:szCs w:val="20"/>
              </w:rPr>
            </w:pPr>
            <w:r>
              <w:rPr>
                <w:rFonts w:ascii="Aptos" w:hAnsi="Aptos" w:cs="Times New Roman"/>
                <w:color w:val="EE0000"/>
                <w:sz w:val="20"/>
                <w:szCs w:val="20"/>
              </w:rPr>
              <w:t>LOCAL DA ENTREGA: Hospital Ana Nery – Setor de Rouparia, 3º ANDAR, sito à Rua Saldanha Marinho, s/nº, Caixa D’Água – Salvador – Bahia, CEP 40.323-010.</w:t>
            </w:r>
          </w:p>
        </w:tc>
      </w:tr>
    </w:tbl>
    <w:p w14:paraId="0FF79A05">
      <w:pPr>
        <w:pStyle w:val="21"/>
        <w:widowControl/>
        <w:numPr>
          <w:ilvl w:val="1"/>
          <w:numId w:val="7"/>
        </w:numPr>
        <w:autoSpaceDE/>
        <w:autoSpaceDN/>
        <w:spacing w:before="0"/>
        <w:ind w:left="0" w:firstLine="0"/>
        <w:contextualSpacing/>
        <w:rPr>
          <w:rFonts w:ascii="Aptos" w:hAnsi="Aptos"/>
          <w:color w:val="EE0000"/>
          <w:sz w:val="20"/>
          <w:szCs w:val="20"/>
        </w:rPr>
      </w:pPr>
      <w:r>
        <w:rPr>
          <w:rFonts w:ascii="Aptos" w:hAnsi="Aptos"/>
          <w:color w:val="EE0000"/>
          <w:sz w:val="20"/>
          <w:szCs w:val="20"/>
        </w:rPr>
        <w:t xml:space="preserve">Os serviços serão prestados no seguinte horário: </w:t>
      </w:r>
      <w:bookmarkEnd w:id="24"/>
      <w:r>
        <w:rPr>
          <w:rFonts w:ascii="Aptos" w:hAnsi="Aptos"/>
          <w:color w:val="EE0000"/>
          <w:sz w:val="20"/>
          <w:szCs w:val="20"/>
        </w:rPr>
        <w:t xml:space="preserve"> Os horários serão programados oportunamente entre a CONTRATADA e o Hospital. </w:t>
      </w:r>
    </w:p>
    <w:p w14:paraId="0C6233FF">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A CONTRATADA deverá efetuar a entrega da roupa limpa diariamente, sendo até 02 (duas) vezes ao dia no Hospital Ana Nery, ou conforme a necessidade do Hospital. </w:t>
      </w:r>
    </w:p>
    <w:p w14:paraId="3751A941">
      <w:pPr>
        <w:pStyle w:val="21"/>
        <w:widowControl/>
        <w:numPr>
          <w:ilvl w:val="1"/>
          <w:numId w:val="7"/>
        </w:numPr>
        <w:autoSpaceDE/>
        <w:autoSpaceDN/>
        <w:spacing w:before="120" w:after="120"/>
        <w:ind w:left="0" w:firstLine="0"/>
        <w:rPr>
          <w:rFonts w:ascii="Aptos" w:hAnsi="Aptos"/>
          <w:b/>
          <w:bCs/>
          <w:color w:val="EE0000"/>
          <w:sz w:val="20"/>
          <w:szCs w:val="20"/>
          <w:u w:val="single"/>
        </w:rPr>
      </w:pPr>
      <w:r>
        <w:rPr>
          <w:rFonts w:ascii="Aptos" w:hAnsi="Aptos"/>
          <w:b/>
          <w:bCs/>
          <w:color w:val="EE0000"/>
          <w:sz w:val="20"/>
          <w:szCs w:val="20"/>
          <w:u w:val="single"/>
        </w:rPr>
        <w:t>Rotinas a serem cumpridas</w:t>
      </w:r>
    </w:p>
    <w:p w14:paraId="07882A85">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A execução contratual observará as rotinas: </w:t>
      </w:r>
    </w:p>
    <w:p w14:paraId="4C44BD09">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Será de inteira responsabilidade da CONTRATADA realizar toda a manutenção necessária nos equipamentos disponibilizados em regime de comodato, incluindo, quando necessário, a substituição de peças, componentes e acessórios, sem qualquer ônus adicional para a CONTRATANTE.</w:t>
      </w:r>
    </w:p>
    <w:p w14:paraId="3E874215">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manutenção corretiva deverá ser disponibilizada no prazo máximo de até 72 (setenta e duas) horas, de segunda a sexta-feira, no horário das 08h00 às 17h00, devendo o problema ser sanado em até 24 (vinte e quatro) horas contadas do início do atendimento técnico.</w:t>
      </w:r>
    </w:p>
    <w:p w14:paraId="3A4FA86E">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CONTRATADA deverá proceder à substituição dos equipamentos por outros de mesmas especificações técnicas, novos ou seminovos, no prazo máximo de até 05 (cinco) dias corridos, quando os problemas técnicos não forem solucionados dentro do prazo estabelecido.</w:t>
      </w:r>
    </w:p>
    <w:p w14:paraId="123CDE86">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Os chamados técnicos serão formalizados pelo Setor de Hotelaria do Hospital Ana Nery por meio de correio eletrônico, fac-símile ou contato telefônico, devendo a CONTRATADA manter canais de atendimento ativos e contínuos para recebimento dos chamados, registro da data e hora e emissão de número de protocolo correspondente.</w:t>
      </w:r>
    </w:p>
    <w:p w14:paraId="020F80C9">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Considerar-se-á como data e hora oficial do chamado aquelas constantes da confirmação de leitura do correio eletrônico, do comprovante emitido pelo fac-símile ou do número de protocolo fornecido no atendimento telefônico.</w:t>
      </w:r>
    </w:p>
    <w:p w14:paraId="54277D8B">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Eventuais atrasos na execução dos serviços somente serão admitidos quando decorrentes de caso fortuito ou força maior, devidamente comprovados, nos termos da legislação aplicável.</w:t>
      </w:r>
    </w:p>
    <w:p w14:paraId="0D13D069">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 CONTRATADA deverá apresentar, no prazo máximo de até 15 (quinze) dias corridos após a assinatura do contrato, o planejamento detalhado de suas atividades operacionais.</w:t>
      </w:r>
    </w:p>
    <w:p w14:paraId="2C4F5E9D">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Executar os serviços em estrita conformidade com as especificações constantes deste documento e da proposta apresentada, alocando mão de obra suficiente e qualificada, bem como fornecendo todos os materiais, equipamentos, ferramentas e utensílios necessários, na qualidade e quantidade mínimas exigidas.</w:t>
      </w:r>
    </w:p>
    <w:p w14:paraId="1DBAD62E">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Reparar, corrigir, remover, reconstruir ou substituir, às suas expensas, total ou parcialmente, no prazo máximo de 48 (quarenta e oito) horas, os serviços nos quais se verificarem vícios, defeitos ou incorreções decorrentes da execução ou dos materiais empregados, conforme critério da Administração.</w:t>
      </w:r>
    </w:p>
    <w:p w14:paraId="27E2C343">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Responsabilizar-se integralmente pelos vícios e danos decorrentes da execução do objeto, bem como por quaisquer danos causados à União ou à entidade federal, obrigando-se ao imediato ressarcimento à Administração, autorizando-se, quando cabível, o desconto da garantia contratual ou dos pagamentos devidos, nos termos da Lei nº 14.133/2021.</w:t>
      </w:r>
    </w:p>
    <w:p w14:paraId="39E5BA10">
      <w:pPr>
        <w:pStyle w:val="21"/>
        <w:widowControl/>
        <w:numPr>
          <w:ilvl w:val="2"/>
          <w:numId w:val="7"/>
        </w:numPr>
        <w:tabs>
          <w:tab w:val="left" w:pos="709"/>
          <w:tab w:val="left" w:pos="993"/>
        </w:tabs>
        <w:autoSpaceDE/>
        <w:autoSpaceDN/>
        <w:spacing w:before="120" w:after="120"/>
        <w:ind w:left="0" w:firstLine="0"/>
        <w:rPr>
          <w:rFonts w:ascii="Aptos" w:hAnsi="Aptos"/>
          <w:color w:val="EE0000"/>
          <w:sz w:val="20"/>
          <w:szCs w:val="20"/>
        </w:rPr>
      </w:pPr>
      <w:r>
        <w:rPr>
          <w:rFonts w:ascii="Aptos" w:hAnsi="Aptos"/>
          <w:color w:val="EE0000"/>
          <w:sz w:val="20"/>
          <w:szCs w:val="20"/>
        </w:rPr>
        <w:t>Utilizar empregados devidamente habilitados, capacitados e com conhecimentos compatíveis com os serviços a serem executados, observando rigorosamente as normas legais e regulamentares vigentes.</w:t>
      </w:r>
    </w:p>
    <w:p w14:paraId="0AAA21D2">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Vedar a utilização, na execução dos serviços, de empregado que seja familiar de agente público ocupante de cargo em comissão ou função de confiança no órgão Contratante, nos termos do artigo 7° do Decreto n° 7.203, de 2010.</w:t>
      </w:r>
    </w:p>
    <w:p w14:paraId="017033D0">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conforme alínea "c" do item 10.2 do Anexo VIII-B da IN SEGES/MP n. 5/2017.</w:t>
      </w:r>
    </w:p>
    <w:p w14:paraId="4F05DC2A">
      <w:pPr>
        <w:pStyle w:val="21"/>
        <w:widowControl/>
        <w:numPr>
          <w:ilvl w:val="2"/>
          <w:numId w:val="7"/>
        </w:numPr>
        <w:tabs>
          <w:tab w:val="left" w:pos="993"/>
        </w:tabs>
        <w:autoSpaceDE/>
        <w:autoSpaceDN/>
        <w:spacing w:before="120" w:after="120"/>
        <w:ind w:left="0" w:firstLine="0"/>
        <w:rPr>
          <w:rFonts w:ascii="Aptos" w:hAnsi="Aptos"/>
          <w:color w:val="EE0000"/>
          <w:sz w:val="20"/>
          <w:szCs w:val="20"/>
        </w:rPr>
      </w:pPr>
      <w:r>
        <w:rPr>
          <w:rFonts w:ascii="Aptos" w:hAnsi="Aptos"/>
          <w:color w:val="EE0000"/>
          <w:sz w:val="20"/>
          <w:szCs w:val="20"/>
        </w:rPr>
        <w:t>Responsabilizar-se pelo fiel cumprimento das obrigações previstas em Acordo, Convenção ou Dissídio Coletivo de Trabalho, bem como por todas as obrigações trabalhistas, previdenciárias, sociais, tributárias e demais encargos legais, cuja inadimplência não transfere qualquer responsabilidade à CONTRATANTE.</w:t>
      </w:r>
    </w:p>
    <w:p w14:paraId="450A7C22">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Comunicar ao Fiscal do contrato, no prazo máximo de 24 (vinte e quatro) horas, qualquer ocorrência anormal, incidente ou acidente verificado durante a execução dos serviços.</w:t>
      </w:r>
    </w:p>
    <w:p w14:paraId="1E1FA436">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Prestar todos os esclarecimentos e informações solicitados pela CONTRATANTE ou por seus representantes, assegurando acesso irrestrito aos locais de execução e aos documentos relativos ao contrato.</w:t>
      </w:r>
    </w:p>
    <w:p w14:paraId="6246C5D9">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Paralisar imediatamente, por determinação da CONTRATANTE, qualquer atividade que esteja sendo executada em desacordo com a boa técnica ou que represente risco à segurança de pessoas ou bens.</w:t>
      </w:r>
    </w:p>
    <w:p w14:paraId="0BEE4D6B">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Promover a guarda, manutenção e vigilância de materiais, ferramentas, equipamentos e demais bens necessários à execução dos serviços durante toda a vigência contratual.</w:t>
      </w:r>
    </w:p>
    <w:p w14:paraId="749ADE32">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Organizar técnica e administrativamente os serviços, de modo a assegurar sua execução eficiente, eficaz e em conformidade com os documentos que integram este instrumento.</w:t>
      </w:r>
    </w:p>
    <w:p w14:paraId="3440D8A3">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Conduzir os trabalhos com estrita observância da legislação aplicável, cumprindo as determinações dos órgãos competentes, mantendo o local dos serviços em adequadas condições de limpeza, segurança, higiene e disciplina.</w:t>
      </w:r>
    </w:p>
    <w:p w14:paraId="4272DEE2">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Submeter previamente, por escrito, à Contratante, para análise e aprovação, quaisquer mudanças nos métodos executivos que fujam às especificações do memorial descritivo.</w:t>
      </w:r>
    </w:p>
    <w:p w14:paraId="5AEAF1A4">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Não permitir a utilização de trabalho de menor de dezesseis anos, salvo na condição de aprendiz a partir dos quatorze anos, nem permitir trabalho noturno, perigoso ou insalubre a menores de dezoito anos.</w:t>
      </w:r>
    </w:p>
    <w:p w14:paraId="6C52694E">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Manter, durante toda a vigência do contrato, todas as condições de habilitação e qualificação exigidas no processo licitatório.</w:t>
      </w:r>
    </w:p>
    <w:p w14:paraId="5B71B3A5">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p>
    <w:p w14:paraId="59F78F9A">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Guardar absoluto sigilo sobre todas as informações obtidas em razão da execução do contrato.</w:t>
      </w:r>
    </w:p>
    <w:p w14:paraId="390F2528">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Cumprir, além da Legislação Federal, Estadual e Municipal aplicável, todas as normas internas de segurança da CONTRATANTE.</w:t>
      </w:r>
    </w:p>
    <w:p w14:paraId="37853EBB">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Prestar os serviços conforme parâmetros técnicos estabelecidos, fornecendo materiais, equipamentos e utensílios adequados, observadas as boas práticas, normas técnicas e legislação vigente.</w:t>
      </w:r>
    </w:p>
    <w:p w14:paraId="4D57771C">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Assegurar à CONTRATANTE, em conformidade com o previsto no subitem 6.1, “a” e “b”, do Anexo VII – F da Instrução Normativa SEGES/MP nº 5, de 25/05/2017.</w:t>
      </w:r>
    </w:p>
    <w:p w14:paraId="5D67258B">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Garantir à CONTRATANTE a titularidade dos direitos de propriedade intelectual dos produtos desenvolvidos no âmbito do contrato.</w:t>
      </w:r>
    </w:p>
    <w:p w14:paraId="7DB54853">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Resguardar os direitos autorais dos produtos gerados, vedada sua utilização sem autorização expressa da CONTRATANTE, sob pena das sanções cabíveis.</w:t>
      </w:r>
    </w:p>
    <w:p w14:paraId="08CD9709">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Fornecer os materiais e equipamentos necessários à execução dos serviços, conforme especificações da proposta.</w:t>
      </w:r>
    </w:p>
    <w:p w14:paraId="6A173816">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Apresentar, quando solicitado, a relação nominal dos empregados que atuarão na execução dos serviços, devidamente identificados por crachá.</w:t>
      </w:r>
    </w:p>
    <w:p w14:paraId="78319F1C">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Orientar seus empregados quanto ao cumprimento das normas internas e das determinações da Administração.</w:t>
      </w:r>
    </w:p>
    <w:p w14:paraId="3332397B">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Comunicar à Administração qualquer irregularidade constatada durante a execução contratual.</w:t>
      </w:r>
    </w:p>
    <w:p w14:paraId="5072F173">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Não transferir ou subcontratar as obrigações assumidas, salvo nas hipóteses expressamente autorizadas.</w:t>
      </w:r>
    </w:p>
    <w:p w14:paraId="6701BDF7">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Possuir capacidade técnica e operacional adequada ao processamento de roupas hospitalares, garantindo qualidade, regularidade e segurança dos serviços.</w:t>
      </w:r>
    </w:p>
    <w:p w14:paraId="045B6136">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Observar rigorosamente as normas aplicáveis à manipulação de produtos químicos, utilizando exclusivamente produtos regularizados junto à ANVISA.</w:t>
      </w:r>
    </w:p>
    <w:p w14:paraId="21DD39A1">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Disponibilizar à CONTRATANTE, sempre que solicitado, as FDS’s (Ficha de Dados de Segurança) dos produtos utilizados, submetendo previamente quaisquer alterações à aprovação do Hospital Ana Nery.</w:t>
      </w:r>
    </w:p>
    <w:p w14:paraId="7DFDACA6">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Manter disponibilidade diária de kits de enxovais assistenciais e pacotes cirúrgicos.</w:t>
      </w:r>
    </w:p>
    <w:p w14:paraId="390CF8D3">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Manter seus empregados uniformizados, identificados e equipados com EPIs adequados.</w:t>
      </w:r>
    </w:p>
    <w:p w14:paraId="4A20381B">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Assegurar o uso obrigatório de equipamentos de proteção individual e coletiva.</w:t>
      </w:r>
    </w:p>
    <w:p w14:paraId="26E7CE77">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Responsabilizar-se por paralisações decorrentes de seus empregados, sem qualquer ônus à CONTRATANTE.</w:t>
      </w:r>
    </w:p>
    <w:p w14:paraId="7F29D8E7">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Manter os equipamentos em perfeitas condições de funcionamento, realizando manutenção preventiva e corretiva.</w:t>
      </w:r>
    </w:p>
    <w:p w14:paraId="612A51B2">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Manter histórico atualizado das manutenções realizadas nos equipamentos.</w:t>
      </w:r>
    </w:p>
    <w:p w14:paraId="76C12309">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Os serviços deverão ser executados obedecendo às normas constantes do Manual de Lavanderia Hospitalar do Ministério da Saúde, as normas da Secretaria Estadual de Vigilância Sanitária, ABNT e as normas estabelecidas pelo serviço de Controle de Infecção Hospitalar- CCIH do HAN.</w:t>
      </w:r>
    </w:p>
    <w:p w14:paraId="3A4F9DEB">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 xml:space="preserve">Realizar, </w:t>
      </w:r>
      <w:r>
        <w:rPr>
          <w:rFonts w:ascii="Aptos" w:hAnsi="Aptos"/>
          <w:b/>
          <w:bCs/>
          <w:color w:val="EE0000"/>
          <w:sz w:val="20"/>
          <w:szCs w:val="20"/>
        </w:rPr>
        <w:t>trimestralmente</w:t>
      </w:r>
      <w:r>
        <w:rPr>
          <w:rFonts w:ascii="Aptos" w:hAnsi="Aptos"/>
          <w:color w:val="EE0000"/>
          <w:sz w:val="20"/>
          <w:szCs w:val="20"/>
        </w:rPr>
        <w:t>, inventário conjunto das roupas processadas.</w:t>
      </w:r>
    </w:p>
    <w:p w14:paraId="512A87C8">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Fornecer mão de obra treinada para entrega e recolhimento da rouparia.</w:t>
      </w:r>
    </w:p>
    <w:p w14:paraId="090F62F6">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Indicar preposto para representação da CONTRATADA na execução contratual.</w:t>
      </w:r>
    </w:p>
    <w:p w14:paraId="702D89D4">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Dispor de lavanderia industrial especializada em enxoval hospitalar em conformidade com a RDC ANVISA nº 50/2002.</w:t>
      </w:r>
    </w:p>
    <w:p w14:paraId="6CCC84BF">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Utilizar equipamentos com barreira sanitária e controle automatizado dos processos.</w:t>
      </w:r>
    </w:p>
    <w:p w14:paraId="31D0C8F1">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Submeter à aprovação da CONTRATANTE os instrumentos de controle utilizados.</w:t>
      </w:r>
    </w:p>
    <w:p w14:paraId="0CF0940F">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Cumprir integralmente as normas de segurança e medicina do trabalho.</w:t>
      </w:r>
    </w:p>
    <w:p w14:paraId="4F11A494">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Apresentar o Plano de Gerenciamento de Resíduos da lavanderia.</w:t>
      </w:r>
    </w:p>
    <w:p w14:paraId="25DDC6B0">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Apresentar semestralmente laudo com os resultados dos: Testes da água de abastecimento da lavanderia; Testes de durabilidade dos tecidos; e Testes de PH de produtos.</w:t>
      </w:r>
    </w:p>
    <w:p w14:paraId="0ECA76F5">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Responsabilizar-se pela devolução de objetos pessoais misturados à rouparia.</w:t>
      </w:r>
    </w:p>
    <w:p w14:paraId="3DAD53A7">
      <w:pPr>
        <w:pStyle w:val="21"/>
        <w:widowControl/>
        <w:numPr>
          <w:ilvl w:val="2"/>
          <w:numId w:val="7"/>
        </w:numPr>
        <w:tabs>
          <w:tab w:val="left" w:pos="851"/>
        </w:tabs>
        <w:autoSpaceDE/>
        <w:autoSpaceDN/>
        <w:spacing w:before="120" w:after="120"/>
        <w:ind w:left="0" w:firstLine="0"/>
        <w:rPr>
          <w:rFonts w:ascii="Aptos" w:hAnsi="Aptos"/>
          <w:color w:val="EE0000"/>
          <w:sz w:val="20"/>
          <w:szCs w:val="20"/>
        </w:rPr>
      </w:pPr>
      <w:r>
        <w:rPr>
          <w:rFonts w:ascii="Aptos" w:hAnsi="Aptos"/>
          <w:color w:val="EE0000"/>
          <w:sz w:val="20"/>
          <w:szCs w:val="20"/>
        </w:rPr>
        <w:t>Assumir integralmente os custos com destinação adequada dos resíduos gerados.</w:t>
      </w:r>
    </w:p>
    <w:p w14:paraId="1188357A">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Caberá à CONTRATADA identificar os equipamentos de sua propriedade e providenciar sua retirada ao término do contrato, no prazo máximo de até 90 (noventa) dias.</w:t>
      </w:r>
    </w:p>
    <w:p w14:paraId="36EF463E">
      <w:pPr>
        <w:pStyle w:val="21"/>
        <w:widowControl/>
        <w:numPr>
          <w:ilvl w:val="1"/>
          <w:numId w:val="7"/>
        </w:numPr>
        <w:autoSpaceDE/>
        <w:autoSpaceDN/>
        <w:spacing w:before="120" w:after="120"/>
        <w:ind w:left="0" w:firstLine="0"/>
        <w:rPr>
          <w:rFonts w:ascii="Aptos" w:hAnsi="Aptos"/>
          <w:b/>
          <w:bCs/>
          <w:color w:val="EE0000"/>
          <w:sz w:val="20"/>
          <w:szCs w:val="20"/>
          <w:u w:val="single"/>
        </w:rPr>
      </w:pPr>
      <w:r>
        <w:rPr>
          <w:rFonts w:ascii="Aptos" w:hAnsi="Aptos"/>
          <w:b/>
          <w:bCs/>
          <w:color w:val="EE0000"/>
          <w:sz w:val="20"/>
          <w:szCs w:val="20"/>
          <w:u w:val="single"/>
        </w:rPr>
        <w:t>Materiais a serem disponibilizados:</w:t>
      </w:r>
    </w:p>
    <w:p w14:paraId="0A569634">
      <w:pPr>
        <w:pStyle w:val="21"/>
        <w:widowControl/>
        <w:numPr>
          <w:ilvl w:val="2"/>
          <w:numId w:val="7"/>
        </w:numPr>
        <w:autoSpaceDE/>
        <w:autoSpaceDN/>
        <w:spacing w:before="120" w:after="120"/>
        <w:ind w:left="0" w:firstLine="0"/>
        <w:rPr>
          <w:rFonts w:ascii="Aptos" w:hAnsi="Aptos"/>
          <w:color w:val="EE0000"/>
          <w:sz w:val="20"/>
          <w:szCs w:val="20"/>
        </w:rPr>
      </w:pPr>
      <w:bookmarkStart w:id="25" w:name="_Hlk216791317"/>
      <w:r>
        <w:rPr>
          <w:rFonts w:ascii="Aptos" w:hAnsi="Aptos"/>
          <w:color w:val="EE0000"/>
          <w:sz w:val="20"/>
          <w:szCs w:val="20"/>
        </w:rPr>
        <w:t>Para a perfeita execução dos serviços , o Contratado deverá disponibilizar os materiais, equipamentos, ferramentas e utensílios necessários, nas quantidades estimadas e qualidades a seguir estabelecidas, promovendo sua substituição quando necessário, conforme descritos no Anexo TR-I deste termo.</w:t>
      </w:r>
      <w:bookmarkEnd w:id="25"/>
    </w:p>
    <w:p w14:paraId="632E03C4">
      <w:pPr>
        <w:pStyle w:val="21"/>
        <w:widowControl/>
        <w:numPr>
          <w:ilvl w:val="1"/>
          <w:numId w:val="7"/>
        </w:numPr>
        <w:autoSpaceDE/>
        <w:autoSpaceDN/>
        <w:spacing w:before="120" w:after="120"/>
        <w:ind w:left="0" w:firstLine="0"/>
        <w:rPr>
          <w:rFonts w:ascii="Aptos" w:hAnsi="Aptos"/>
          <w:b/>
          <w:bCs/>
          <w:color w:val="EE0000"/>
          <w:sz w:val="20"/>
          <w:szCs w:val="20"/>
          <w:u w:val="single"/>
        </w:rPr>
      </w:pPr>
      <w:bookmarkStart w:id="26" w:name="_Hlk216791902"/>
      <w:r>
        <w:rPr>
          <w:rFonts w:ascii="Aptos" w:hAnsi="Aptos"/>
          <w:b/>
          <w:bCs/>
          <w:color w:val="EE0000"/>
          <w:sz w:val="20"/>
          <w:szCs w:val="20"/>
          <w:u w:val="single"/>
        </w:rPr>
        <w:t>Especificação da garantia do serviço.</w:t>
      </w:r>
    </w:p>
    <w:bookmarkEnd w:id="26"/>
    <w:p w14:paraId="4D1996F6">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O prazo de garantia é aquele estabelecido na Lei nº 8.078, de 11 de setembro de 1990 (CDC), alterações posteriores vigentes. </w:t>
      </w:r>
    </w:p>
    <w:p w14:paraId="4746ECED">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O prazo de garantia dos serviços, durabilidade ou vida útil dos bens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w:t>
      </w:r>
    </w:p>
    <w:p w14:paraId="2AD713CD">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As dosagens dos produtos a serem utilizados deverão seguir rigorosamente às instruções do fabricante, visando à garantia do serviço executado.</w:t>
      </w:r>
    </w:p>
    <w:p w14:paraId="136E1F0D">
      <w:pPr>
        <w:pStyle w:val="21"/>
        <w:widowControl/>
        <w:numPr>
          <w:ilvl w:val="0"/>
          <w:numId w:val="7"/>
        </w:numPr>
        <w:shd w:val="clear" w:color="auto" w:fill="F1F1F1" w:themeFill="background1" w:themeFillShade="F2"/>
        <w:autoSpaceDE/>
        <w:autoSpaceDN/>
        <w:spacing w:before="120" w:after="120"/>
        <w:rPr>
          <w:rFonts w:ascii="Aptos" w:hAnsi="Aptos"/>
          <w:b/>
          <w:bCs/>
          <w:sz w:val="20"/>
          <w:szCs w:val="20"/>
        </w:rPr>
      </w:pPr>
      <w:r>
        <w:rPr>
          <w:rFonts w:ascii="Aptos" w:hAnsi="Aptos"/>
          <w:b/>
          <w:bCs/>
          <w:sz w:val="20"/>
          <w:szCs w:val="20"/>
        </w:rPr>
        <w:t>MODELO DE GESTÃO DO CONTRATO</w:t>
      </w:r>
    </w:p>
    <w:p w14:paraId="1F60182A">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O contrato deverá ser executado fielmente pelas partes, de acordo com as cláusulas avençadas e as normas da Lei nº 14.133, de 2021, e cada parte responderá pelas consequências de sua inexecução total ou parcial.</w:t>
      </w:r>
    </w:p>
    <w:p w14:paraId="37E3ECA8">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Em caso de impedimento, ordem de paralisação ou suspensão do contrato, o cronograma de execução será prorrogado automaticamente pelo tempo correspondente, anotadas tais circunstâncias mediante simples apostila.</w:t>
      </w:r>
    </w:p>
    <w:p w14:paraId="44C9211B">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As comunicações entre o órgão ou entidade e a contratada devem ser realizadas por escrito sempre que o ato exigir tal formalidade, admitindo-se o uso de mensagem eletrônica para esse fim.</w:t>
      </w:r>
    </w:p>
    <w:p w14:paraId="7F948083">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O órgão ou entidade poderá convocar representante da empresa para adoção de providências que devam ser cumpridas de imediato.</w:t>
      </w:r>
    </w:p>
    <w:p w14:paraId="5E94D150">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9ABC979">
      <w:pPr>
        <w:pStyle w:val="21"/>
        <w:widowControl/>
        <w:numPr>
          <w:ilvl w:val="1"/>
          <w:numId w:val="7"/>
        </w:numPr>
        <w:autoSpaceDE/>
        <w:autoSpaceDN/>
        <w:spacing w:before="120" w:after="120"/>
        <w:ind w:left="0" w:firstLine="0"/>
        <w:rPr>
          <w:rFonts w:ascii="Aptos" w:hAnsi="Aptos"/>
          <w:b/>
          <w:bCs/>
          <w:sz w:val="20"/>
          <w:szCs w:val="20"/>
          <w:u w:val="single"/>
        </w:rPr>
      </w:pPr>
      <w:r>
        <w:rPr>
          <w:rFonts w:ascii="Aptos" w:hAnsi="Aptos"/>
          <w:b/>
          <w:bCs/>
          <w:sz w:val="20"/>
          <w:szCs w:val="20"/>
          <w:u w:val="single"/>
        </w:rPr>
        <w:t>Preposto</w:t>
      </w:r>
    </w:p>
    <w:p w14:paraId="26D91C41">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Contratado designará formalmente o preposto da empresa, antes do início da prestação de serviços, indicando no instrumento os poderes e deveres em relação à execução do objeto do Contratado.</w:t>
      </w:r>
    </w:p>
    <w:p w14:paraId="6FB9EE0D">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Contratado não necessitará manter preposto da empresa no local da execução do objeto.</w:t>
      </w:r>
    </w:p>
    <w:p w14:paraId="23B9493F">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O Contratante  poderá recursar, desde que justificadamente, a indicação ou a manutenção do preposto da empresa, hipótese em que o Contratado designará outro para o exercício da atividade.</w:t>
      </w:r>
    </w:p>
    <w:p w14:paraId="398585E4">
      <w:pPr>
        <w:pStyle w:val="21"/>
        <w:widowControl/>
        <w:numPr>
          <w:ilvl w:val="1"/>
          <w:numId w:val="7"/>
        </w:numPr>
        <w:autoSpaceDE/>
        <w:autoSpaceDN/>
        <w:spacing w:before="120" w:after="120"/>
        <w:ind w:left="0" w:firstLine="0"/>
        <w:rPr>
          <w:rFonts w:ascii="Aptos" w:hAnsi="Aptos"/>
          <w:b/>
          <w:bCs/>
          <w:sz w:val="20"/>
          <w:szCs w:val="20"/>
          <w:u w:val="single"/>
        </w:rPr>
      </w:pPr>
      <w:r>
        <w:rPr>
          <w:rFonts w:ascii="Aptos" w:hAnsi="Aptos"/>
          <w:b/>
          <w:bCs/>
          <w:sz w:val="20"/>
          <w:szCs w:val="20"/>
          <w:u w:val="single"/>
        </w:rPr>
        <w:t>Rotinas da Fiscalização</w:t>
      </w:r>
    </w:p>
    <w:p w14:paraId="0D239A1C">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A execução do contrato deverá ser acompanhada e fiscalizada pelo fiscal do contrato, ou pelos respectivos substitutos.</w:t>
      </w:r>
    </w:p>
    <w:p w14:paraId="46984755">
      <w:pPr>
        <w:pStyle w:val="21"/>
        <w:widowControl/>
        <w:numPr>
          <w:ilvl w:val="1"/>
          <w:numId w:val="7"/>
        </w:numPr>
        <w:autoSpaceDE/>
        <w:autoSpaceDN/>
        <w:spacing w:before="120" w:after="120"/>
        <w:ind w:left="0" w:firstLine="0"/>
        <w:rPr>
          <w:rFonts w:ascii="Aptos" w:hAnsi="Aptos"/>
          <w:b/>
          <w:bCs/>
          <w:sz w:val="20"/>
          <w:szCs w:val="20"/>
          <w:u w:val="single"/>
        </w:rPr>
      </w:pPr>
      <w:r>
        <w:rPr>
          <w:rFonts w:ascii="Aptos" w:hAnsi="Aptos"/>
          <w:b/>
          <w:bCs/>
          <w:sz w:val="20"/>
          <w:szCs w:val="20"/>
          <w:u w:val="single"/>
        </w:rPr>
        <w:t>Fiscalização</w:t>
      </w:r>
    </w:p>
    <w:p w14:paraId="1E837F2A">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A execução do contrato deverá ser acompanhada e fiscalizada pelos fiscais do contrato, ou pelos respectivos substitutos. (Lei nº 14.133, de 2021, art. 7º ,caput, Decreto nº 11.246, de 2022, art. 8º).</w:t>
      </w:r>
    </w:p>
    <w:p w14:paraId="66ABAFCF">
      <w:pPr>
        <w:pStyle w:val="21"/>
        <w:widowControl/>
        <w:numPr>
          <w:ilvl w:val="1"/>
          <w:numId w:val="7"/>
        </w:numPr>
        <w:autoSpaceDE/>
        <w:autoSpaceDN/>
        <w:spacing w:before="120" w:after="120"/>
        <w:ind w:left="0" w:firstLine="0"/>
        <w:rPr>
          <w:rFonts w:ascii="Aptos" w:hAnsi="Aptos"/>
          <w:b/>
          <w:bCs/>
          <w:sz w:val="20"/>
          <w:szCs w:val="20"/>
          <w:u w:val="single"/>
        </w:rPr>
      </w:pPr>
      <w:r>
        <w:rPr>
          <w:rFonts w:ascii="Aptos" w:hAnsi="Aptos"/>
          <w:b/>
          <w:bCs/>
          <w:sz w:val="20"/>
          <w:szCs w:val="20"/>
          <w:u w:val="single"/>
        </w:rPr>
        <w:t>Fiscalização Técnica</w:t>
      </w:r>
    </w:p>
    <w:p w14:paraId="0CAFB1B4">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fiscal técnico do contrato acompanhará a execução do contrato, para que sejam cumpridas todas as condições estabelecidas no contrato, de modo a assegurar os melhores resultados para a Administração.</w:t>
      </w:r>
    </w:p>
    <w:p w14:paraId="63D84A38">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fiscal técnico do contrato anotará no histórico de gerenciamento do contrato todas as ocorrências relacionadas à execução do contrato, com a descrição do que for necessário para a regularização das faltas ou dos defeitos observados.</w:t>
      </w:r>
    </w:p>
    <w:p w14:paraId="5118E0B6">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Identificada qualquer inexatidão ou irregularidade, o fiscal técnico do contrato emitirá notificações para a correção da execução do contrato, determinando prazo para a correção.</w:t>
      </w:r>
    </w:p>
    <w:p w14:paraId="5DAB19A7">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fiscal técnico do contrato informará ao gestor do contato, em tempo hábil, a situação que demandar decisão ou adoção de medidas que ultrapassem sua competência, para que adote as medidas necessárias e saneadoras, se for o caso.</w:t>
      </w:r>
    </w:p>
    <w:p w14:paraId="3803C5E7">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No caso de ocorrências que possam inviabilizar a execução do contrato nas datas aprazadas, o fiscal técnico do contrato comunicará o fato imediatamente ao gestor do contrato.</w:t>
      </w:r>
    </w:p>
    <w:p w14:paraId="1FFA1705">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fiscal técnico do contrato comunicará ao gestor do contrato, em tempo hábil, o término do contrato sob sua responsabilidade, com vistas à renovação tempestiva ou à prorrogação contratual.</w:t>
      </w:r>
    </w:p>
    <w:p w14:paraId="1B023D3B">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493192A3">
      <w:pPr>
        <w:pStyle w:val="21"/>
        <w:widowControl/>
        <w:numPr>
          <w:ilvl w:val="2"/>
          <w:numId w:val="7"/>
        </w:numPr>
        <w:autoSpaceDE/>
        <w:autoSpaceDN/>
        <w:spacing w:before="120" w:after="120"/>
        <w:ind w:left="0" w:firstLine="0"/>
        <w:rPr>
          <w:rFonts w:ascii="Aptos" w:hAnsi="Aptos"/>
          <w:sz w:val="20"/>
          <w:szCs w:val="20"/>
        </w:rPr>
      </w:pPr>
      <w:bookmarkStart w:id="27" w:name="_Hlk220648652"/>
      <w:r>
        <w:rPr>
          <w:rFonts w:ascii="Aptos" w:hAnsi="Aptos"/>
          <w:sz w:val="20"/>
          <w:szCs w:val="20"/>
        </w:rPr>
        <w:t>As disposições previstas neste Termo de Referência não excluem o disposto no Anexo VIII da Instrução Normativa SEGES/MP nº 05, de 2017, aplicável no que for pertinente à contratação, por força da Instrução Normativa Seges/ME nº 98, de 26 de dezembro de 2022.</w:t>
      </w:r>
      <w:bookmarkEnd w:id="27"/>
    </w:p>
    <w:p w14:paraId="378821FB">
      <w:pPr>
        <w:pStyle w:val="21"/>
        <w:widowControl/>
        <w:numPr>
          <w:ilvl w:val="1"/>
          <w:numId w:val="7"/>
        </w:numPr>
        <w:autoSpaceDE/>
        <w:autoSpaceDN/>
        <w:spacing w:before="120" w:after="120"/>
        <w:ind w:left="0" w:firstLine="0"/>
        <w:rPr>
          <w:rFonts w:ascii="Aptos" w:hAnsi="Aptos"/>
          <w:b/>
          <w:bCs/>
          <w:sz w:val="20"/>
          <w:szCs w:val="20"/>
          <w:u w:val="single"/>
        </w:rPr>
      </w:pPr>
      <w:r>
        <w:rPr>
          <w:rFonts w:ascii="Aptos" w:hAnsi="Aptos"/>
          <w:b/>
          <w:bCs/>
          <w:sz w:val="20"/>
          <w:szCs w:val="20"/>
          <w:u w:val="single"/>
        </w:rPr>
        <w:t>Fiscalização Administrativa</w:t>
      </w:r>
    </w:p>
    <w:p w14:paraId="1DD8DC7C">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5E9A3E0E">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0932B795">
      <w:pPr>
        <w:pStyle w:val="21"/>
        <w:widowControl/>
        <w:numPr>
          <w:ilvl w:val="1"/>
          <w:numId w:val="7"/>
        </w:numPr>
        <w:autoSpaceDE/>
        <w:autoSpaceDN/>
        <w:spacing w:before="120" w:after="120"/>
        <w:ind w:left="0" w:firstLine="0"/>
        <w:rPr>
          <w:rFonts w:ascii="Aptos" w:hAnsi="Aptos"/>
          <w:b/>
          <w:bCs/>
          <w:sz w:val="20"/>
          <w:szCs w:val="20"/>
          <w:u w:val="single"/>
        </w:rPr>
      </w:pPr>
      <w:r>
        <w:rPr>
          <w:rFonts w:ascii="Aptos" w:hAnsi="Aptos"/>
          <w:b/>
          <w:bCs/>
          <w:sz w:val="20"/>
          <w:szCs w:val="20"/>
          <w:u w:val="single"/>
        </w:rPr>
        <w:t>Gestor do Contrato</w:t>
      </w:r>
    </w:p>
    <w:p w14:paraId="7A09F053">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Cabe ao gestor do contrato:</w:t>
      </w:r>
    </w:p>
    <w:p w14:paraId="30041D01">
      <w:pPr>
        <w:pStyle w:val="21"/>
        <w:widowControl/>
        <w:numPr>
          <w:ilvl w:val="3"/>
          <w:numId w:val="7"/>
        </w:numPr>
        <w:autoSpaceDE/>
        <w:autoSpaceDN/>
        <w:spacing w:before="120" w:after="120"/>
        <w:ind w:left="0" w:firstLine="0"/>
        <w:rPr>
          <w:rFonts w:ascii="Aptos" w:hAnsi="Aptos"/>
          <w:sz w:val="20"/>
          <w:szCs w:val="20"/>
        </w:rPr>
      </w:pPr>
      <w:r>
        <w:rPr>
          <w:rFonts w:ascii="Aptos" w:hAnsi="Aptos"/>
          <w:sz w:val="20"/>
          <w:szCs w:val="20"/>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48BFB9DC">
      <w:pPr>
        <w:pStyle w:val="21"/>
        <w:widowControl/>
        <w:numPr>
          <w:ilvl w:val="3"/>
          <w:numId w:val="7"/>
        </w:numPr>
        <w:autoSpaceDE/>
        <w:autoSpaceDN/>
        <w:spacing w:before="120" w:after="120"/>
        <w:ind w:left="0" w:firstLine="0"/>
        <w:rPr>
          <w:rFonts w:ascii="Aptos" w:hAnsi="Aptos"/>
          <w:sz w:val="20"/>
          <w:szCs w:val="20"/>
        </w:rPr>
      </w:pPr>
      <w:r>
        <w:rPr>
          <w:rFonts w:ascii="Aptos" w:hAnsi="Aptos"/>
          <w:sz w:val="20"/>
          <w:szCs w:val="20"/>
        </w:rPr>
        <w:t>acompanhar os registros realizados pelos fiscais do contrato, de todas as ocorrências relacionadas à execução do contrato e as medidas adotadas, informando, se for o caso, à autoridade superior àquelas que ultrapassarem a sua competência;</w:t>
      </w:r>
    </w:p>
    <w:p w14:paraId="536253E8">
      <w:pPr>
        <w:pStyle w:val="21"/>
        <w:widowControl/>
        <w:numPr>
          <w:ilvl w:val="3"/>
          <w:numId w:val="7"/>
        </w:numPr>
        <w:autoSpaceDE/>
        <w:autoSpaceDN/>
        <w:spacing w:before="120" w:after="120"/>
        <w:ind w:left="0" w:firstLine="0"/>
        <w:rPr>
          <w:rFonts w:ascii="Aptos" w:hAnsi="Aptos"/>
          <w:sz w:val="20"/>
          <w:szCs w:val="20"/>
        </w:rPr>
      </w:pPr>
      <w:r>
        <w:rPr>
          <w:rFonts w:ascii="Aptos" w:hAnsi="Aptos"/>
          <w:sz w:val="20"/>
          <w:szCs w:val="20"/>
        </w:rPr>
        <w:t>acompanhar a manutenção das condições de habilitação da contratada, para fins de empenho de despesa e pagamento, e anotará os problemas que obstem o fluxo normal da liquidação e do pagamento da despesa no relatório de riscos eventuais;</w:t>
      </w:r>
    </w:p>
    <w:p w14:paraId="1A250DA6">
      <w:pPr>
        <w:pStyle w:val="21"/>
        <w:widowControl/>
        <w:numPr>
          <w:ilvl w:val="3"/>
          <w:numId w:val="7"/>
        </w:numPr>
        <w:autoSpaceDE/>
        <w:autoSpaceDN/>
        <w:spacing w:before="120" w:after="120"/>
        <w:ind w:left="0" w:firstLine="0"/>
        <w:rPr>
          <w:rFonts w:ascii="Aptos" w:hAnsi="Aptos"/>
          <w:sz w:val="20"/>
          <w:szCs w:val="20"/>
        </w:rPr>
      </w:pPr>
      <w:r>
        <w:rPr>
          <w:rFonts w:ascii="Aptos" w:hAnsi="Aptos"/>
          <w:sz w:val="20"/>
          <w:szCs w:val="20"/>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235B42E7">
      <w:pPr>
        <w:pStyle w:val="21"/>
        <w:widowControl/>
        <w:numPr>
          <w:ilvl w:val="3"/>
          <w:numId w:val="7"/>
        </w:numPr>
        <w:autoSpaceDE/>
        <w:autoSpaceDN/>
        <w:spacing w:before="120" w:after="120"/>
        <w:ind w:left="0" w:firstLine="0"/>
        <w:rPr>
          <w:rFonts w:ascii="Aptos" w:hAnsi="Aptos"/>
          <w:sz w:val="20"/>
          <w:szCs w:val="20"/>
        </w:rPr>
      </w:pPr>
      <w:r>
        <w:rPr>
          <w:rFonts w:ascii="Aptos" w:hAnsi="Aptos"/>
          <w:sz w:val="20"/>
          <w:szCs w:val="20"/>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5CEC750D">
      <w:pPr>
        <w:pStyle w:val="21"/>
        <w:widowControl/>
        <w:numPr>
          <w:ilvl w:val="3"/>
          <w:numId w:val="7"/>
        </w:numPr>
        <w:autoSpaceDE/>
        <w:autoSpaceDN/>
        <w:spacing w:before="120" w:after="120"/>
        <w:ind w:left="0" w:firstLine="0"/>
        <w:rPr>
          <w:rFonts w:ascii="Aptos" w:hAnsi="Aptos"/>
          <w:sz w:val="20"/>
          <w:szCs w:val="20"/>
        </w:rPr>
      </w:pPr>
      <w:r>
        <w:rPr>
          <w:rFonts w:ascii="Aptos" w:hAnsi="Aptos"/>
          <w:sz w:val="20"/>
          <w:szCs w:val="20"/>
        </w:rPr>
        <w:t>elaborar relatório final com informações sobre a consecução dos objetivos que tenham justificado a contratação e eventuais condutas a serem adotadas para o aprimoramento das atividades da Administração;</w:t>
      </w:r>
    </w:p>
    <w:p w14:paraId="4BB8DE9C">
      <w:pPr>
        <w:pStyle w:val="21"/>
        <w:widowControl/>
        <w:numPr>
          <w:ilvl w:val="3"/>
          <w:numId w:val="7"/>
        </w:numPr>
        <w:autoSpaceDE/>
        <w:autoSpaceDN/>
        <w:spacing w:before="120" w:after="120"/>
        <w:ind w:left="0" w:firstLine="0"/>
        <w:rPr>
          <w:rFonts w:ascii="Aptos" w:hAnsi="Aptos"/>
          <w:sz w:val="20"/>
          <w:szCs w:val="20"/>
        </w:rPr>
      </w:pPr>
      <w:r>
        <w:rPr>
          <w:rFonts w:ascii="Aptos" w:hAnsi="Aptos"/>
          <w:sz w:val="20"/>
          <w:szCs w:val="20"/>
        </w:rPr>
        <w:t>enviar a documentação pertinente ao setor de contratos para a formalização dos procedimentos de liquidação e pagamento, no valor dimensionado pela fiscalização e gestão nos termos do contrato.</w:t>
      </w:r>
    </w:p>
    <w:p w14:paraId="063013F4">
      <w:pPr>
        <w:pStyle w:val="21"/>
        <w:widowControl/>
        <w:numPr>
          <w:ilvl w:val="1"/>
          <w:numId w:val="7"/>
        </w:numPr>
        <w:autoSpaceDE/>
        <w:autoSpaceDN/>
        <w:spacing w:before="120" w:after="120"/>
        <w:ind w:left="0" w:firstLine="0"/>
        <w:rPr>
          <w:rFonts w:ascii="Aptos" w:hAnsi="Aptos"/>
          <w:b/>
          <w:bCs/>
          <w:sz w:val="20"/>
          <w:szCs w:val="20"/>
          <w:u w:val="single"/>
        </w:rPr>
      </w:pPr>
      <w:r>
        <w:rPr>
          <w:rFonts w:ascii="Aptos" w:hAnsi="Aptos"/>
          <w:b/>
          <w:bCs/>
          <w:sz w:val="20"/>
          <w:szCs w:val="20"/>
          <w:u w:val="single"/>
        </w:rPr>
        <w:t>Receber e dar encaminhamento imediato:</w:t>
      </w:r>
    </w:p>
    <w:p w14:paraId="45874BA9">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às denúncias de discriminação, violência e assédio no ambiente de trabalho, conforme art. 2º, inciso II, do Decreto nº 12.174/2024;</w:t>
      </w:r>
    </w:p>
    <w:p w14:paraId="0B2F9C87">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À notificação formal de que a empresa contratada está descumprindo suas obrigações trabalhistas, enviada pelo trabalhador, sindicato, Ministério do Trabalho, Ministério Público, Defensoria Pública ou qualquer outro meio idôneo.</w:t>
      </w:r>
    </w:p>
    <w:p w14:paraId="7F9F5F5A">
      <w:pPr>
        <w:pStyle w:val="21"/>
        <w:widowControl/>
        <w:numPr>
          <w:ilvl w:val="0"/>
          <w:numId w:val="7"/>
        </w:numPr>
        <w:shd w:val="clear" w:color="auto" w:fill="F1F1F1" w:themeFill="background1" w:themeFillShade="F2"/>
        <w:autoSpaceDE/>
        <w:autoSpaceDN/>
        <w:spacing w:before="120" w:after="120"/>
        <w:ind w:left="0" w:firstLine="0"/>
        <w:rPr>
          <w:rFonts w:ascii="Aptos" w:hAnsi="Aptos"/>
          <w:b/>
          <w:bCs/>
          <w:sz w:val="20"/>
          <w:szCs w:val="20"/>
          <w:u w:val="single"/>
        </w:rPr>
      </w:pPr>
      <w:r>
        <w:rPr>
          <w:rFonts w:ascii="Aptos" w:hAnsi="Aptos"/>
          <w:b/>
          <w:bCs/>
          <w:sz w:val="20"/>
          <w:szCs w:val="20"/>
          <w:u w:val="single"/>
        </w:rPr>
        <w:t>CRITÉRIOS DE MEDIÇÃO E DE PAGAMENTO</w:t>
      </w:r>
    </w:p>
    <w:p w14:paraId="54996F46">
      <w:pPr>
        <w:pStyle w:val="21"/>
        <w:widowControl/>
        <w:numPr>
          <w:ilvl w:val="1"/>
          <w:numId w:val="7"/>
        </w:numPr>
        <w:autoSpaceDE/>
        <w:autoSpaceDN/>
        <w:spacing w:before="120" w:after="120"/>
        <w:ind w:left="0" w:firstLine="0"/>
        <w:rPr>
          <w:rFonts w:ascii="Aptos" w:hAnsi="Aptos" w:eastAsia="Times New Roman" w:cs="Times New Roman"/>
          <w:b/>
          <w:bCs/>
          <w:color w:val="EE0000"/>
          <w:sz w:val="20"/>
          <w:szCs w:val="20"/>
          <w:u w:val="single"/>
        </w:rPr>
      </w:pPr>
      <w:r>
        <w:rPr>
          <w:rFonts w:ascii="Aptos" w:hAnsi="Aptos" w:eastAsia="Times New Roman" w:cs="Times New Roman"/>
          <w:b/>
          <w:bCs/>
          <w:color w:val="EE0000"/>
          <w:sz w:val="20"/>
          <w:szCs w:val="20"/>
          <w:u w:val="single"/>
        </w:rPr>
        <w:t>O processo de medição seguirá os seguintes critérios:</w:t>
      </w:r>
    </w:p>
    <w:p w14:paraId="66355B25">
      <w:pPr>
        <w:pStyle w:val="21"/>
        <w:widowControl/>
        <w:numPr>
          <w:ilvl w:val="2"/>
          <w:numId w:val="7"/>
        </w:numPr>
        <w:autoSpaceDE/>
        <w:autoSpaceDN/>
        <w:spacing w:before="120" w:after="120"/>
        <w:ind w:left="0" w:firstLine="0"/>
        <w:rPr>
          <w:rFonts w:ascii="Aptos" w:hAnsi="Aptos" w:eastAsia="Times New Roman" w:cs="Times New Roman"/>
          <w:color w:val="EE0000"/>
          <w:sz w:val="20"/>
          <w:szCs w:val="20"/>
        </w:rPr>
      </w:pPr>
      <w:r>
        <w:rPr>
          <w:rFonts w:ascii="Aptos" w:hAnsi="Aptos" w:eastAsia="Times New Roman" w:cs="Times New Roman"/>
          <w:color w:val="EE0000"/>
          <w:sz w:val="20"/>
          <w:szCs w:val="20"/>
        </w:rPr>
        <w:t xml:space="preserve">A pesagem deverá ser realizada em balança eletrônica devidamente aferida e certificada pelo </w:t>
      </w:r>
      <w:r>
        <w:rPr>
          <w:rFonts w:ascii="Aptos" w:hAnsi="Aptos" w:eastAsia="Times New Roman" w:cs="Times New Roman"/>
          <w:b/>
          <w:bCs/>
          <w:color w:val="EE0000"/>
          <w:sz w:val="20"/>
          <w:szCs w:val="20"/>
        </w:rPr>
        <w:t>INMETRO</w:t>
      </w:r>
      <w:r>
        <w:rPr>
          <w:rFonts w:ascii="Aptos" w:hAnsi="Aptos" w:eastAsia="Times New Roman" w:cs="Times New Roman"/>
          <w:color w:val="EE0000"/>
          <w:sz w:val="20"/>
          <w:szCs w:val="20"/>
        </w:rPr>
        <w:t>;</w:t>
      </w:r>
    </w:p>
    <w:p w14:paraId="60B5983D">
      <w:pPr>
        <w:pStyle w:val="21"/>
        <w:widowControl/>
        <w:numPr>
          <w:ilvl w:val="2"/>
          <w:numId w:val="7"/>
        </w:numPr>
        <w:autoSpaceDE/>
        <w:autoSpaceDN/>
        <w:spacing w:before="120" w:after="120"/>
        <w:ind w:left="0" w:firstLine="0"/>
        <w:rPr>
          <w:rFonts w:ascii="Aptos" w:hAnsi="Aptos" w:eastAsia="Times New Roman" w:cs="Times New Roman"/>
          <w:color w:val="EE0000"/>
          <w:sz w:val="20"/>
          <w:szCs w:val="20"/>
        </w:rPr>
      </w:pPr>
      <w:r>
        <w:rPr>
          <w:rFonts w:ascii="Aptos" w:hAnsi="Aptos" w:eastAsia="Times New Roman" w:cs="Times New Roman"/>
          <w:color w:val="EE0000"/>
          <w:sz w:val="20"/>
          <w:szCs w:val="20"/>
        </w:rPr>
        <w:t>Cada romaneio de entrega deverá conter o peso exato, a data, a categoria das peças e a assinatura do conferente da Contratante;</w:t>
      </w:r>
    </w:p>
    <w:p w14:paraId="5971B6B4">
      <w:pPr>
        <w:pStyle w:val="21"/>
        <w:widowControl/>
        <w:numPr>
          <w:ilvl w:val="2"/>
          <w:numId w:val="7"/>
        </w:numPr>
        <w:autoSpaceDE/>
        <w:autoSpaceDN/>
        <w:spacing w:before="120" w:after="120"/>
        <w:ind w:left="0" w:firstLine="0"/>
        <w:rPr>
          <w:rFonts w:ascii="Aptos" w:hAnsi="Aptos" w:eastAsia="Times New Roman" w:cs="Times New Roman"/>
          <w:color w:val="EE0000"/>
          <w:sz w:val="20"/>
          <w:szCs w:val="20"/>
        </w:rPr>
      </w:pPr>
      <w:r>
        <w:rPr>
          <w:rFonts w:ascii="Aptos" w:hAnsi="Aptos" w:eastAsia="Times New Roman" w:cs="Times New Roman"/>
          <w:color w:val="EE0000"/>
          <w:sz w:val="20"/>
          <w:szCs w:val="20"/>
        </w:rPr>
        <w:t>O peso das embalagens e contentores (gaiolas, sacos plásticos ou hampers) deverá ser obrigatoriamente descontado (tara) para apuração do peso líquido do enxoval.</w:t>
      </w:r>
    </w:p>
    <w:p w14:paraId="24CA6301">
      <w:pPr>
        <w:pStyle w:val="21"/>
        <w:widowControl/>
        <w:numPr>
          <w:ilvl w:val="2"/>
          <w:numId w:val="7"/>
        </w:numPr>
        <w:autoSpaceDE/>
        <w:autoSpaceDN/>
        <w:spacing w:before="120" w:after="120"/>
        <w:ind w:left="0" w:firstLine="0"/>
        <w:rPr>
          <w:rFonts w:ascii="Aptos" w:hAnsi="Aptos" w:eastAsia="Times New Roman" w:cs="Times New Roman"/>
          <w:color w:val="EE0000"/>
          <w:sz w:val="20"/>
          <w:szCs w:val="20"/>
        </w:rPr>
      </w:pPr>
      <w:r>
        <w:rPr>
          <w:rFonts w:ascii="Aptos" w:hAnsi="Aptos" w:eastAsia="Times New Roman" w:cs="Times New Roman"/>
          <w:color w:val="EE0000"/>
          <w:sz w:val="20"/>
          <w:szCs w:val="20"/>
        </w:rPr>
        <w:t>O valor do quilograma (R$/kg) é fixo e irreajustável pelo período de 12 (doze) meses, englobando todos os custos diretos e indiretos, incluindo insumos químicos, mão de obra, transporte e encargos.</w:t>
      </w:r>
    </w:p>
    <w:p w14:paraId="18491B56">
      <w:pPr>
        <w:pStyle w:val="21"/>
        <w:widowControl/>
        <w:numPr>
          <w:ilvl w:val="2"/>
          <w:numId w:val="7"/>
        </w:numPr>
        <w:autoSpaceDE/>
        <w:autoSpaceDN/>
        <w:spacing w:before="120" w:after="120"/>
        <w:ind w:left="0" w:firstLine="0"/>
        <w:rPr>
          <w:rFonts w:ascii="Aptos" w:hAnsi="Aptos" w:eastAsia="Times New Roman" w:cs="Times New Roman"/>
          <w:color w:val="EE0000"/>
          <w:sz w:val="20"/>
          <w:szCs w:val="20"/>
        </w:rPr>
      </w:pPr>
      <w:r>
        <w:rPr>
          <w:rFonts w:ascii="Aptos" w:hAnsi="Aptos" w:eastAsia="Times New Roman" w:cs="Times New Roman"/>
          <w:color w:val="EE0000"/>
          <w:sz w:val="20"/>
          <w:szCs w:val="20"/>
        </w:rPr>
        <w:t>Em caso de divergência superior entre a pesagem da Contratada e a conferência da Contratante, prevalecerá a aferição realizada pela Fiscalização do órgão, salvo comprovação técnica em contrário.</w:t>
      </w:r>
    </w:p>
    <w:p w14:paraId="6C1BCB18">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Será indicada a retenção ou glosa no pagamento, proporcional à irregularidade verificada, sem prejuízo das sanções cabíveis, caso se constate que o Contratado:</w:t>
      </w:r>
    </w:p>
    <w:p w14:paraId="3716F86D">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não produziu os resultados acordados, deixou de executar, ou não executou com a qualidade mínima exigida as atividades contratadas; ou</w:t>
      </w:r>
    </w:p>
    <w:p w14:paraId="39D9C281">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deixou de utilizar materiais e recursos humanos exigidos para a execução do serviço, ou os utilizou com qualidade ou quantidade inferior à demandada.</w:t>
      </w:r>
    </w:p>
    <w:p w14:paraId="69291B2F">
      <w:pPr>
        <w:pStyle w:val="21"/>
        <w:widowControl/>
        <w:numPr>
          <w:ilvl w:val="1"/>
          <w:numId w:val="7"/>
        </w:numPr>
        <w:autoSpaceDE/>
        <w:autoSpaceDN/>
        <w:spacing w:before="120" w:after="120"/>
        <w:ind w:left="0" w:firstLine="0"/>
        <w:rPr>
          <w:rFonts w:ascii="Aptos" w:hAnsi="Aptos"/>
          <w:b/>
          <w:bCs/>
          <w:sz w:val="20"/>
          <w:szCs w:val="20"/>
          <w:u w:val="single"/>
        </w:rPr>
      </w:pPr>
      <w:r>
        <w:rPr>
          <w:rFonts w:ascii="Aptos" w:hAnsi="Aptos"/>
          <w:b/>
          <w:bCs/>
          <w:sz w:val="20"/>
          <w:szCs w:val="20"/>
          <w:u w:val="single"/>
        </w:rPr>
        <w:t>Recebimento</w:t>
      </w:r>
    </w:p>
    <w:p w14:paraId="133F25A5">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Os serviços serão recebidos provisoriamente, no prazo de 05(cinco) dias, pelo fiscal técnico e administrativo, mediante termos detalhados, quando verificado o cumprimento das exigências de caráter técnico e administrativo.</w:t>
      </w:r>
    </w:p>
    <w:p w14:paraId="51256A8D">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prazo para recebimento provisório será contado do recebimento de comunicação de cobrança oriunda do Contratado com a comprovação da prestação dos serviços a que se referem a parcela a ser paga.</w:t>
      </w:r>
    </w:p>
    <w:p w14:paraId="550CDFC3">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fiscal técnico do contrato realizará o recebimento provisório do objeto do contrato mediante termo detalhado que comprove o cumprimento das exigências de caráter técnico.</w:t>
      </w:r>
    </w:p>
    <w:p w14:paraId="38B2BF92">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fiscal administrativo do contrato realizará o recebimento provisório do objeto do contrato mediante termo detalhado que comprove o cumprimento das exigências de caráter administrativo.</w:t>
      </w:r>
    </w:p>
    <w:p w14:paraId="25B157C1">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fiscal setorial do contrato, quando houver, realizará o recebimento provisório sob o ponto de vista técnico e administrativo.</w:t>
      </w:r>
    </w:p>
    <w:p w14:paraId="6817B79A">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Ao final de cada período/evento de faturamento</w:t>
      </w:r>
    </w:p>
    <w:p w14:paraId="19C1DAD1">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14:paraId="4FDC4A25">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Será considerado como ocorrido o recebimento provisório com a entrega do termo detalhado ou, em havendo mais de um a ser feito, com a entrega do último.</w:t>
      </w:r>
    </w:p>
    <w:p w14:paraId="720178F3">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8CC065D">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A fiscalização não efetuará o ateste da última e/ou única medição de serviços até que sejam sanadas todas as eventuais pendências que possam vir a ser apontadas no recebimento provisório.</w:t>
      </w:r>
    </w:p>
    <w:p w14:paraId="1CE8625B">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recebimento provisório também ficará sujeito, quando cabível, à conclusão de todos os testes de campo e à entrega dos manuais e instruções exigíveis, conforme o caso.</w:t>
      </w:r>
    </w:p>
    <w:p w14:paraId="27C0FE9D">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Os serviços poderão ser rejeitados, no todo ou em parte, quando em desacordo com as especificações constantes neste Termo de Referência e na proposta, sem prejuízo da aplicação das penalidades.</w:t>
      </w:r>
    </w:p>
    <w:p w14:paraId="6C6B3C10">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0362C9FC">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Os serviços serão recebidos definitivamente no prazo de até 05(cinco) dias úteis, contados do recebimento provisório, por servidores ou comissão designada pela autoridade competente, após a verificação da qualidade e quantidade do serviço e consequente aceitação mediante termo detalhado, obedecendo os seguintes procedimentos:</w:t>
      </w:r>
    </w:p>
    <w:p w14:paraId="1651053C">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14:paraId="5BB807EC">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32FA4279">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Emitir Termo Detalhado para efeito de recebimento definitivo dos serviços prestados, com base nos relatórios e documentações apresentadas; e</w:t>
      </w:r>
    </w:p>
    <w:p w14:paraId="60E71BD9">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Comunicar a empresa para que emita a Nota Fiscal ou Fatura, com o valor exato dimensionado pela fiscalização.</w:t>
      </w:r>
    </w:p>
    <w:p w14:paraId="2881A181">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Enviar a documentação pertinente ao setor de contratos para a formalização dos procedimentos de liquidação e pagamento, no valor dimensionado pela fiscalização e gestão.</w:t>
      </w:r>
    </w:p>
    <w:p w14:paraId="4763756F">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61A4F907">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Nenhum prazo de recebimento ocorrerá enquanto pendente a solução, pelo Contratado, de inconsistências verificadas na execução do objeto ou no instrumento de cobrança.</w:t>
      </w:r>
    </w:p>
    <w:p w14:paraId="03DA3C27">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recebimento provisório ou definitivo não excluirá a responsabilidade civil pela solidez e pela segurança do serviço nem a responsabilidade ético-profissional pela perfeita execução do contrato.</w:t>
      </w:r>
    </w:p>
    <w:p w14:paraId="06C9F7E0">
      <w:pPr>
        <w:pStyle w:val="21"/>
        <w:widowControl/>
        <w:numPr>
          <w:ilvl w:val="2"/>
          <w:numId w:val="7"/>
        </w:numPr>
        <w:autoSpaceDE/>
        <w:autoSpaceDN/>
        <w:spacing w:before="120" w:after="120"/>
        <w:ind w:left="0" w:firstLine="0"/>
        <w:rPr>
          <w:rFonts w:ascii="Aptos" w:hAnsi="Aptos"/>
          <w:sz w:val="20"/>
          <w:szCs w:val="20"/>
        </w:rPr>
      </w:pPr>
      <w:bookmarkStart w:id="28" w:name="_Hlk219296828"/>
      <w:r>
        <w:rPr>
          <w:rFonts w:ascii="Aptos" w:hAnsi="Aptos"/>
          <w:sz w:val="20"/>
          <w:szCs w:val="20"/>
        </w:rPr>
        <w:t>Para as contratações decorrentes de despesas cujos valores não ultrapassem o limite de que trata o Inciso II do art. 75 da Lei nº 14.133, de 2021, o prazo máximo para o recebimento definitivo será de até 05(cinco) dias úteis.</w:t>
      </w:r>
    </w:p>
    <w:bookmarkEnd w:id="28"/>
    <w:p w14:paraId="07F92E77">
      <w:pPr>
        <w:pStyle w:val="21"/>
        <w:widowControl/>
        <w:numPr>
          <w:ilvl w:val="2"/>
          <w:numId w:val="7"/>
        </w:numPr>
        <w:autoSpaceDE/>
        <w:autoSpaceDN/>
        <w:spacing w:before="120" w:after="120"/>
        <w:ind w:left="0" w:firstLine="0"/>
        <w:rPr>
          <w:rFonts w:ascii="Aptos" w:hAnsi="Aptos"/>
          <w:sz w:val="20"/>
          <w:szCs w:val="20"/>
        </w:rPr>
      </w:pPr>
      <w:bookmarkStart w:id="29" w:name="_Hlk219296876"/>
      <w:r>
        <w:rPr>
          <w:rFonts w:ascii="Aptos" w:hAnsi="Aptos"/>
          <w:sz w:val="20"/>
          <w:szCs w:val="20"/>
        </w:rPr>
        <w:t>O prazo para recebimento definitivo poderá ser excepcionalmente prorrogado, de forma justificada, por igual período, quando houver necessidade de diligências para a aferição do atendimento das exigências contratuais.</w:t>
      </w:r>
    </w:p>
    <w:bookmarkEnd w:id="29"/>
    <w:p w14:paraId="43909812">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725A0A5">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As atividades de montagem, instalação e quaisquer outras necessárias para o funcionamento ou uso do bem correrão por conta do Contratado e são condição para o recebimento do objeto, conforme o caso.</w:t>
      </w:r>
    </w:p>
    <w:p w14:paraId="2BF79C3C">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Em caso de não conformidade, a Comissão e ou Servidor designado devolverá Nota Fiscal e apontamentos para as devidas correções;</w:t>
      </w:r>
    </w:p>
    <w:p w14:paraId="6C9EAB2F">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Durante o recebimento provisório, o Hospital Ana Nery poderá exigir a substituição de qualquer material utilizado não compatível com as especificações descritas deste termo;</w:t>
      </w:r>
    </w:p>
    <w:p w14:paraId="68AA47CC">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Não serão pagos os bens entregues em locais diferentes do mencionado no subitem 5.43.1. deste Termo de Referência ou bens entregues a funcionários do Hospital Ana Nery não autorizados;</w:t>
      </w:r>
    </w:p>
    <w:p w14:paraId="12CBA696">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Na hipótese de a verificação, a que se refere o subitem 7.14. não ser procedida dentro do prazo fixado, reputar-se-á como realizada, consumando-se o recebimento definitivo no dia do esgotamento do prazo.</w:t>
      </w:r>
    </w:p>
    <w:p w14:paraId="6792A13F">
      <w:pPr>
        <w:pStyle w:val="21"/>
        <w:widowControl/>
        <w:numPr>
          <w:ilvl w:val="1"/>
          <w:numId w:val="7"/>
        </w:numPr>
        <w:autoSpaceDE/>
        <w:autoSpaceDN/>
        <w:spacing w:before="120" w:after="120"/>
        <w:ind w:left="0" w:firstLine="0"/>
        <w:rPr>
          <w:rFonts w:ascii="Aptos" w:hAnsi="Aptos"/>
          <w:b/>
          <w:bCs/>
          <w:sz w:val="20"/>
          <w:szCs w:val="20"/>
          <w:u w:val="single"/>
        </w:rPr>
      </w:pPr>
      <w:r>
        <w:rPr>
          <w:rFonts w:ascii="Aptos" w:hAnsi="Aptos"/>
          <w:b/>
          <w:bCs/>
          <w:sz w:val="20"/>
          <w:szCs w:val="20"/>
          <w:u w:val="single"/>
        </w:rPr>
        <w:t>Liquidação</w:t>
      </w:r>
    </w:p>
    <w:p w14:paraId="304241EC">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Recebida a Nota Fiscal ou documento de cobrança equivalente, correrá o prazo de até (10) dez dias úteis para fins de liquidação, na forma desta seção, prorrogáveis por igual período, nos termos do art. 7º, §3º da Instrução Normativa SEGES/ME nº 77/2022.</w:t>
      </w:r>
    </w:p>
    <w:p w14:paraId="07BD0E3D">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 xml:space="preserve">O prazo de que trata o item anterior será reduzido à metade, mantendo-se a possibilidade de prorrogação, no caso de contratações decorrentes de despesas cujos valores não ultrapassem o limite de que trata o </w:t>
      </w:r>
      <w:r>
        <w:fldChar w:fldCharType="begin"/>
      </w:r>
      <w:r>
        <w:instrText xml:space="preserve"> HYPERLINK "http://www.planalto.gov.br/ccivil_03/_ato2019-2022/2021/lei/L14133.htm" \l "art75" \h </w:instrText>
      </w:r>
      <w:r>
        <w:fldChar w:fldCharType="separate"/>
      </w:r>
      <w:r>
        <w:rPr>
          <w:rStyle w:val="9"/>
          <w:rFonts w:ascii="Aptos" w:hAnsi="Aptos"/>
          <w:sz w:val="20"/>
          <w:szCs w:val="20"/>
        </w:rPr>
        <w:t>inciso II do art. 75 da Lei nº 14.133, de 2021</w:t>
      </w:r>
      <w:r>
        <w:rPr>
          <w:rStyle w:val="9"/>
          <w:rFonts w:ascii="Aptos" w:hAnsi="Aptos"/>
          <w:sz w:val="20"/>
          <w:szCs w:val="20"/>
        </w:rPr>
        <w:fldChar w:fldCharType="end"/>
      </w:r>
      <w:r>
        <w:rPr>
          <w:rFonts w:ascii="Aptos" w:hAnsi="Aptos"/>
          <w:sz w:val="20"/>
          <w:szCs w:val="20"/>
        </w:rPr>
        <w:t>.</w:t>
      </w:r>
    </w:p>
    <w:p w14:paraId="45EE1972">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 xml:space="preserve">Para fins de liquidação, o setor competente deverá verificar se a nota fiscal ou instrumento de cobrança equivalente apresentado expressa os elementos necessários e essenciais do documento, tais como: </w:t>
      </w:r>
    </w:p>
    <w:p w14:paraId="72D90CA1">
      <w:pPr>
        <w:pStyle w:val="21"/>
        <w:widowControl/>
        <w:numPr>
          <w:ilvl w:val="3"/>
          <w:numId w:val="7"/>
        </w:numPr>
        <w:autoSpaceDE/>
        <w:autoSpaceDN/>
        <w:spacing w:before="120" w:after="120"/>
        <w:ind w:left="0" w:firstLine="0"/>
        <w:rPr>
          <w:rFonts w:ascii="Aptos" w:hAnsi="Aptos"/>
          <w:sz w:val="20"/>
          <w:szCs w:val="20"/>
        </w:rPr>
      </w:pPr>
      <w:r>
        <w:rPr>
          <w:rFonts w:ascii="Aptos" w:hAnsi="Aptos"/>
          <w:sz w:val="20"/>
          <w:szCs w:val="20"/>
        </w:rPr>
        <w:t>o prazo de validade;</w:t>
      </w:r>
    </w:p>
    <w:p w14:paraId="20368D5C">
      <w:pPr>
        <w:pStyle w:val="21"/>
        <w:widowControl/>
        <w:numPr>
          <w:ilvl w:val="3"/>
          <w:numId w:val="7"/>
        </w:numPr>
        <w:autoSpaceDE/>
        <w:autoSpaceDN/>
        <w:spacing w:before="120" w:after="120"/>
        <w:ind w:left="0" w:firstLine="0"/>
        <w:rPr>
          <w:rFonts w:ascii="Aptos" w:hAnsi="Aptos"/>
          <w:sz w:val="20"/>
          <w:szCs w:val="20"/>
        </w:rPr>
      </w:pPr>
      <w:r>
        <w:rPr>
          <w:rFonts w:ascii="Aptos" w:hAnsi="Aptos"/>
          <w:sz w:val="20"/>
          <w:szCs w:val="20"/>
        </w:rPr>
        <w:t xml:space="preserve">a data da emissão; </w:t>
      </w:r>
    </w:p>
    <w:p w14:paraId="0BFFA2AF">
      <w:pPr>
        <w:pStyle w:val="21"/>
        <w:widowControl/>
        <w:numPr>
          <w:ilvl w:val="3"/>
          <w:numId w:val="7"/>
        </w:numPr>
        <w:autoSpaceDE/>
        <w:autoSpaceDN/>
        <w:spacing w:before="120" w:after="120"/>
        <w:ind w:left="0" w:firstLine="0"/>
        <w:rPr>
          <w:rFonts w:ascii="Aptos" w:hAnsi="Aptos"/>
          <w:sz w:val="20"/>
          <w:szCs w:val="20"/>
        </w:rPr>
      </w:pPr>
      <w:r>
        <w:rPr>
          <w:rFonts w:ascii="Aptos" w:hAnsi="Aptos"/>
          <w:sz w:val="20"/>
          <w:szCs w:val="20"/>
        </w:rPr>
        <w:t xml:space="preserve">os dados do contrato e do órgão contratante; </w:t>
      </w:r>
    </w:p>
    <w:p w14:paraId="6DE9283C">
      <w:pPr>
        <w:pStyle w:val="21"/>
        <w:widowControl/>
        <w:numPr>
          <w:ilvl w:val="3"/>
          <w:numId w:val="7"/>
        </w:numPr>
        <w:autoSpaceDE/>
        <w:autoSpaceDN/>
        <w:spacing w:before="120" w:after="120"/>
        <w:ind w:left="0" w:firstLine="0"/>
        <w:rPr>
          <w:rFonts w:ascii="Aptos" w:hAnsi="Aptos"/>
          <w:sz w:val="20"/>
          <w:szCs w:val="20"/>
        </w:rPr>
      </w:pPr>
      <w:r>
        <w:rPr>
          <w:rFonts w:ascii="Aptos" w:hAnsi="Aptos"/>
          <w:sz w:val="20"/>
          <w:szCs w:val="20"/>
        </w:rPr>
        <w:t xml:space="preserve">o período respectivo de execução do contrato; </w:t>
      </w:r>
    </w:p>
    <w:p w14:paraId="59AF90A1">
      <w:pPr>
        <w:pStyle w:val="21"/>
        <w:widowControl/>
        <w:numPr>
          <w:ilvl w:val="3"/>
          <w:numId w:val="7"/>
        </w:numPr>
        <w:autoSpaceDE/>
        <w:autoSpaceDN/>
        <w:spacing w:before="120" w:after="120"/>
        <w:ind w:left="0" w:firstLine="0"/>
        <w:rPr>
          <w:rFonts w:ascii="Aptos" w:hAnsi="Aptos"/>
          <w:sz w:val="20"/>
          <w:szCs w:val="20"/>
        </w:rPr>
      </w:pPr>
      <w:r>
        <w:rPr>
          <w:rFonts w:ascii="Aptos" w:hAnsi="Aptos"/>
          <w:sz w:val="20"/>
          <w:szCs w:val="20"/>
        </w:rPr>
        <w:t xml:space="preserve">o valor a pagar; e </w:t>
      </w:r>
    </w:p>
    <w:p w14:paraId="0048B723">
      <w:pPr>
        <w:pStyle w:val="21"/>
        <w:widowControl/>
        <w:numPr>
          <w:ilvl w:val="3"/>
          <w:numId w:val="7"/>
        </w:numPr>
        <w:autoSpaceDE/>
        <w:autoSpaceDN/>
        <w:spacing w:before="120" w:after="120"/>
        <w:ind w:left="0" w:firstLine="0"/>
        <w:rPr>
          <w:rFonts w:ascii="Aptos" w:hAnsi="Aptos"/>
          <w:sz w:val="20"/>
          <w:szCs w:val="20"/>
        </w:rPr>
      </w:pPr>
      <w:r>
        <w:rPr>
          <w:rFonts w:ascii="Aptos" w:hAnsi="Aptos"/>
          <w:sz w:val="20"/>
          <w:szCs w:val="20"/>
        </w:rPr>
        <w:t>eventual destaque do valor de retenções tributárias cabíveis.</w:t>
      </w:r>
    </w:p>
    <w:p w14:paraId="7F796CEF">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51833C85">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r>
        <w:fldChar w:fldCharType="begin"/>
      </w:r>
      <w:r>
        <w:instrText xml:space="preserve"> HYPERLINK "http://www.planalto.gov.br/ccivil_03/_ato2019-2022/2021/lei/L14133.htm" \l "art68" \h </w:instrText>
      </w:r>
      <w:r>
        <w:fldChar w:fldCharType="separate"/>
      </w:r>
      <w:r>
        <w:rPr>
          <w:rStyle w:val="9"/>
          <w:rFonts w:ascii="Aptos" w:hAnsi="Aptos"/>
          <w:sz w:val="20"/>
          <w:szCs w:val="20"/>
        </w:rPr>
        <w:t xml:space="preserve">art. 68 da Lei nº 14.133, de 2021.  </w:t>
      </w:r>
      <w:r>
        <w:rPr>
          <w:rStyle w:val="9"/>
          <w:rFonts w:ascii="Aptos" w:hAnsi="Aptos"/>
          <w:sz w:val="20"/>
          <w:szCs w:val="20"/>
        </w:rPr>
        <w:fldChar w:fldCharType="end"/>
      </w:r>
      <w:r>
        <w:rPr>
          <w:rFonts w:ascii="Aptos" w:hAnsi="Aptos"/>
          <w:sz w:val="20"/>
          <w:szCs w:val="20"/>
        </w:rPr>
        <w:t xml:space="preserve"> </w:t>
      </w:r>
    </w:p>
    <w:p w14:paraId="7A196437">
      <w:pPr>
        <w:pStyle w:val="21"/>
        <w:widowControl/>
        <w:numPr>
          <w:ilvl w:val="2"/>
          <w:numId w:val="7"/>
        </w:numPr>
        <w:autoSpaceDE/>
        <w:autoSpaceDN/>
        <w:spacing w:before="120" w:after="120"/>
        <w:ind w:left="0" w:firstLine="0"/>
        <w:rPr>
          <w:rFonts w:ascii="Aptos" w:hAnsi="Aptos"/>
          <w:sz w:val="20"/>
          <w:szCs w:val="20"/>
        </w:rPr>
      </w:pPr>
      <w:r>
        <w:rPr>
          <w:rFonts w:ascii="Aptos" w:hAnsi="Aptos"/>
          <w:b/>
          <w:bCs/>
          <w:sz w:val="20"/>
          <w:szCs w:val="20"/>
          <w:u w:val="single"/>
        </w:rPr>
        <w:t>A Administração deverá realizar consulta ao SICAF para</w:t>
      </w:r>
      <w:r>
        <w:rPr>
          <w:rFonts w:ascii="Aptos" w:hAnsi="Aptos"/>
          <w:sz w:val="20"/>
          <w:szCs w:val="20"/>
        </w:rPr>
        <w:t xml:space="preserve">: </w:t>
      </w:r>
    </w:p>
    <w:p w14:paraId="2DA84CF5">
      <w:pPr>
        <w:pStyle w:val="21"/>
        <w:widowControl/>
        <w:numPr>
          <w:ilvl w:val="3"/>
          <w:numId w:val="7"/>
        </w:numPr>
        <w:autoSpaceDE/>
        <w:autoSpaceDN/>
        <w:spacing w:before="120" w:after="120"/>
        <w:ind w:left="0" w:firstLine="0"/>
        <w:rPr>
          <w:rFonts w:ascii="Aptos" w:hAnsi="Aptos"/>
          <w:sz w:val="20"/>
          <w:szCs w:val="20"/>
        </w:rPr>
      </w:pPr>
      <w:r>
        <w:rPr>
          <w:rFonts w:ascii="Aptos" w:hAnsi="Aptos"/>
          <w:sz w:val="20"/>
          <w:szCs w:val="20"/>
        </w:rPr>
        <w:t xml:space="preserve">verificar a manutenção das condições de habilitação exigidas; </w:t>
      </w:r>
    </w:p>
    <w:p w14:paraId="1032AD8F">
      <w:pPr>
        <w:pStyle w:val="21"/>
        <w:widowControl/>
        <w:numPr>
          <w:ilvl w:val="3"/>
          <w:numId w:val="7"/>
        </w:numPr>
        <w:autoSpaceDE/>
        <w:autoSpaceDN/>
        <w:spacing w:before="120" w:after="120"/>
        <w:ind w:left="0" w:firstLine="0"/>
        <w:rPr>
          <w:rFonts w:ascii="Aptos" w:hAnsi="Aptos"/>
          <w:sz w:val="20"/>
          <w:szCs w:val="20"/>
        </w:rPr>
      </w:pPr>
      <w:r>
        <w:rPr>
          <w:rFonts w:ascii="Aptos" w:hAnsi="Aptos"/>
          <w:sz w:val="20"/>
          <w:szCs w:val="20"/>
        </w:rPr>
        <w:t>identificar possível razão que impeça a participação em licitação, no âmbito do órgão ou entidade, proibição de contratar com o Poder Público, bem como ocorrências impeditivas indiretas (Instrução Normativa nº 3, de 26 de abril de 2018).</w:t>
      </w:r>
    </w:p>
    <w:p w14:paraId="0420E4EA">
      <w:pPr>
        <w:pStyle w:val="21"/>
        <w:widowControl/>
        <w:numPr>
          <w:ilvl w:val="3"/>
          <w:numId w:val="7"/>
        </w:numPr>
        <w:autoSpaceDE/>
        <w:autoSpaceDN/>
        <w:spacing w:before="120" w:after="120"/>
        <w:ind w:left="0" w:firstLine="0"/>
        <w:rPr>
          <w:rFonts w:ascii="Aptos" w:hAnsi="Aptos"/>
          <w:sz w:val="20"/>
          <w:szCs w:val="20"/>
        </w:rPr>
      </w:pPr>
      <w:r>
        <w:rPr>
          <w:rFonts w:ascii="Aptos" w:hAnsi="Aptos"/>
          <w:sz w:val="20"/>
          <w:szCs w:val="20"/>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84ED9F9">
      <w:pPr>
        <w:pStyle w:val="21"/>
        <w:widowControl/>
        <w:numPr>
          <w:ilvl w:val="3"/>
          <w:numId w:val="7"/>
        </w:numPr>
        <w:autoSpaceDE/>
        <w:autoSpaceDN/>
        <w:spacing w:before="120" w:after="120"/>
        <w:ind w:left="0" w:firstLine="0"/>
        <w:rPr>
          <w:rFonts w:ascii="Aptos" w:hAnsi="Aptos"/>
          <w:sz w:val="20"/>
          <w:szCs w:val="20"/>
        </w:rPr>
      </w:pPr>
      <w:r>
        <w:rPr>
          <w:rFonts w:ascii="Aptos" w:hAnsi="Aptos"/>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CD4A2FB">
      <w:pPr>
        <w:pStyle w:val="21"/>
        <w:widowControl/>
        <w:numPr>
          <w:ilvl w:val="3"/>
          <w:numId w:val="7"/>
        </w:numPr>
        <w:autoSpaceDE/>
        <w:autoSpaceDN/>
        <w:spacing w:before="120" w:after="120"/>
        <w:ind w:left="0" w:firstLine="0"/>
        <w:rPr>
          <w:rFonts w:ascii="Aptos" w:hAnsi="Aptos"/>
          <w:sz w:val="20"/>
          <w:szCs w:val="20"/>
        </w:rPr>
      </w:pPr>
      <w:r>
        <w:rPr>
          <w:rFonts w:ascii="Aptos" w:hAnsi="Aptos"/>
          <w:sz w:val="20"/>
          <w:szCs w:val="20"/>
        </w:rPr>
        <w:t xml:space="preserve">Persistindo a irregularidade, o contratante deverá adotar as medidas necessárias à rescisão contratual nos autos do processo administrativo correspondente, assegurada ao contratado a ampla defesa. </w:t>
      </w:r>
    </w:p>
    <w:p w14:paraId="774B65D9">
      <w:pPr>
        <w:pStyle w:val="21"/>
        <w:widowControl/>
        <w:numPr>
          <w:ilvl w:val="3"/>
          <w:numId w:val="7"/>
        </w:numPr>
        <w:autoSpaceDE/>
        <w:autoSpaceDN/>
        <w:spacing w:before="120" w:after="120"/>
        <w:ind w:left="0" w:firstLine="0"/>
        <w:rPr>
          <w:rFonts w:ascii="Aptos" w:hAnsi="Aptos"/>
          <w:sz w:val="20"/>
          <w:szCs w:val="20"/>
        </w:rPr>
      </w:pPr>
      <w:r>
        <w:rPr>
          <w:rFonts w:ascii="Aptos" w:hAnsi="Aptos"/>
          <w:sz w:val="20"/>
          <w:szCs w:val="20"/>
        </w:rPr>
        <w:t xml:space="preserve">Havendo a efetiva execução do objeto, os pagamentos serão realizados normalmente, até que se decida pela rescisão do contrato, caso o contratado não regularize sua situação junto ao SICAF.  </w:t>
      </w:r>
    </w:p>
    <w:p w14:paraId="52F7AD14">
      <w:pPr>
        <w:pStyle w:val="21"/>
        <w:widowControl/>
        <w:numPr>
          <w:ilvl w:val="1"/>
          <w:numId w:val="7"/>
        </w:numPr>
        <w:autoSpaceDE/>
        <w:autoSpaceDN/>
        <w:spacing w:before="120" w:after="120"/>
        <w:ind w:left="0" w:firstLine="0"/>
        <w:rPr>
          <w:rFonts w:ascii="Aptos" w:hAnsi="Aptos"/>
          <w:b/>
          <w:bCs/>
          <w:sz w:val="20"/>
          <w:szCs w:val="20"/>
          <w:u w:val="single"/>
        </w:rPr>
      </w:pPr>
      <w:r>
        <w:rPr>
          <w:rFonts w:ascii="Aptos" w:hAnsi="Aptos"/>
          <w:b/>
          <w:bCs/>
          <w:sz w:val="20"/>
          <w:szCs w:val="20"/>
          <w:u w:val="single"/>
        </w:rPr>
        <w:t>Prazo de Pagamento</w:t>
      </w:r>
    </w:p>
    <w:p w14:paraId="69BE8582">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 xml:space="preserve">O pagamento será efetuado no prazo de até 10 (dez) dias úteis contados da finalização da liquidação da despesa, conforme seção anterior, nos termos da </w:t>
      </w:r>
      <w:r>
        <w:fldChar w:fldCharType="begin"/>
      </w:r>
      <w:r>
        <w:instrText xml:space="preserve"> HYPERLINK "https://in.gov.br/en/web/dou/-/instrucao-normativa-seges/me-n-77-de-4-de-novembro-de-2022-441681061" \h </w:instrText>
      </w:r>
      <w:r>
        <w:fldChar w:fldCharType="separate"/>
      </w:r>
      <w:r>
        <w:rPr>
          <w:rStyle w:val="9"/>
          <w:rFonts w:ascii="Aptos" w:hAnsi="Aptos"/>
          <w:sz w:val="20"/>
          <w:szCs w:val="20"/>
        </w:rPr>
        <w:t>Instrução Normativa SEGES/ME nº 77, de 2022</w:t>
      </w:r>
      <w:r>
        <w:rPr>
          <w:rStyle w:val="9"/>
          <w:rFonts w:ascii="Aptos" w:hAnsi="Aptos"/>
          <w:sz w:val="20"/>
          <w:szCs w:val="20"/>
        </w:rPr>
        <w:fldChar w:fldCharType="end"/>
      </w:r>
      <w:r>
        <w:rPr>
          <w:rFonts w:ascii="Aptos" w:hAnsi="Aptos"/>
          <w:sz w:val="20"/>
          <w:szCs w:val="20"/>
        </w:rPr>
        <w:t>.</w:t>
      </w:r>
    </w:p>
    <w:p w14:paraId="00B144AC">
      <w:pPr>
        <w:pStyle w:val="21"/>
        <w:widowControl/>
        <w:numPr>
          <w:ilvl w:val="1"/>
          <w:numId w:val="7"/>
        </w:numPr>
        <w:autoSpaceDE/>
        <w:autoSpaceDN/>
        <w:spacing w:before="120" w:after="120"/>
        <w:ind w:left="0" w:firstLine="0"/>
        <w:rPr>
          <w:rFonts w:ascii="Aptos" w:hAnsi="Aptos"/>
          <w:b/>
          <w:bCs/>
          <w:sz w:val="20"/>
          <w:szCs w:val="20"/>
          <w:u w:val="single"/>
        </w:rPr>
      </w:pPr>
      <w:r>
        <w:rPr>
          <w:rFonts w:ascii="Aptos" w:hAnsi="Aptos"/>
          <w:b/>
          <w:bCs/>
          <w:sz w:val="20"/>
          <w:szCs w:val="20"/>
          <w:u w:val="single"/>
        </w:rPr>
        <w:t>Forma de pagamento</w:t>
      </w:r>
    </w:p>
    <w:p w14:paraId="1B6701E7">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Pagamento será realizado por meio de ordem bancária, para crédito em banco, agência e conta corrente indicados pelo contratado.</w:t>
      </w:r>
    </w:p>
    <w:p w14:paraId="0A95EB39">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Será considerada data de pagamento o dia em que constar como emitida a ordem bancária para pagamento.</w:t>
      </w:r>
    </w:p>
    <w:p w14:paraId="04F9A7A5">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Quando do pagamento, será efetuada a retenção tributária prevista na legislação aplicável.</w:t>
      </w:r>
    </w:p>
    <w:p w14:paraId="1B2DD3FC">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Independentemente do percentual de tributo inserido na planilha, quando houver, serão retidos na fonte, quando da realização do pagamento, os percentuais estabelecidos na legislação vigente.</w:t>
      </w:r>
    </w:p>
    <w:p w14:paraId="1BD90A7E">
      <w:pPr>
        <w:pStyle w:val="21"/>
        <w:widowControl/>
        <w:numPr>
          <w:ilvl w:val="2"/>
          <w:numId w:val="7"/>
        </w:numPr>
        <w:autoSpaceDE/>
        <w:autoSpaceDN/>
        <w:spacing w:before="120" w:after="120"/>
        <w:ind w:left="0" w:firstLine="0"/>
        <w:rPr>
          <w:rFonts w:ascii="Aptos" w:hAnsi="Aptos"/>
          <w:sz w:val="20"/>
          <w:szCs w:val="20"/>
        </w:rPr>
      </w:pPr>
      <w:bookmarkStart w:id="30" w:name="_Hlk216944177"/>
      <w:r>
        <w:rPr>
          <w:rFonts w:ascii="Aptos" w:hAnsi="Aptos"/>
          <w:sz w:val="20"/>
          <w:szCs w:val="2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DCFBB9A">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No caso de atraso de pagamento, desde que a CONTRATADA não tenha concorrido de alguma forma para tanto, serão devidos pela CONTRATANTE encargos moratórios à taxa nominal de 6% a.a. (seis por cento ao ano), capitalizados diariamente em regime de juros simples.</w:t>
      </w:r>
    </w:p>
    <w:p w14:paraId="7326C162">
      <w:pPr>
        <w:pStyle w:val="21"/>
        <w:widowControl/>
        <w:numPr>
          <w:ilvl w:val="1"/>
          <w:numId w:val="7"/>
        </w:numPr>
        <w:autoSpaceDE/>
        <w:autoSpaceDN/>
        <w:spacing w:before="120" w:after="120"/>
        <w:ind w:left="0" w:firstLine="0"/>
        <w:rPr>
          <w:rFonts w:ascii="Aptos" w:hAnsi="Aptos"/>
          <w:color w:val="EE0000"/>
          <w:sz w:val="20"/>
          <w:szCs w:val="20"/>
        </w:rPr>
      </w:pPr>
      <w:r>
        <w:rPr>
          <w:rFonts w:ascii="Aptos" w:hAnsi="Aptos"/>
          <w:color w:val="EE0000"/>
          <w:sz w:val="20"/>
          <w:szCs w:val="20"/>
        </w:rPr>
        <w:t>O valor dos encargos será calculado pela fórmula: EM = I x N x VP</w:t>
      </w:r>
    </w:p>
    <w:p w14:paraId="091DE606">
      <w:pPr>
        <w:pStyle w:val="21"/>
        <w:spacing w:before="120" w:after="120"/>
        <w:ind w:left="0"/>
        <w:rPr>
          <w:rFonts w:ascii="Aptos" w:hAnsi="Aptos"/>
          <w:color w:val="EE0000"/>
          <w:sz w:val="20"/>
          <w:szCs w:val="20"/>
        </w:rPr>
      </w:pPr>
      <w:r>
        <w:rPr>
          <w:rFonts w:ascii="Aptos" w:hAnsi="Aptos"/>
          <w:color w:val="EE0000"/>
          <w:sz w:val="20"/>
          <w:szCs w:val="20"/>
        </w:rPr>
        <w:t>Onde:</w:t>
      </w:r>
    </w:p>
    <w:p w14:paraId="25D95052">
      <w:pPr>
        <w:pStyle w:val="21"/>
        <w:spacing w:before="120" w:after="120"/>
        <w:ind w:left="0"/>
        <w:rPr>
          <w:rFonts w:ascii="Aptos" w:hAnsi="Aptos"/>
          <w:color w:val="EE0000"/>
          <w:sz w:val="20"/>
          <w:szCs w:val="20"/>
        </w:rPr>
      </w:pPr>
      <w:r>
        <w:rPr>
          <w:rFonts w:ascii="Aptos" w:hAnsi="Aptos"/>
          <w:color w:val="EE0000"/>
          <w:sz w:val="20"/>
          <w:szCs w:val="20"/>
        </w:rPr>
        <w:t>EM = Encargos moratórios devidos;</w:t>
      </w:r>
    </w:p>
    <w:p w14:paraId="37FEE958">
      <w:pPr>
        <w:pStyle w:val="21"/>
        <w:spacing w:before="120" w:after="120"/>
        <w:ind w:left="0"/>
        <w:rPr>
          <w:rFonts w:ascii="Aptos" w:hAnsi="Aptos"/>
          <w:color w:val="EE0000"/>
          <w:sz w:val="20"/>
          <w:szCs w:val="20"/>
        </w:rPr>
      </w:pPr>
      <w:r>
        <w:rPr>
          <w:rFonts w:ascii="Aptos" w:hAnsi="Aptos"/>
          <w:color w:val="EE0000"/>
          <w:sz w:val="20"/>
          <w:szCs w:val="20"/>
        </w:rPr>
        <w:t>N = Número de dias entre a data prevista para o pagamento e a do efetivo pagamento;</w:t>
      </w:r>
    </w:p>
    <w:p w14:paraId="7191197E">
      <w:pPr>
        <w:pStyle w:val="21"/>
        <w:spacing w:before="120" w:after="120"/>
        <w:ind w:left="0"/>
        <w:rPr>
          <w:rFonts w:ascii="Aptos" w:hAnsi="Aptos"/>
          <w:color w:val="EE0000"/>
          <w:sz w:val="20"/>
          <w:szCs w:val="20"/>
        </w:rPr>
      </w:pPr>
      <w:r>
        <w:rPr>
          <w:rFonts w:ascii="Aptos" w:hAnsi="Aptos"/>
          <w:color w:val="EE0000"/>
          <w:sz w:val="20"/>
          <w:szCs w:val="20"/>
        </w:rPr>
        <w:t>I = Índice de compensação financeira = 0,00016438; e</w:t>
      </w:r>
    </w:p>
    <w:p w14:paraId="3E3676E7">
      <w:pPr>
        <w:pStyle w:val="21"/>
        <w:spacing w:before="120" w:after="120"/>
        <w:ind w:left="0"/>
        <w:rPr>
          <w:rFonts w:ascii="Aptos" w:hAnsi="Aptos"/>
          <w:color w:val="EE0000"/>
          <w:sz w:val="20"/>
          <w:szCs w:val="20"/>
        </w:rPr>
      </w:pPr>
      <w:r>
        <w:rPr>
          <w:rFonts w:ascii="Aptos" w:hAnsi="Aptos"/>
          <w:color w:val="EE0000"/>
          <w:sz w:val="20"/>
          <w:szCs w:val="20"/>
        </w:rPr>
        <w:t>VP = Valor da prestação em atraso.</w:t>
      </w:r>
    </w:p>
    <w:bookmarkEnd w:id="30"/>
    <w:p w14:paraId="37CF3398">
      <w:pPr>
        <w:pStyle w:val="21"/>
        <w:widowControl/>
        <w:numPr>
          <w:ilvl w:val="1"/>
          <w:numId w:val="7"/>
        </w:numPr>
        <w:autoSpaceDE/>
        <w:autoSpaceDN/>
        <w:spacing w:before="120" w:after="120"/>
        <w:ind w:left="0" w:firstLine="0"/>
        <w:rPr>
          <w:rFonts w:ascii="Aptos" w:hAnsi="Aptos"/>
          <w:b/>
          <w:bCs/>
          <w:sz w:val="20"/>
          <w:szCs w:val="20"/>
          <w:u w:val="single"/>
        </w:rPr>
      </w:pPr>
      <w:r>
        <w:rPr>
          <w:rFonts w:ascii="Aptos" w:hAnsi="Aptos"/>
          <w:b/>
          <w:bCs/>
          <w:sz w:val="20"/>
          <w:szCs w:val="20"/>
          <w:u w:val="single"/>
        </w:rPr>
        <w:t>Cessão de Crédito</w:t>
      </w:r>
    </w:p>
    <w:p w14:paraId="11B95352">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As cessões de crédito dependerão de prévia aprovação do Contratante.</w:t>
      </w:r>
    </w:p>
    <w:p w14:paraId="4163D887">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A eficácia da cessão de crédito, em relação à Administração, está condicionada à celebração de termo aditivo ao contrato administrativo.</w:t>
      </w:r>
    </w:p>
    <w:p w14:paraId="5BF7178C">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61BA79E1">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45E668CF">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A cessão de crédito não afetará a execução do objeto contratado, que continuará sob a integral responsabilidade do Contratado.</w:t>
      </w:r>
    </w:p>
    <w:p w14:paraId="23AD0D4A">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disposto nesta seção não afeta as operações de crédito de que trata a Instrução Normativa SEGES/MGI nº 82, de 21 de fevereiro de 2025, as quais ficam por esta regidas.</w:t>
      </w:r>
    </w:p>
    <w:p w14:paraId="0FF2F869">
      <w:pPr>
        <w:pStyle w:val="21"/>
        <w:widowControl/>
        <w:numPr>
          <w:ilvl w:val="1"/>
          <w:numId w:val="7"/>
        </w:numPr>
        <w:autoSpaceDE/>
        <w:autoSpaceDN/>
        <w:spacing w:before="120" w:after="120"/>
        <w:ind w:left="0" w:firstLine="0"/>
        <w:rPr>
          <w:rFonts w:ascii="Aptos" w:hAnsi="Aptos"/>
          <w:b/>
          <w:bCs/>
          <w:sz w:val="20"/>
          <w:szCs w:val="20"/>
          <w:u w:val="single"/>
        </w:rPr>
      </w:pPr>
      <w:r>
        <w:rPr>
          <w:rFonts w:ascii="Aptos" w:hAnsi="Aptos"/>
          <w:b/>
          <w:bCs/>
          <w:sz w:val="20"/>
          <w:szCs w:val="20"/>
          <w:u w:val="single"/>
        </w:rPr>
        <w:t>Reajuste</w:t>
      </w:r>
    </w:p>
    <w:p w14:paraId="035CDDA2">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 xml:space="preserve">Os preços inicialmente contratados são fixos e irreajustáveis no prazo de um ano contado da data do orçamento estimado, em 20/03/2026. </w:t>
      </w:r>
      <w:bookmarkStart w:id="31" w:name="_Hlk219878785"/>
      <w:r>
        <w:rPr>
          <w:rFonts w:ascii="Aptos" w:hAnsi="Aptos"/>
          <w:sz w:val="20"/>
          <w:szCs w:val="20"/>
        </w:rPr>
        <w:t>(Lei nº 14.133, de 2021, art. 25, §7º, e art. 92, inciso V e § 3º).</w:t>
      </w:r>
    </w:p>
    <w:bookmarkEnd w:id="31"/>
    <w:p w14:paraId="615ABB4A">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Após o interregno de um ano, e independentemente de pedido do Contratado, os preços iniciais serão reajustados, mediante a aplicação, pelo Contratante, do índice IPCA/IBGE, exclusivamente para as obrigações iniciadas e concluídas após a ocorrência da anualidade.</w:t>
      </w:r>
    </w:p>
    <w:p w14:paraId="26989BF9">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Nos reajustes subsequentes ao primeiro, o interregno mínimo de um ano será contado a partir dos efeitos financeiros do último reajuste.</w:t>
      </w:r>
    </w:p>
    <w:p w14:paraId="0CCFD5AB">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No caso de atraso ou não divulgação do índice de reajustamento, o Contratante pagará ao Contratado a importância calculada pela última variação conhecida, liquidando a diferença correspondente tão logo seja divulgado o índice definitivo.</w:t>
      </w:r>
    </w:p>
    <w:p w14:paraId="5AA65910">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Nas aferições finais, o índice utilizado para reajuste será, obrigatoriamente, o definitivo.</w:t>
      </w:r>
    </w:p>
    <w:p w14:paraId="76171A23">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Caso o índice estabelecido para reajustamento venha a ser extinto ou de qualquer forma não possa mais ser utilizado, será adotado, em substituição, o que vier a ser determinado pela legislação então em vigor.</w:t>
      </w:r>
    </w:p>
    <w:p w14:paraId="33BBE499">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Na ausência de previsão legal quanto ao índice substituto, as partes elegerão novo índice oficial, para reajustamento do preço do valor remanescente, por meio de termo aditivo.</w:t>
      </w:r>
    </w:p>
    <w:p w14:paraId="4F72C678">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reajuste será realizado por apostilamento.</w:t>
      </w:r>
    </w:p>
    <w:p w14:paraId="53239802">
      <w:pPr>
        <w:pStyle w:val="21"/>
        <w:widowControl/>
        <w:numPr>
          <w:ilvl w:val="0"/>
          <w:numId w:val="7"/>
        </w:numPr>
        <w:shd w:val="clear" w:color="auto" w:fill="F1F1F1" w:themeFill="background1" w:themeFillShade="F2"/>
        <w:autoSpaceDE/>
        <w:autoSpaceDN/>
        <w:spacing w:before="120" w:after="120"/>
        <w:rPr>
          <w:rFonts w:ascii="Aptos" w:hAnsi="Aptos"/>
          <w:b/>
          <w:bCs/>
          <w:sz w:val="20"/>
          <w:szCs w:val="20"/>
        </w:rPr>
      </w:pPr>
      <w:r>
        <w:rPr>
          <w:rFonts w:ascii="Aptos" w:hAnsi="Aptos"/>
          <w:b/>
          <w:bCs/>
          <w:sz w:val="20"/>
          <w:szCs w:val="20"/>
        </w:rPr>
        <w:t>INFRAÇÕES E SANÇÕES ADMINISTRATIVAS</w:t>
      </w:r>
    </w:p>
    <w:p w14:paraId="062EA7EA">
      <w:pPr>
        <w:pStyle w:val="21"/>
        <w:widowControl/>
        <w:numPr>
          <w:ilvl w:val="1"/>
          <w:numId w:val="7"/>
        </w:numPr>
        <w:autoSpaceDE/>
        <w:autoSpaceDN/>
        <w:spacing w:before="120" w:after="120"/>
        <w:ind w:left="0" w:firstLine="0"/>
        <w:rPr>
          <w:rFonts w:ascii="Aptos" w:hAnsi="Aptos"/>
          <w:sz w:val="20"/>
          <w:szCs w:val="20"/>
        </w:rPr>
      </w:pPr>
      <w:bookmarkStart w:id="32" w:name="_Hlk216942621"/>
      <w:r>
        <w:rPr>
          <w:rFonts w:ascii="Aptos" w:hAnsi="Aptos"/>
          <w:sz w:val="20"/>
          <w:szCs w:val="20"/>
        </w:rPr>
        <w:t xml:space="preserve">Comete infração administrativa, nos termos da lei nº 14.133, de 2021, o licitante que, com dolo ou culpa: </w:t>
      </w:r>
    </w:p>
    <w:p w14:paraId="70FEBB31">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der causa à inexecução parcial do contrato;</w:t>
      </w:r>
    </w:p>
    <w:p w14:paraId="36AE20C5">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der causa à inexecução parcial do contrato que cause grave dano à Administração ou ao funcionamento dos serviços públicos ou ao interesse coletivo;</w:t>
      </w:r>
    </w:p>
    <w:p w14:paraId="05CCC701">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der causa à inexecução total do contrato;</w:t>
      </w:r>
    </w:p>
    <w:p w14:paraId="0AD9F06D">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ensejar o retardamento da execução ou da entrega do objeto da contratação sem motivo justificado;</w:t>
      </w:r>
    </w:p>
    <w:p w14:paraId="09277A2E">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apresentar documentação falsa ou prestar declaração falsa durante a execução do contrato;</w:t>
      </w:r>
    </w:p>
    <w:p w14:paraId="331B2FC6">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praticar ato fraudulento na execução do contrato;</w:t>
      </w:r>
    </w:p>
    <w:p w14:paraId="1ED47A55">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comportar-se de modo inidôneo ou cometer fraude de qualquer natureza;</w:t>
      </w:r>
    </w:p>
    <w:p w14:paraId="7A6B2CCC">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praticar ato lesivo previsto no art. 5º da Lei nº 12.846, de 1º de agosto de 2013.</w:t>
      </w:r>
    </w:p>
    <w:p w14:paraId="6152BE74">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Serão aplicadas ao Contratado que incorrer nas infrações acima descritas as seguintes sanções:</w:t>
      </w:r>
    </w:p>
    <w:p w14:paraId="28C84517">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Advertência, quando o Contratado der causa à inexecução parcial do contrato, sempre que não se justificar a imposição de penalidade mais grave;</w:t>
      </w:r>
    </w:p>
    <w:p w14:paraId="4AF9DA67">
      <w:pPr>
        <w:pStyle w:val="21"/>
        <w:widowControl/>
        <w:numPr>
          <w:ilvl w:val="2"/>
          <w:numId w:val="7"/>
        </w:numPr>
        <w:autoSpaceDE/>
        <w:autoSpaceDN/>
        <w:spacing w:before="120" w:after="120"/>
        <w:ind w:left="0" w:firstLine="0"/>
        <w:rPr>
          <w:rFonts w:ascii="Aptos" w:hAnsi="Aptos"/>
          <w:sz w:val="20"/>
          <w:szCs w:val="20"/>
        </w:rPr>
      </w:pPr>
      <w:bookmarkStart w:id="33" w:name="_Hlk218502640"/>
      <w:r>
        <w:rPr>
          <w:rFonts w:ascii="Aptos" w:hAnsi="Aptos"/>
          <w:sz w:val="20"/>
          <w:szCs w:val="20"/>
        </w:rPr>
        <w:t>Impedimento de licitar e contratar, quando praticadas as condutas descritas nos subitens 7.1.2, 7.1.3 e 7.1.4, acima, sempre que não se justificar a imposição de penalidade mais grave;</w:t>
      </w:r>
    </w:p>
    <w:bookmarkEnd w:id="33"/>
    <w:p w14:paraId="4E9F37EC">
      <w:pPr>
        <w:pStyle w:val="21"/>
        <w:widowControl/>
        <w:numPr>
          <w:ilvl w:val="2"/>
          <w:numId w:val="7"/>
        </w:numPr>
        <w:autoSpaceDE/>
        <w:autoSpaceDN/>
        <w:spacing w:before="120" w:after="120"/>
        <w:ind w:left="0" w:firstLine="0"/>
        <w:rPr>
          <w:rFonts w:ascii="Aptos" w:hAnsi="Aptos"/>
          <w:sz w:val="20"/>
          <w:szCs w:val="20"/>
        </w:rPr>
      </w:pPr>
      <w:bookmarkStart w:id="34" w:name="_Hlk218502662"/>
      <w:r>
        <w:rPr>
          <w:rFonts w:ascii="Aptos" w:hAnsi="Aptos"/>
          <w:sz w:val="20"/>
          <w:szCs w:val="20"/>
        </w:rPr>
        <w:t>Declaração de inidoneidade para licitar e contratar, quando praticadas as condutas descritas nos subitens 7.1.5, 7.1.6, 7.1.7 e 7.1.8, do subitem acima, bem como nos subitens 7.1.2, 7.1.3 e 7.1.4, que justifiquem a imposição de penalidade mais grave.</w:t>
      </w:r>
    </w:p>
    <w:bookmarkEnd w:id="34"/>
    <w:p w14:paraId="15DFDCFE">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Multa:</w:t>
      </w:r>
    </w:p>
    <w:p w14:paraId="5A3FC28D">
      <w:pPr>
        <w:pStyle w:val="21"/>
        <w:widowControl/>
        <w:numPr>
          <w:ilvl w:val="2"/>
          <w:numId w:val="7"/>
        </w:numPr>
        <w:autoSpaceDE/>
        <w:autoSpaceDN/>
        <w:spacing w:before="120" w:after="120"/>
        <w:ind w:left="0" w:firstLine="0"/>
        <w:rPr>
          <w:rFonts w:ascii="Aptos" w:hAnsi="Aptos"/>
          <w:sz w:val="20"/>
          <w:szCs w:val="20"/>
        </w:rPr>
      </w:pPr>
      <w:bookmarkStart w:id="35" w:name="_Hlk218502681"/>
      <w:r>
        <w:rPr>
          <w:rFonts w:ascii="Aptos" w:hAnsi="Aptos"/>
          <w:sz w:val="20"/>
          <w:szCs w:val="20"/>
        </w:rPr>
        <w:t>Moratória, para as infrações descritas no subitem 7.1.4, de 0,5% a 30% por dia de atraso injustificado sobre o valor da parcela inadimplida, até o limite de 30 (trinta) dias;</w:t>
      </w:r>
    </w:p>
    <w:bookmarkEnd w:id="35"/>
    <w:p w14:paraId="21BE585A">
      <w:pPr>
        <w:pStyle w:val="21"/>
        <w:widowControl/>
        <w:numPr>
          <w:ilvl w:val="2"/>
          <w:numId w:val="7"/>
        </w:numPr>
        <w:autoSpaceDE/>
        <w:autoSpaceDN/>
        <w:spacing w:before="120" w:after="120"/>
        <w:ind w:left="0" w:firstLine="0"/>
        <w:rPr>
          <w:rFonts w:ascii="Aptos" w:hAnsi="Aptos"/>
          <w:sz w:val="20"/>
          <w:szCs w:val="20"/>
        </w:rPr>
      </w:pPr>
      <w:bookmarkStart w:id="36" w:name="_Hlk218502697"/>
      <w:r>
        <w:rPr>
          <w:rFonts w:ascii="Aptos" w:hAnsi="Aptos"/>
          <w:sz w:val="20"/>
          <w:szCs w:val="20"/>
        </w:rPr>
        <w:t>Compensatória, para as infrações descritas nos subitens 7.1.5 a 7.1.8 de 0,5% a 30% do valor da contratação;</w:t>
      </w:r>
    </w:p>
    <w:bookmarkEnd w:id="36"/>
    <w:p w14:paraId="50F3E5CC">
      <w:pPr>
        <w:pStyle w:val="21"/>
        <w:widowControl/>
        <w:numPr>
          <w:ilvl w:val="2"/>
          <w:numId w:val="7"/>
        </w:numPr>
        <w:autoSpaceDE/>
        <w:autoSpaceDN/>
        <w:spacing w:before="120" w:after="120"/>
        <w:ind w:left="0" w:firstLine="0"/>
        <w:rPr>
          <w:rFonts w:ascii="Aptos" w:hAnsi="Aptos"/>
          <w:sz w:val="20"/>
          <w:szCs w:val="20"/>
        </w:rPr>
      </w:pPr>
      <w:bookmarkStart w:id="37" w:name="_Hlk218502779"/>
      <w:r>
        <w:rPr>
          <w:rFonts w:ascii="Aptos" w:hAnsi="Aptos"/>
          <w:sz w:val="20"/>
          <w:szCs w:val="20"/>
        </w:rPr>
        <w:t>Compensatória, para a inexecução total do contrato prevista no subitem 7.1.3, de 0,5% a 30% do valor da contratação;</w:t>
      </w:r>
    </w:p>
    <w:bookmarkEnd w:id="37"/>
    <w:p w14:paraId="716A247A">
      <w:pPr>
        <w:pStyle w:val="21"/>
        <w:widowControl/>
        <w:numPr>
          <w:ilvl w:val="2"/>
          <w:numId w:val="7"/>
        </w:numPr>
        <w:autoSpaceDE/>
        <w:autoSpaceDN/>
        <w:spacing w:before="120" w:after="120"/>
        <w:ind w:left="0" w:firstLine="0"/>
        <w:rPr>
          <w:rFonts w:ascii="Aptos" w:hAnsi="Aptos"/>
          <w:sz w:val="20"/>
          <w:szCs w:val="20"/>
        </w:rPr>
      </w:pPr>
      <w:bookmarkStart w:id="38" w:name="_Hlk218502794"/>
      <w:r>
        <w:rPr>
          <w:rFonts w:ascii="Aptos" w:hAnsi="Aptos"/>
          <w:sz w:val="20"/>
          <w:szCs w:val="20"/>
        </w:rPr>
        <w:t>Compensatória, para a infração descrita acima no subitem 7.1.2,  de 0,5% a 30% do valor da contratação;</w:t>
      </w:r>
    </w:p>
    <w:bookmarkEnd w:id="38"/>
    <w:p w14:paraId="615B3D15">
      <w:pPr>
        <w:pStyle w:val="21"/>
        <w:widowControl/>
        <w:numPr>
          <w:ilvl w:val="2"/>
          <w:numId w:val="7"/>
        </w:numPr>
        <w:autoSpaceDE/>
        <w:autoSpaceDN/>
        <w:spacing w:before="120" w:after="120"/>
        <w:ind w:left="0" w:firstLine="0"/>
        <w:rPr>
          <w:rFonts w:ascii="Aptos" w:hAnsi="Aptos"/>
          <w:sz w:val="20"/>
          <w:szCs w:val="20"/>
        </w:rPr>
      </w:pPr>
      <w:bookmarkStart w:id="39" w:name="_Hlk175669195"/>
      <w:r>
        <w:rPr>
          <w:rFonts w:ascii="Aptos" w:hAnsi="Aptos"/>
          <w:sz w:val="20"/>
          <w:szCs w:val="20"/>
        </w:rPr>
        <w:t>Compensatória, em substituição à multa moratória para a infração descrita no subitem 7.1.4, de 0,5% a 30% do valor da contratação;</w:t>
      </w:r>
    </w:p>
    <w:bookmarkEnd w:id="39"/>
    <w:p w14:paraId="539F1603">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Compensatória, para a infração descrita no subitem 7.1.1, de 0,5% a 30% do valor da contratação.</w:t>
      </w:r>
    </w:p>
    <w:bookmarkEnd w:id="32"/>
    <w:p w14:paraId="5543CB00">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A aplicação das sanções previstas neste Termo de Referência não exclui, em hipótese alguma, a obrigação de reparação integral do dano causado ao Contratante.</w:t>
      </w:r>
    </w:p>
    <w:p w14:paraId="288BED29">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Todas as sanções previstas neste Termo de Referência poderão ser aplicadas cumulativamente com a multa.</w:t>
      </w:r>
    </w:p>
    <w:p w14:paraId="5CB82F7C">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Antes da aplicação da multa será facultada a defesa do interessado no prazo de 15 (quinze) dias úteis, contado da data de sua intimação.</w:t>
      </w:r>
    </w:p>
    <w:p w14:paraId="211D6ABE">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w:t>
      </w:r>
    </w:p>
    <w:p w14:paraId="16375787">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A multa poderá ser recolhida administrativamente no prazo máximo de 15 (quinze) dias úteis, a contar da data do recebimento da comunicação enviada pela autoridade competente.</w:t>
      </w:r>
    </w:p>
    <w:p w14:paraId="50F19FAC">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678821A">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Para a garantia da ampla defesa e contraditório, as notificações serão enviadas eletronicamente para os endereços de e-mail informados na proposta comercial, bem como os cadastrados pela empresa no SICAF.</w:t>
      </w:r>
    </w:p>
    <w:p w14:paraId="17FFA882">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Os endereços de e-mail informados na proposta comercial e/ou cadastrados no Sicaf serão considerados de uso contínuo da empresa, não cabendo alegação de desconhecimento das comunicações a eles comprovadamente enviadas.</w:t>
      </w:r>
    </w:p>
    <w:p w14:paraId="2B97E0B1">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Na aplicação das sanções serão considerados:</w:t>
      </w:r>
    </w:p>
    <w:p w14:paraId="508643DD">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a natureza e a gravidade da infração cometida;</w:t>
      </w:r>
    </w:p>
    <w:p w14:paraId="31ED762A">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as peculiaridades do caso concreto;</w:t>
      </w:r>
    </w:p>
    <w:p w14:paraId="1A170C15">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as circunstâncias agravantes ou atenuantes;</w:t>
      </w:r>
    </w:p>
    <w:p w14:paraId="6BC8E692">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os danos que dela provierem para o Contratante; e</w:t>
      </w:r>
    </w:p>
    <w:p w14:paraId="7C175849">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a implantação ou o aperfeiçoamento de programa de integridade, conforme normas e orientações dos órgãos de controle.</w:t>
      </w:r>
    </w:p>
    <w:p w14:paraId="25ECC7EB">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5B2E670B">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 xml:space="preserve">A personalidade jurídica do Contratado poderá ser desconsiderada sempre que utilizada com abuso do direito para facilitar, encobrir ou dissimular a prática dos atos ilícitos </w:t>
      </w:r>
      <w:bookmarkStart w:id="40" w:name="_Hlk170830482"/>
      <w:r>
        <w:rPr>
          <w:rFonts w:ascii="Aptos" w:hAnsi="Aptos"/>
          <w:sz w:val="20"/>
          <w:szCs w:val="20"/>
        </w:rPr>
        <w:t>previstos neste Termo de Referência</w:t>
      </w:r>
      <w:bookmarkEnd w:id="40"/>
      <w:r>
        <w:rPr>
          <w:rFonts w:ascii="Aptos" w:hAnsi="Aptos"/>
          <w:sz w:val="20"/>
          <w:szCs w:val="20"/>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57AF46E3">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50BC1268">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As penalidades serão obrigatoriamente registradas no SICAF.</w:t>
      </w:r>
    </w:p>
    <w:p w14:paraId="4BC6944D">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As sanções de impedimento de licitar e contratar e declaração de inidoneidade para licitar ou contratar são passíveis de reabilitação na forma do art. 163 da Lei nº 14.133, de 2021.</w:t>
      </w:r>
    </w:p>
    <w:p w14:paraId="08AF4BD6">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10F4BCE5">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A aplicação das sanções previstas neste termo não exclui, em hipótese alguma, a obrigação de reparação integral dos danos causados ao Complexo Hospitalar e de Saúde-CHS/UFBA.</w:t>
      </w:r>
    </w:p>
    <w:p w14:paraId="3298DD10">
      <w:pPr>
        <w:pStyle w:val="21"/>
        <w:widowControl/>
        <w:numPr>
          <w:ilvl w:val="0"/>
          <w:numId w:val="7"/>
        </w:numPr>
        <w:autoSpaceDE/>
        <w:autoSpaceDN/>
        <w:spacing w:before="120" w:after="120"/>
        <w:ind w:left="0" w:firstLine="0"/>
        <w:rPr>
          <w:rFonts w:ascii="Aptos" w:hAnsi="Aptos"/>
          <w:b/>
          <w:bCs/>
          <w:sz w:val="20"/>
          <w:szCs w:val="20"/>
        </w:rPr>
      </w:pPr>
      <w:r>
        <w:rPr>
          <w:rFonts w:ascii="Aptos" w:hAnsi="Aptos"/>
          <w:b/>
          <w:bCs/>
          <w:sz w:val="20"/>
          <w:szCs w:val="20"/>
        </w:rPr>
        <w:t>FORMA E CRITÉRIOS DE SELEÇÃO DO FORNECEDOR E REGIME DE EXECUÇÃO</w:t>
      </w:r>
    </w:p>
    <w:p w14:paraId="42984FC7">
      <w:pPr>
        <w:pStyle w:val="21"/>
        <w:widowControl/>
        <w:numPr>
          <w:ilvl w:val="1"/>
          <w:numId w:val="7"/>
        </w:numPr>
        <w:autoSpaceDE/>
        <w:autoSpaceDN/>
        <w:spacing w:before="120" w:after="120"/>
        <w:ind w:left="0" w:firstLine="0"/>
        <w:rPr>
          <w:rFonts w:ascii="Aptos" w:hAnsi="Aptos"/>
          <w:b/>
          <w:bCs/>
          <w:sz w:val="20"/>
          <w:szCs w:val="20"/>
          <w:u w:val="single"/>
        </w:rPr>
      </w:pPr>
      <w:r>
        <w:rPr>
          <w:rFonts w:ascii="Aptos" w:hAnsi="Aptos"/>
          <w:b/>
          <w:bCs/>
          <w:sz w:val="20"/>
          <w:szCs w:val="20"/>
          <w:u w:val="single"/>
        </w:rPr>
        <w:t>Forma de seleção e critério de julgamento da proposta</w:t>
      </w:r>
    </w:p>
    <w:p w14:paraId="2E793461">
      <w:pPr>
        <w:pStyle w:val="21"/>
        <w:widowControl/>
        <w:numPr>
          <w:ilvl w:val="2"/>
          <w:numId w:val="7"/>
        </w:numPr>
        <w:autoSpaceDE/>
        <w:autoSpaceDN/>
        <w:spacing w:before="120" w:after="120"/>
        <w:ind w:left="0" w:firstLine="0"/>
        <w:rPr>
          <w:rFonts w:ascii="Aptos" w:hAnsi="Aptos"/>
          <w:color w:val="EE0000"/>
          <w:sz w:val="20"/>
          <w:szCs w:val="20"/>
        </w:rPr>
      </w:pPr>
      <w:r>
        <w:rPr>
          <w:rFonts w:ascii="Aptos" w:hAnsi="Aptos"/>
          <w:color w:val="EE0000"/>
          <w:sz w:val="20"/>
          <w:szCs w:val="20"/>
        </w:rPr>
        <w:t xml:space="preserve">A seleção da proposta mais vantajosa será realizada mediante licitação na modalidade </w:t>
      </w:r>
      <w:r>
        <w:rPr>
          <w:rFonts w:ascii="Aptos" w:hAnsi="Aptos"/>
          <w:b/>
          <w:bCs/>
          <w:color w:val="EE0000"/>
          <w:sz w:val="20"/>
          <w:szCs w:val="20"/>
        </w:rPr>
        <w:t>Pregão</w:t>
      </w:r>
      <w:r>
        <w:rPr>
          <w:rFonts w:ascii="Aptos" w:hAnsi="Aptos"/>
          <w:color w:val="EE0000"/>
          <w:sz w:val="20"/>
          <w:szCs w:val="20"/>
        </w:rPr>
        <w:t xml:space="preserve">, em sua forma </w:t>
      </w:r>
      <w:r>
        <w:rPr>
          <w:rFonts w:ascii="Aptos" w:hAnsi="Aptos"/>
          <w:b/>
          <w:bCs/>
          <w:color w:val="EE0000"/>
          <w:sz w:val="20"/>
          <w:szCs w:val="20"/>
        </w:rPr>
        <w:t>eletrônica</w:t>
      </w:r>
      <w:r>
        <w:rPr>
          <w:rFonts w:ascii="Aptos" w:hAnsi="Aptos"/>
          <w:color w:val="EE0000"/>
          <w:sz w:val="20"/>
          <w:szCs w:val="20"/>
        </w:rPr>
        <w:t xml:space="preserve">, sob o critério de julgamento de </w:t>
      </w:r>
      <w:r>
        <w:rPr>
          <w:rFonts w:ascii="Aptos" w:hAnsi="Aptos"/>
          <w:b/>
          <w:bCs/>
          <w:color w:val="EE0000"/>
          <w:sz w:val="20"/>
          <w:szCs w:val="20"/>
        </w:rPr>
        <w:t>menor preço</w:t>
      </w:r>
      <w:r>
        <w:rPr>
          <w:rFonts w:ascii="Aptos" w:hAnsi="Aptos"/>
          <w:color w:val="EE0000"/>
          <w:sz w:val="20"/>
          <w:szCs w:val="20"/>
        </w:rPr>
        <w:t>, nos termos da Lei nº 14.133, de 2021, para contratação de serviços de lavandeira, conforme condições estabelecidas neste termo e no Edital e anexos.</w:t>
      </w:r>
    </w:p>
    <w:p w14:paraId="2332B481">
      <w:pPr>
        <w:pStyle w:val="21"/>
        <w:widowControl/>
        <w:numPr>
          <w:ilvl w:val="1"/>
          <w:numId w:val="7"/>
        </w:numPr>
        <w:autoSpaceDE/>
        <w:autoSpaceDN/>
        <w:spacing w:before="120" w:after="120"/>
        <w:ind w:left="0" w:firstLine="0"/>
        <w:rPr>
          <w:rFonts w:ascii="Aptos" w:hAnsi="Aptos"/>
          <w:b/>
          <w:bCs/>
          <w:sz w:val="20"/>
          <w:szCs w:val="20"/>
          <w:u w:val="single"/>
        </w:rPr>
      </w:pPr>
      <w:r>
        <w:rPr>
          <w:rFonts w:ascii="Aptos" w:hAnsi="Aptos"/>
          <w:b/>
          <w:bCs/>
          <w:sz w:val="20"/>
          <w:szCs w:val="20"/>
          <w:u w:val="single"/>
        </w:rPr>
        <w:t>Regime de Execução</w:t>
      </w:r>
    </w:p>
    <w:p w14:paraId="3FBB8849">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regime de execução do objeto será de empreitada por preços unitários.</w:t>
      </w:r>
    </w:p>
    <w:p w14:paraId="36CB8314">
      <w:pPr>
        <w:pStyle w:val="21"/>
        <w:widowControl/>
        <w:numPr>
          <w:ilvl w:val="1"/>
          <w:numId w:val="7"/>
        </w:numPr>
        <w:autoSpaceDE/>
        <w:autoSpaceDN/>
        <w:spacing w:before="120" w:after="120"/>
        <w:ind w:left="0" w:firstLine="0"/>
        <w:rPr>
          <w:rFonts w:ascii="Aptos" w:hAnsi="Aptos"/>
          <w:b/>
          <w:bCs/>
          <w:sz w:val="20"/>
          <w:szCs w:val="20"/>
          <w:u w:val="single"/>
        </w:rPr>
      </w:pPr>
      <w:r>
        <w:rPr>
          <w:rFonts w:ascii="Aptos" w:hAnsi="Aptos"/>
          <w:b/>
          <w:bCs/>
          <w:sz w:val="20"/>
          <w:szCs w:val="20"/>
          <w:u w:val="single"/>
        </w:rPr>
        <w:t>Exigências de habilitação</w:t>
      </w:r>
    </w:p>
    <w:p w14:paraId="61336B46">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Para fins de habilitação, deverá o licitante comprovar os seguintes requisitos:</w:t>
      </w:r>
    </w:p>
    <w:p w14:paraId="4C55F02B">
      <w:pPr>
        <w:pStyle w:val="21"/>
        <w:widowControl/>
        <w:numPr>
          <w:ilvl w:val="2"/>
          <w:numId w:val="7"/>
        </w:numPr>
        <w:autoSpaceDE/>
        <w:autoSpaceDN/>
        <w:spacing w:before="120" w:after="120"/>
        <w:ind w:left="0" w:firstLine="0"/>
        <w:rPr>
          <w:rFonts w:ascii="Aptos" w:hAnsi="Aptos"/>
          <w:b/>
          <w:bCs/>
          <w:sz w:val="20"/>
          <w:szCs w:val="20"/>
          <w:u w:val="single"/>
        </w:rPr>
      </w:pPr>
      <w:r>
        <w:rPr>
          <w:rFonts w:ascii="Aptos" w:hAnsi="Aptos"/>
          <w:b/>
          <w:bCs/>
          <w:sz w:val="20"/>
          <w:szCs w:val="20"/>
          <w:u w:val="single"/>
        </w:rPr>
        <w:t>Habilitação jurídica</w:t>
      </w:r>
    </w:p>
    <w:p w14:paraId="2B7AC163">
      <w:pPr>
        <w:pStyle w:val="21"/>
        <w:widowControl/>
        <w:numPr>
          <w:ilvl w:val="3"/>
          <w:numId w:val="7"/>
        </w:numPr>
        <w:autoSpaceDE/>
        <w:autoSpaceDN/>
        <w:spacing w:before="120" w:after="120"/>
        <w:ind w:left="0" w:firstLine="0"/>
        <w:rPr>
          <w:rFonts w:ascii="Aptos" w:hAnsi="Aptos"/>
          <w:sz w:val="20"/>
          <w:szCs w:val="20"/>
        </w:rPr>
      </w:pPr>
      <w:bookmarkStart w:id="41" w:name="_Ref115800561"/>
      <w:r>
        <w:rPr>
          <w:rFonts w:ascii="Aptos" w:hAnsi="Aptos"/>
          <w:sz w:val="20"/>
          <w:szCs w:val="20"/>
        </w:rPr>
        <w:t>pessoa física: cédula de identidade (RG) ou documento equivalente que, por força de lei, tenha validade para fins de identificação em todo o território nacional.</w:t>
      </w:r>
      <w:bookmarkEnd w:id="41"/>
    </w:p>
    <w:p w14:paraId="56A71145">
      <w:pPr>
        <w:pStyle w:val="21"/>
        <w:widowControl/>
        <w:numPr>
          <w:ilvl w:val="3"/>
          <w:numId w:val="7"/>
        </w:numPr>
        <w:autoSpaceDE/>
        <w:autoSpaceDN/>
        <w:spacing w:before="120" w:after="120"/>
        <w:ind w:left="0" w:firstLine="0"/>
        <w:rPr>
          <w:rFonts w:ascii="Aptos" w:hAnsi="Aptos"/>
          <w:sz w:val="20"/>
          <w:szCs w:val="20"/>
        </w:rPr>
      </w:pPr>
      <w:r>
        <w:rPr>
          <w:rFonts w:ascii="Aptos" w:hAnsi="Aptos"/>
          <w:sz w:val="20"/>
          <w:szCs w:val="20"/>
        </w:rPr>
        <w:t>empresário individual: inscrição no Registro Público de Empresas Mercantis, a cargo da Junta Comercial da respectiva sede.</w:t>
      </w:r>
    </w:p>
    <w:p w14:paraId="124CD47A">
      <w:pPr>
        <w:pStyle w:val="21"/>
        <w:widowControl/>
        <w:numPr>
          <w:ilvl w:val="3"/>
          <w:numId w:val="7"/>
        </w:numPr>
        <w:autoSpaceDE/>
        <w:autoSpaceDN/>
        <w:spacing w:before="120" w:after="120"/>
        <w:ind w:left="0" w:firstLine="0"/>
        <w:rPr>
          <w:rFonts w:ascii="Aptos" w:hAnsi="Aptos"/>
          <w:sz w:val="20"/>
          <w:szCs w:val="20"/>
        </w:rPr>
      </w:pPr>
      <w:r>
        <w:rPr>
          <w:rFonts w:ascii="Aptos" w:hAnsi="Aptos"/>
          <w:sz w:val="20"/>
          <w:szCs w:val="20"/>
        </w:rPr>
        <w:t xml:space="preserve">microempreendedor Individual - MEI: Certificado da Condição de Microempreendedor Individual - CCMEI, cuja aceitação ficará condicionada à verificação da autenticidade no sítio  </w:t>
      </w:r>
      <w:r>
        <w:fldChar w:fldCharType="begin"/>
      </w:r>
      <w:r>
        <w:instrText xml:space="preserve"> HYPERLINK "https://www.gov.br/empresas-e-negocios/pt-br/empreendedor" \h </w:instrText>
      </w:r>
      <w:r>
        <w:fldChar w:fldCharType="separate"/>
      </w:r>
      <w:r>
        <w:rPr>
          <w:rStyle w:val="9"/>
          <w:rFonts w:ascii="Aptos" w:hAnsi="Aptos"/>
          <w:sz w:val="20"/>
          <w:szCs w:val="20"/>
        </w:rPr>
        <w:t>https://www.gov.br/empresas-e-negocios/pt-br/empreendedor</w:t>
      </w:r>
      <w:r>
        <w:rPr>
          <w:rStyle w:val="9"/>
          <w:rFonts w:ascii="Aptos" w:hAnsi="Aptos"/>
          <w:sz w:val="20"/>
          <w:szCs w:val="20"/>
        </w:rPr>
        <w:fldChar w:fldCharType="end"/>
      </w:r>
      <w:r>
        <w:rPr>
          <w:rFonts w:ascii="Aptos" w:hAnsi="Aptos"/>
          <w:sz w:val="20"/>
          <w:szCs w:val="20"/>
        </w:rPr>
        <w:t xml:space="preserve">; </w:t>
      </w:r>
    </w:p>
    <w:p w14:paraId="724F65AA">
      <w:pPr>
        <w:pStyle w:val="21"/>
        <w:widowControl/>
        <w:numPr>
          <w:ilvl w:val="3"/>
          <w:numId w:val="7"/>
        </w:numPr>
        <w:autoSpaceDE/>
        <w:autoSpaceDN/>
        <w:spacing w:before="120" w:after="120"/>
        <w:ind w:left="0" w:firstLine="0"/>
        <w:rPr>
          <w:rFonts w:ascii="Aptos" w:hAnsi="Aptos"/>
          <w:sz w:val="20"/>
          <w:szCs w:val="20"/>
        </w:rPr>
      </w:pPr>
      <w:r>
        <w:rPr>
          <w:rFonts w:ascii="Aptos" w:hAnsi="Aptos"/>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D8CB91F">
      <w:pPr>
        <w:pStyle w:val="21"/>
        <w:widowControl/>
        <w:numPr>
          <w:ilvl w:val="3"/>
          <w:numId w:val="7"/>
        </w:numPr>
        <w:autoSpaceDE/>
        <w:autoSpaceDN/>
        <w:spacing w:before="120" w:after="120"/>
        <w:ind w:left="0" w:firstLine="0"/>
        <w:rPr>
          <w:rFonts w:ascii="Aptos" w:hAnsi="Aptos"/>
          <w:sz w:val="20"/>
          <w:szCs w:val="20"/>
        </w:rPr>
      </w:pPr>
      <w:r>
        <w:rPr>
          <w:rFonts w:ascii="Aptos" w:hAnsi="Aptos"/>
          <w:sz w:val="20"/>
          <w:szCs w:val="20"/>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fldChar w:fldCharType="begin"/>
      </w:r>
      <w:r>
        <w:instrText xml:space="preserve"> HYPERLINK "https://www.gov.br/economia/pt-br/assuntos/drei/legislacao/arquivos/legislacoes-federais/indrei772020.pdf" \h </w:instrText>
      </w:r>
      <w:r>
        <w:fldChar w:fldCharType="separate"/>
      </w:r>
      <w:r>
        <w:rPr>
          <w:rStyle w:val="9"/>
          <w:rFonts w:ascii="Aptos" w:hAnsi="Aptos"/>
          <w:sz w:val="20"/>
          <w:szCs w:val="20"/>
        </w:rPr>
        <w:t>Normativa DREI/ME n.º 77, de 18 de março de 2020</w:t>
      </w:r>
      <w:r>
        <w:rPr>
          <w:rStyle w:val="9"/>
          <w:rFonts w:ascii="Aptos" w:hAnsi="Aptos"/>
          <w:sz w:val="20"/>
          <w:szCs w:val="20"/>
        </w:rPr>
        <w:fldChar w:fldCharType="end"/>
      </w:r>
      <w:r>
        <w:rPr>
          <w:rFonts w:ascii="Aptos" w:hAnsi="Aptos"/>
          <w:sz w:val="20"/>
          <w:szCs w:val="20"/>
        </w:rPr>
        <w:t>;</w:t>
      </w:r>
    </w:p>
    <w:p w14:paraId="7C94BF16">
      <w:pPr>
        <w:pStyle w:val="21"/>
        <w:widowControl/>
        <w:numPr>
          <w:ilvl w:val="3"/>
          <w:numId w:val="7"/>
        </w:numPr>
        <w:autoSpaceDE/>
        <w:autoSpaceDN/>
        <w:spacing w:before="120" w:after="120"/>
        <w:ind w:left="0" w:firstLine="0"/>
        <w:rPr>
          <w:rFonts w:ascii="Aptos" w:hAnsi="Aptos"/>
          <w:sz w:val="20"/>
          <w:szCs w:val="20"/>
        </w:rPr>
      </w:pPr>
      <w:r>
        <w:rPr>
          <w:rFonts w:ascii="Aptos" w:hAnsi="Aptos"/>
          <w:sz w:val="20"/>
          <w:szCs w:val="20"/>
        </w:rPr>
        <w:t>sociedade simples: inscrição do ato constitutivo no Registro Civil de Pessoas Jurídicas do local de sua sede, acompanhada de documento comprobatório de seus administradores;</w:t>
      </w:r>
    </w:p>
    <w:p w14:paraId="49DB09AF">
      <w:pPr>
        <w:pStyle w:val="21"/>
        <w:widowControl/>
        <w:numPr>
          <w:ilvl w:val="3"/>
          <w:numId w:val="7"/>
        </w:numPr>
        <w:autoSpaceDE/>
        <w:autoSpaceDN/>
        <w:spacing w:before="120" w:after="120"/>
        <w:ind w:left="0" w:firstLine="0"/>
        <w:rPr>
          <w:rFonts w:ascii="Aptos" w:hAnsi="Aptos"/>
          <w:sz w:val="20"/>
          <w:szCs w:val="20"/>
        </w:rPr>
      </w:pPr>
      <w:r>
        <w:rPr>
          <w:rFonts w:ascii="Aptos" w:hAnsi="Aptos"/>
          <w:sz w:val="20"/>
          <w:szCs w:val="20"/>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42" w:name="_Int_ySfCXwr4"/>
      <w:r>
        <w:rPr>
          <w:rFonts w:ascii="Aptos" w:hAnsi="Aptos"/>
          <w:sz w:val="20"/>
          <w:szCs w:val="20"/>
        </w:rPr>
        <w:t>Mercantis onde</w:t>
      </w:r>
      <w:bookmarkEnd w:id="42"/>
      <w:r>
        <w:rPr>
          <w:rFonts w:ascii="Aptos" w:hAnsi="Aptos"/>
          <w:sz w:val="20"/>
          <w:szCs w:val="20"/>
        </w:rPr>
        <w:t xml:space="preserve"> opera, com averbação no Registro onde tem sede a matriz;</w:t>
      </w:r>
    </w:p>
    <w:p w14:paraId="51608411">
      <w:pPr>
        <w:pStyle w:val="21"/>
        <w:widowControl/>
        <w:numPr>
          <w:ilvl w:val="3"/>
          <w:numId w:val="7"/>
        </w:numPr>
        <w:autoSpaceDE/>
        <w:autoSpaceDN/>
        <w:spacing w:before="120" w:after="120"/>
        <w:ind w:left="0" w:firstLine="0"/>
        <w:rPr>
          <w:rFonts w:ascii="Aptos" w:hAnsi="Aptos"/>
          <w:sz w:val="20"/>
          <w:szCs w:val="20"/>
        </w:rPr>
      </w:pPr>
      <w:r>
        <w:rPr>
          <w:rFonts w:ascii="Aptos" w:hAnsi="Aptos"/>
          <w:sz w:val="20"/>
          <w:szCs w:val="20"/>
        </w:rPr>
        <w:t xml:space="preserve">sociedade cooperativa: ata de fundação e estatuto social, com a ata da assembleia que o aprovou, devidamente arquivado na Junta Comercial ou inscrito no Registro Civil das Pessoas Jurídicas da respectiva sede, além do registro de que trata o </w:t>
      </w:r>
      <w:r>
        <w:fldChar w:fldCharType="begin"/>
      </w:r>
      <w:r>
        <w:instrText xml:space="preserve"> HYPERLINK "https://www.planalto.gov.br/ccivil_03/leis/l5764.htm" \l "art107" \h </w:instrText>
      </w:r>
      <w:r>
        <w:fldChar w:fldCharType="separate"/>
      </w:r>
      <w:r>
        <w:rPr>
          <w:rStyle w:val="9"/>
          <w:rFonts w:ascii="Aptos" w:hAnsi="Aptos"/>
          <w:sz w:val="20"/>
          <w:szCs w:val="20"/>
        </w:rPr>
        <w:t>art. 107 da Lei nº 5.764, de 16 de dezembro 1971</w:t>
      </w:r>
      <w:r>
        <w:rPr>
          <w:rStyle w:val="9"/>
          <w:rFonts w:ascii="Aptos" w:hAnsi="Aptos"/>
          <w:sz w:val="20"/>
          <w:szCs w:val="20"/>
        </w:rPr>
        <w:fldChar w:fldCharType="end"/>
      </w:r>
      <w:r>
        <w:rPr>
          <w:rFonts w:ascii="Aptos" w:hAnsi="Aptos"/>
          <w:sz w:val="20"/>
          <w:szCs w:val="20"/>
        </w:rPr>
        <w:t>.</w:t>
      </w:r>
    </w:p>
    <w:p w14:paraId="3EEDCA70">
      <w:pPr>
        <w:pStyle w:val="21"/>
        <w:widowControl/>
        <w:numPr>
          <w:ilvl w:val="3"/>
          <w:numId w:val="7"/>
        </w:numPr>
        <w:autoSpaceDE/>
        <w:autoSpaceDN/>
        <w:spacing w:before="120" w:after="120"/>
        <w:ind w:left="0" w:firstLine="0"/>
        <w:rPr>
          <w:rFonts w:ascii="Aptos" w:hAnsi="Aptos"/>
          <w:sz w:val="20"/>
          <w:szCs w:val="20"/>
        </w:rPr>
      </w:pPr>
      <w:r>
        <w:rPr>
          <w:rFonts w:ascii="Aptos" w:hAnsi="Aptos"/>
          <w:sz w:val="20"/>
          <w:szCs w:val="20"/>
        </w:rPr>
        <w:t>Consórcio de empresas: contrato de consórcio devidamente arquivado no Registro Civil das Pessoas Jurídicas ou no Registro Público de Empresas Mercantis (art. 279 da Lei nº 6.404, de 15 de dezembro de 1976) ou compromisso público ou particular de constituição, subscrito pelos consorciados, com a indicação da empresa líder, responsável por sua representação perante a Administração (art. 15, caput, I e II, da Lei nº 14.133, de 2021).</w:t>
      </w:r>
    </w:p>
    <w:p w14:paraId="121B2790">
      <w:pPr>
        <w:pStyle w:val="21"/>
        <w:widowControl/>
        <w:numPr>
          <w:ilvl w:val="3"/>
          <w:numId w:val="7"/>
        </w:numPr>
        <w:autoSpaceDE/>
        <w:autoSpaceDN/>
        <w:spacing w:before="120" w:after="120"/>
        <w:ind w:left="0" w:firstLine="0"/>
        <w:rPr>
          <w:rFonts w:ascii="Aptos" w:hAnsi="Aptos"/>
          <w:sz w:val="20"/>
          <w:szCs w:val="20"/>
        </w:rPr>
      </w:pPr>
      <w:r>
        <w:rPr>
          <w:rFonts w:ascii="Aptos" w:hAnsi="Aptos"/>
          <w:sz w:val="20"/>
          <w:szCs w:val="20"/>
        </w:rPr>
        <w:t>Os documentos apresentados deverão estar acompanhados de todas as alterações ou da consolidação respectiva.</w:t>
      </w:r>
    </w:p>
    <w:p w14:paraId="5ECB515F">
      <w:pPr>
        <w:pStyle w:val="21"/>
        <w:widowControl/>
        <w:numPr>
          <w:ilvl w:val="1"/>
          <w:numId w:val="7"/>
        </w:numPr>
        <w:autoSpaceDE/>
        <w:autoSpaceDN/>
        <w:spacing w:before="120" w:after="120"/>
        <w:ind w:left="0" w:firstLine="0"/>
        <w:rPr>
          <w:rFonts w:ascii="Aptos" w:hAnsi="Aptos"/>
          <w:b/>
          <w:bCs/>
          <w:sz w:val="20"/>
          <w:szCs w:val="20"/>
          <w:u w:val="single"/>
        </w:rPr>
      </w:pPr>
      <w:r>
        <w:rPr>
          <w:rFonts w:ascii="Aptos" w:hAnsi="Aptos"/>
          <w:b/>
          <w:bCs/>
          <w:sz w:val="20"/>
          <w:szCs w:val="20"/>
          <w:u w:val="single"/>
        </w:rPr>
        <w:t>Habilitação fiscal, social e trabalhista</w:t>
      </w:r>
    </w:p>
    <w:p w14:paraId="05A8FA72">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Prova de inscrição no Cadastro Nacional de Pessoas Jurídicas ou no Cadastro de Pessoas Físicas, conforme o caso.</w:t>
      </w:r>
    </w:p>
    <w:p w14:paraId="275491AF">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05B9B88">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Prova de regularidade com o Fundo de Garantia do Tempo de Serviço (FGTS).</w:t>
      </w:r>
    </w:p>
    <w:p w14:paraId="2D02CE26">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Prova de inexistência de débitos inadimplidos perante a Justiça do Trabalho, mediante a apresentação de certidão negativa ou positiva com efeito de negativa, nos termos do Título VII - A da Consolidação das Leis do Trabalho, aprovada pelo Decreto-Lei nº 5.452, de 1º de maio de 1943.</w:t>
      </w:r>
    </w:p>
    <w:p w14:paraId="71AA130A">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 xml:space="preserve">Prova de inscrição no cadastro de contribuintes Distrital ou Municipal, relativo ao domicílio ou sede do fornecedor, pertinente ao seu ramo de atividade e compatível com o objeto contratual. </w:t>
      </w:r>
    </w:p>
    <w:p w14:paraId="2B851E13">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Prova de regularidade com a Fazenda Estadual e Municipal, do domicílio ou sede do fornecedor, relativa à atividade em cujo exercício contrata ou concorre.</w:t>
      </w:r>
    </w:p>
    <w:p w14:paraId="5F92D396">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413A2F0A">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fornecedor enquadrado como microempreendedor individual que pretenda auferir os benefícios do tratamento diferenciado previstos na Lei Complementar nº . 123, de 2006, estará dispensado da prova de inscrição nos cadastros de contribuintes estadual e municipal.</w:t>
      </w:r>
    </w:p>
    <w:p w14:paraId="62CED859">
      <w:pPr>
        <w:pStyle w:val="21"/>
        <w:widowControl/>
        <w:numPr>
          <w:ilvl w:val="1"/>
          <w:numId w:val="7"/>
        </w:numPr>
        <w:autoSpaceDE/>
        <w:autoSpaceDN/>
        <w:spacing w:before="120" w:after="120"/>
        <w:ind w:left="0" w:firstLine="0"/>
        <w:rPr>
          <w:rFonts w:ascii="Aptos" w:hAnsi="Aptos"/>
          <w:b/>
          <w:bCs/>
          <w:sz w:val="20"/>
          <w:szCs w:val="20"/>
          <w:u w:val="single"/>
        </w:rPr>
      </w:pPr>
      <w:r>
        <w:rPr>
          <w:rFonts w:ascii="Aptos" w:hAnsi="Aptos"/>
          <w:b/>
          <w:bCs/>
          <w:sz w:val="20"/>
          <w:szCs w:val="20"/>
          <w:u w:val="single"/>
        </w:rPr>
        <w:t>Qualificação Econômico-Financeira</w:t>
      </w:r>
    </w:p>
    <w:p w14:paraId="129E3171">
      <w:pPr>
        <w:pStyle w:val="21"/>
        <w:widowControl/>
        <w:numPr>
          <w:ilvl w:val="2"/>
          <w:numId w:val="7"/>
        </w:numPr>
        <w:autoSpaceDE/>
        <w:autoSpaceDN/>
        <w:spacing w:before="120" w:after="120"/>
        <w:ind w:left="0" w:firstLine="0"/>
        <w:rPr>
          <w:rFonts w:ascii="Aptos" w:hAnsi="Aptos"/>
          <w:sz w:val="20"/>
          <w:szCs w:val="20"/>
        </w:rPr>
      </w:pPr>
      <w:bookmarkStart w:id="43" w:name="_Hlk216945528"/>
      <w:r>
        <w:rPr>
          <w:rFonts w:ascii="Aptos" w:hAnsi="Aptos"/>
          <w:sz w:val="20"/>
          <w:szCs w:val="20"/>
        </w:rPr>
        <w:t>Certidão negativa de insolvência civil expedida pelo distribuidor do domicilio ou sede do interessado, caso se trate de pessoa física, deste que admitida a sua participação na licitação, ou de sociedade simples.</w:t>
      </w:r>
    </w:p>
    <w:bookmarkEnd w:id="43"/>
    <w:p w14:paraId="087E4B6D">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 xml:space="preserve">Certidão negativa de falência expedida pelo distribuidor da sede do fornecedor - </w:t>
      </w:r>
      <w:r>
        <w:fldChar w:fldCharType="begin"/>
      </w:r>
      <w:r>
        <w:instrText xml:space="preserve"> HYPERLINK "http://www.planalto.gov.br/ccivil_03/_ato2019-2022/2021/lei/L14133.htm" \l "art69" \h </w:instrText>
      </w:r>
      <w:r>
        <w:fldChar w:fldCharType="separate"/>
      </w:r>
      <w:r>
        <w:rPr>
          <w:rStyle w:val="9"/>
          <w:rFonts w:ascii="Aptos" w:hAnsi="Aptos"/>
          <w:sz w:val="20"/>
          <w:szCs w:val="20"/>
        </w:rPr>
        <w:t>Lei nº 14.133, de 2021, art. 69, caput, inciso II</w:t>
      </w:r>
      <w:r>
        <w:rPr>
          <w:rStyle w:val="9"/>
          <w:rFonts w:ascii="Aptos" w:hAnsi="Aptos"/>
          <w:sz w:val="20"/>
          <w:szCs w:val="20"/>
        </w:rPr>
        <w:fldChar w:fldCharType="end"/>
      </w:r>
      <w:r>
        <w:rPr>
          <w:rFonts w:ascii="Aptos" w:hAnsi="Aptos"/>
          <w:sz w:val="20"/>
          <w:szCs w:val="20"/>
        </w:rPr>
        <w:t>).</w:t>
      </w:r>
    </w:p>
    <w:p w14:paraId="3BCA3F9E">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Balanço patrimonial, demonstração de resultado de exercício e demais demonstrações contábeis dos 2 (dois) últimos exercícios sociais, comprovando, índices de Liquidez Geral (LG), Liquidez Corrente (LC), e Solvência Geral (SG) superiores a 1 (um), obtidos por meio da aplicação das seguintes fórmulas:</w:t>
      </w:r>
    </w:p>
    <w:tbl>
      <w:tblPr>
        <w:tblStyle w:val="19"/>
        <w:tblW w:w="0" w:type="auto"/>
        <w:tblInd w:w="11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35"/>
        <w:gridCol w:w="2551"/>
        <w:gridCol w:w="1701"/>
        <w:gridCol w:w="142"/>
      </w:tblGrid>
      <w:tr w14:paraId="63114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2" w:type="dxa"/>
        </w:trPr>
        <w:tc>
          <w:tcPr>
            <w:tcW w:w="2235" w:type="dxa"/>
            <w:vMerge w:val="restart"/>
            <w:vAlign w:val="center"/>
          </w:tcPr>
          <w:p w14:paraId="58818F69">
            <w:pPr>
              <w:pStyle w:val="21"/>
              <w:widowControl/>
              <w:autoSpaceDE/>
              <w:autoSpaceDN/>
              <w:spacing w:before="120" w:after="120"/>
              <w:ind w:left="360"/>
              <w:rPr>
                <w:rFonts w:ascii="Aptos" w:hAnsi="Aptos" w:cs="Times New Roman"/>
                <w:sz w:val="20"/>
                <w:szCs w:val="20"/>
              </w:rPr>
            </w:pPr>
            <w:bookmarkStart w:id="44" w:name="_Hlk216945660"/>
            <w:r>
              <w:rPr>
                <w:rFonts w:ascii="Aptos" w:hAnsi="Aptos" w:cs="Times New Roman"/>
                <w:sz w:val="20"/>
                <w:szCs w:val="20"/>
              </w:rPr>
              <w:t>LG =</w:t>
            </w:r>
          </w:p>
        </w:tc>
        <w:tc>
          <w:tcPr>
            <w:tcW w:w="4252" w:type="dxa"/>
            <w:gridSpan w:val="2"/>
            <w:tcBorders>
              <w:bottom w:val="single" w:color="auto" w:sz="4" w:space="0"/>
            </w:tcBorders>
            <w:vAlign w:val="bottom"/>
          </w:tcPr>
          <w:p w14:paraId="6EC96592">
            <w:pPr>
              <w:pStyle w:val="21"/>
              <w:widowControl/>
              <w:autoSpaceDE/>
              <w:autoSpaceDN/>
              <w:spacing w:before="120" w:after="120"/>
              <w:ind w:left="360"/>
              <w:rPr>
                <w:rFonts w:ascii="Aptos" w:hAnsi="Aptos" w:cs="Times New Roman"/>
                <w:sz w:val="20"/>
                <w:szCs w:val="20"/>
              </w:rPr>
            </w:pPr>
            <w:r>
              <w:rPr>
                <w:rFonts w:ascii="Aptos" w:hAnsi="Aptos" w:cs="Times New Roman"/>
                <w:sz w:val="20"/>
                <w:szCs w:val="20"/>
              </w:rPr>
              <w:t>Ativo Circulante + Realizável a Longo Prazo</w:t>
            </w:r>
          </w:p>
        </w:tc>
      </w:tr>
      <w:tr w14:paraId="33192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2" w:type="dxa"/>
        </w:trPr>
        <w:tc>
          <w:tcPr>
            <w:tcW w:w="2235" w:type="dxa"/>
            <w:vMerge w:val="continue"/>
          </w:tcPr>
          <w:p w14:paraId="1F3FC327">
            <w:pPr>
              <w:pStyle w:val="21"/>
              <w:widowControl/>
              <w:numPr>
                <w:ilvl w:val="0"/>
                <w:numId w:val="7"/>
              </w:numPr>
              <w:autoSpaceDE/>
              <w:autoSpaceDN/>
              <w:spacing w:before="120" w:after="120"/>
              <w:rPr>
                <w:rFonts w:ascii="Aptos" w:hAnsi="Aptos" w:cs="Times New Roman"/>
                <w:sz w:val="20"/>
                <w:szCs w:val="20"/>
              </w:rPr>
            </w:pPr>
          </w:p>
        </w:tc>
        <w:tc>
          <w:tcPr>
            <w:tcW w:w="4252" w:type="dxa"/>
            <w:gridSpan w:val="2"/>
            <w:tcBorders>
              <w:top w:val="single" w:color="auto" w:sz="4" w:space="0"/>
            </w:tcBorders>
          </w:tcPr>
          <w:p w14:paraId="4F4745C6">
            <w:pPr>
              <w:pStyle w:val="21"/>
              <w:widowControl/>
              <w:autoSpaceDE/>
              <w:autoSpaceDN/>
              <w:spacing w:before="120" w:after="120"/>
              <w:ind w:left="360"/>
              <w:rPr>
                <w:rFonts w:ascii="Aptos" w:hAnsi="Aptos" w:cs="Times New Roman"/>
                <w:sz w:val="20"/>
                <w:szCs w:val="20"/>
              </w:rPr>
            </w:pPr>
            <w:r>
              <w:rPr>
                <w:rFonts w:ascii="Aptos" w:hAnsi="Aptos" w:cs="Times New Roman"/>
                <w:sz w:val="20"/>
                <w:szCs w:val="20"/>
              </w:rPr>
              <w:t>Passivo Circulante + Passivo Não Circulante</w:t>
            </w:r>
          </w:p>
        </w:tc>
      </w:tr>
      <w:tr w14:paraId="5D8CC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2235" w:type="dxa"/>
            <w:vMerge w:val="restart"/>
            <w:vAlign w:val="center"/>
          </w:tcPr>
          <w:p w14:paraId="7D037950">
            <w:pPr>
              <w:pStyle w:val="21"/>
              <w:widowControl/>
              <w:autoSpaceDE/>
              <w:autoSpaceDN/>
              <w:spacing w:before="120" w:after="120"/>
              <w:ind w:left="360"/>
              <w:rPr>
                <w:rFonts w:ascii="Aptos" w:hAnsi="Aptos" w:cs="Times New Roman"/>
                <w:sz w:val="20"/>
                <w:szCs w:val="20"/>
              </w:rPr>
            </w:pPr>
            <w:r>
              <w:rPr>
                <w:rFonts w:ascii="Aptos" w:hAnsi="Aptos" w:cs="Times New Roman"/>
                <w:sz w:val="20"/>
                <w:szCs w:val="20"/>
              </w:rPr>
              <w:t>SG =</w:t>
            </w:r>
          </w:p>
        </w:tc>
        <w:tc>
          <w:tcPr>
            <w:tcW w:w="4394" w:type="dxa"/>
            <w:gridSpan w:val="3"/>
            <w:tcBorders>
              <w:bottom w:val="single" w:color="auto" w:sz="4" w:space="0"/>
            </w:tcBorders>
            <w:vAlign w:val="bottom"/>
          </w:tcPr>
          <w:p w14:paraId="69805CAC">
            <w:pPr>
              <w:pStyle w:val="21"/>
              <w:widowControl/>
              <w:autoSpaceDE/>
              <w:autoSpaceDN/>
              <w:spacing w:before="120" w:after="120"/>
              <w:ind w:left="360"/>
              <w:rPr>
                <w:rFonts w:ascii="Aptos" w:hAnsi="Aptos" w:cs="Times New Roman"/>
                <w:sz w:val="20"/>
                <w:szCs w:val="20"/>
              </w:rPr>
            </w:pPr>
            <w:r>
              <w:rPr>
                <w:rFonts w:ascii="Aptos" w:hAnsi="Aptos" w:cs="Times New Roman"/>
                <w:sz w:val="20"/>
                <w:szCs w:val="20"/>
              </w:rPr>
              <w:t>Ativo Total</w:t>
            </w:r>
          </w:p>
        </w:tc>
      </w:tr>
      <w:tr w14:paraId="42C20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2235" w:type="dxa"/>
            <w:vMerge w:val="continue"/>
          </w:tcPr>
          <w:p w14:paraId="2C8C884C">
            <w:pPr>
              <w:pStyle w:val="21"/>
              <w:widowControl/>
              <w:numPr>
                <w:ilvl w:val="0"/>
                <w:numId w:val="7"/>
              </w:numPr>
              <w:autoSpaceDE/>
              <w:autoSpaceDN/>
              <w:spacing w:before="120" w:after="120"/>
              <w:rPr>
                <w:rFonts w:ascii="Aptos" w:hAnsi="Aptos" w:cs="Times New Roman"/>
                <w:sz w:val="20"/>
                <w:szCs w:val="20"/>
              </w:rPr>
            </w:pPr>
          </w:p>
        </w:tc>
        <w:tc>
          <w:tcPr>
            <w:tcW w:w="4394" w:type="dxa"/>
            <w:gridSpan w:val="3"/>
            <w:tcBorders>
              <w:top w:val="single" w:color="auto" w:sz="4" w:space="0"/>
            </w:tcBorders>
          </w:tcPr>
          <w:p w14:paraId="438F044C">
            <w:pPr>
              <w:pStyle w:val="21"/>
              <w:widowControl/>
              <w:autoSpaceDE/>
              <w:autoSpaceDN/>
              <w:spacing w:before="120" w:after="120"/>
              <w:ind w:left="360"/>
              <w:rPr>
                <w:rFonts w:ascii="Aptos" w:hAnsi="Aptos" w:cs="Times New Roman"/>
                <w:sz w:val="20"/>
                <w:szCs w:val="20"/>
              </w:rPr>
            </w:pPr>
            <w:r>
              <w:rPr>
                <w:rFonts w:ascii="Aptos" w:hAnsi="Aptos" w:cs="Times New Roman"/>
                <w:sz w:val="20"/>
                <w:szCs w:val="20"/>
              </w:rPr>
              <w:t>Passivo Circulante + Passivo Não Circulante</w:t>
            </w:r>
          </w:p>
        </w:tc>
      </w:tr>
      <w:tr w14:paraId="2C5FF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43" w:type="dxa"/>
        </w:trPr>
        <w:tc>
          <w:tcPr>
            <w:tcW w:w="2235" w:type="dxa"/>
            <w:vMerge w:val="restart"/>
            <w:vAlign w:val="center"/>
          </w:tcPr>
          <w:p w14:paraId="5F40BCEF">
            <w:pPr>
              <w:pStyle w:val="21"/>
              <w:widowControl/>
              <w:autoSpaceDE/>
              <w:autoSpaceDN/>
              <w:spacing w:before="120" w:after="120"/>
              <w:ind w:left="360"/>
              <w:rPr>
                <w:rFonts w:ascii="Aptos" w:hAnsi="Aptos" w:cs="Times New Roman"/>
                <w:sz w:val="20"/>
                <w:szCs w:val="20"/>
              </w:rPr>
            </w:pPr>
            <w:r>
              <w:rPr>
                <w:rFonts w:ascii="Aptos" w:hAnsi="Aptos" w:cs="Times New Roman"/>
                <w:sz w:val="20"/>
                <w:szCs w:val="20"/>
              </w:rPr>
              <w:t>LC =</w:t>
            </w:r>
          </w:p>
        </w:tc>
        <w:tc>
          <w:tcPr>
            <w:tcW w:w="2551" w:type="dxa"/>
            <w:tcBorders>
              <w:bottom w:val="single" w:color="auto" w:sz="4" w:space="0"/>
            </w:tcBorders>
            <w:vAlign w:val="bottom"/>
          </w:tcPr>
          <w:p w14:paraId="72130AC9">
            <w:pPr>
              <w:pStyle w:val="21"/>
              <w:widowControl/>
              <w:autoSpaceDE/>
              <w:autoSpaceDN/>
              <w:spacing w:before="120" w:after="120"/>
              <w:ind w:left="360"/>
              <w:rPr>
                <w:rFonts w:ascii="Aptos" w:hAnsi="Aptos" w:cs="Times New Roman"/>
                <w:sz w:val="20"/>
                <w:szCs w:val="20"/>
              </w:rPr>
            </w:pPr>
            <w:r>
              <w:rPr>
                <w:rFonts w:ascii="Aptos" w:hAnsi="Aptos" w:cs="Times New Roman"/>
                <w:sz w:val="20"/>
                <w:szCs w:val="20"/>
              </w:rPr>
              <w:t>Ativo Circulante</w:t>
            </w:r>
          </w:p>
        </w:tc>
      </w:tr>
      <w:tr w14:paraId="0FEB9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43" w:type="dxa"/>
        </w:trPr>
        <w:tc>
          <w:tcPr>
            <w:tcW w:w="2235" w:type="dxa"/>
            <w:vMerge w:val="continue"/>
          </w:tcPr>
          <w:p w14:paraId="4695C5EE">
            <w:pPr>
              <w:pStyle w:val="21"/>
              <w:widowControl/>
              <w:numPr>
                <w:ilvl w:val="0"/>
                <w:numId w:val="7"/>
              </w:numPr>
              <w:autoSpaceDE/>
              <w:autoSpaceDN/>
              <w:spacing w:before="120" w:after="120"/>
              <w:rPr>
                <w:rFonts w:ascii="Aptos" w:hAnsi="Aptos" w:cs="Times New Roman"/>
                <w:sz w:val="20"/>
                <w:szCs w:val="20"/>
              </w:rPr>
            </w:pPr>
          </w:p>
        </w:tc>
        <w:tc>
          <w:tcPr>
            <w:tcW w:w="2551" w:type="dxa"/>
            <w:tcBorders>
              <w:top w:val="single" w:color="auto" w:sz="4" w:space="0"/>
            </w:tcBorders>
          </w:tcPr>
          <w:p w14:paraId="7903A604">
            <w:pPr>
              <w:pStyle w:val="21"/>
              <w:widowControl/>
              <w:autoSpaceDE/>
              <w:autoSpaceDN/>
              <w:spacing w:before="120" w:after="120"/>
              <w:ind w:left="360"/>
              <w:rPr>
                <w:rFonts w:ascii="Aptos" w:hAnsi="Aptos" w:cs="Times New Roman"/>
                <w:sz w:val="20"/>
                <w:szCs w:val="20"/>
              </w:rPr>
            </w:pPr>
            <w:r>
              <w:rPr>
                <w:rFonts w:ascii="Aptos" w:hAnsi="Aptos" w:cs="Times New Roman"/>
                <w:sz w:val="20"/>
                <w:szCs w:val="20"/>
              </w:rPr>
              <w:t>Passivo Circulante</w:t>
            </w:r>
          </w:p>
        </w:tc>
      </w:tr>
      <w:bookmarkEnd w:id="44"/>
    </w:tbl>
    <w:p w14:paraId="139F4F43">
      <w:pPr>
        <w:pStyle w:val="21"/>
        <w:widowControl/>
        <w:numPr>
          <w:ilvl w:val="2"/>
          <w:numId w:val="7"/>
        </w:numPr>
        <w:autoSpaceDE/>
        <w:autoSpaceDN/>
        <w:spacing w:before="120" w:after="120"/>
        <w:ind w:left="0" w:firstLine="0"/>
        <w:rPr>
          <w:rFonts w:ascii="Aptos" w:hAnsi="Aptos"/>
          <w:sz w:val="20"/>
          <w:szCs w:val="20"/>
        </w:rPr>
      </w:pPr>
      <w:bookmarkStart w:id="45" w:name="_Hlk218504123"/>
      <w:r>
        <w:rPr>
          <w:rFonts w:ascii="Aptos" w:hAnsi="Aptos"/>
          <w:sz w:val="20"/>
          <w:szCs w:val="20"/>
        </w:rPr>
        <w:t>Caso a empresa licitante apresente resultado inferior ou igual a 1 (um) em qualquer dos índices de Liquidez Geral (LG), Solvência Geral (SG) e Liquidez Corrente (LC), será exigido para fins de habilitação capital mínimo de 10%(dez por cento) do valor total estimado da contratação.</w:t>
      </w:r>
    </w:p>
    <w:p w14:paraId="0542D0AA">
      <w:pPr>
        <w:pStyle w:val="21"/>
        <w:widowControl/>
        <w:numPr>
          <w:ilvl w:val="2"/>
          <w:numId w:val="7"/>
        </w:numPr>
        <w:autoSpaceDE/>
        <w:autoSpaceDN/>
        <w:spacing w:before="120" w:after="120"/>
        <w:ind w:left="0" w:firstLine="0"/>
        <w:rPr>
          <w:rFonts w:ascii="Aptos" w:hAnsi="Aptos"/>
          <w:sz w:val="20"/>
          <w:szCs w:val="20"/>
        </w:rPr>
      </w:pPr>
      <w:bookmarkStart w:id="46" w:name="_Hlk216946101"/>
      <w:r>
        <w:rPr>
          <w:rFonts w:ascii="Aptos" w:hAnsi="Aptos"/>
          <w:sz w:val="20"/>
          <w:szCs w:val="20"/>
        </w:rPr>
        <w:t>Os indicadores fixados acima deverão ser atingidos em cada um dos dois últimos exercícios sociais sob pena de inabilitação.</w:t>
      </w:r>
    </w:p>
    <w:bookmarkEnd w:id="46"/>
    <w:p w14:paraId="11763169">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Os documentos referidos acima limitar-se-ão ao último exercício no caso de a pessoa jurídica ter sido constituída há menos de 2 (dois) anos.</w:t>
      </w:r>
    </w:p>
    <w:p w14:paraId="017C08C2">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Os documentos referidos acima deverão ser exigidos com base no limite definido pela Receita Federal do Brasil para transmissão da Escrituração Contábil Digital - ECD ao Sped.</w:t>
      </w:r>
    </w:p>
    <w:p w14:paraId="1F5410E5">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As empresas criadas no exercício financeiro da licitação deverão atender a todas as exigências da habilitação e poderão substituir os demonstrativos contábeis pelo balanço de abertura. (Lei nº 14.133, de 2021, art. 65, §1º).</w:t>
      </w:r>
    </w:p>
    <w:p w14:paraId="57F37CD3">
      <w:pPr>
        <w:pStyle w:val="21"/>
        <w:widowControl/>
        <w:numPr>
          <w:ilvl w:val="1"/>
          <w:numId w:val="7"/>
        </w:numPr>
        <w:autoSpaceDE/>
        <w:autoSpaceDN/>
        <w:spacing w:before="120" w:after="120"/>
        <w:ind w:left="0" w:firstLine="0"/>
        <w:rPr>
          <w:rFonts w:ascii="Aptos" w:hAnsi="Aptos"/>
          <w:b/>
          <w:bCs/>
          <w:sz w:val="20"/>
          <w:szCs w:val="20"/>
          <w:u w:val="single"/>
        </w:rPr>
      </w:pPr>
      <w:r>
        <w:rPr>
          <w:rFonts w:ascii="Aptos" w:hAnsi="Aptos"/>
          <w:b/>
          <w:bCs/>
          <w:sz w:val="20"/>
          <w:szCs w:val="20"/>
          <w:u w:val="single"/>
        </w:rPr>
        <w:t>Qualificação Técnica</w:t>
      </w:r>
    </w:p>
    <w:p w14:paraId="74EF5E24">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Declaração de que o fornecedor tomou conhecimento de todas as informações e das condições locais para cumprimento das obrigações objeto da contratação;</w:t>
      </w:r>
    </w:p>
    <w:p w14:paraId="2071D015">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Essa declaração poderá ser substituída por declaração formal assinada pelo responsável técnico do interessado acerca do conhecimento pleno das condições e peculiaridades da contratação.</w:t>
      </w:r>
    </w:p>
    <w:p w14:paraId="4553CFCB">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Comprovação de aptidão para a prestação dos serviços em características, quantidades e prazos compatíveis com o objeto desta licitação, ou com o item pertinente, por período não inferior a 12 (doze) meses, e que comprove quantidades equivalentes a no mínimo 50% (cinquenta por cento), mediante a apresentação de atestados fornecidos por pessoas jurídicas de direito público ou privado (original ou cópia autenticada)</w:t>
      </w:r>
    </w:p>
    <w:p w14:paraId="63F26217">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Os atestados deverão referir-se a serviços prestados no âmbito de sua atividade econômica principal ou secundária especificadas no contrato social vigente.</w:t>
      </w:r>
    </w:p>
    <w:p w14:paraId="58AD2685">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Para a comprovação da experiência mínima de 12 (doze) meses, aceitos um ou mais atestados ou declarações de capacidade técnica: será aceito o somatório de atestados e/ou declarações de períodos concomitantes para comprovar a capacidade técnica.</w:t>
      </w:r>
    </w:p>
    <w:p w14:paraId="27ACA297">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Somente serão aceitos atestados expedidos após a conclusão do contrato ou se decorrido, pelo menos um ano de início de sua execução, exceto se firmado para ser executado em prazo inferior.</w:t>
      </w:r>
    </w:p>
    <w:p w14:paraId="4E719332">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licitante deverá apresentar licença sanitária de funcionamento da unidade de processamento de roupas hospitalares do licitante, emitida pelo órgão de vigilância sanitária estadual ou municipal competente, conforme exigido pela Lei Federal nº 9.782, de 26 de janeiro de 1999 e Lei Federal nº 6.437, de 20 de agosto de 1977. O documento deverá explicitar o tipo de serviço que atende e a origem das roupas a serem processadas como provenientes de serviços de saúde.</w:t>
      </w:r>
    </w:p>
    <w:p w14:paraId="232445E4">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licitante deverá apresentar alvará sanitário dos veículos utilizados para transporte das roupas.</w:t>
      </w:r>
    </w:p>
    <w:p w14:paraId="2DFA9501">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Declaração de medidas para tratamento dos efluentes resultantes de higienização e lavagem de enxoval hospitalar, emitida pela licitante (original ou cópia autenticada).</w:t>
      </w:r>
    </w:p>
    <w:p w14:paraId="3F1A9757">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Certificado de Regularidade da Empresa e do Responsável Técnico no Conselho Profissional competente, dentro do prazo de validade (original ou cópia autenticada) em nome do licitante;</w:t>
      </w:r>
    </w:p>
    <w:p w14:paraId="54799788">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licitante deverá apresentar cópia da FDS (Ficha de Dados de Segurança) dos produtos utilizados no serviço de lavanderia hospitalar.</w:t>
      </w:r>
    </w:p>
    <w:p w14:paraId="6A2FC535">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 xml:space="preserve">O licitante deverá apresentar Declaração do licitante de que tem pleno conhecimento das condições necessárias para a prestação do serviço. </w:t>
      </w:r>
    </w:p>
    <w:p w14:paraId="0642B1E9">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licitante deverá atender no que couber, a Lei Municipal nº 5.504/1999 que institui o Código Municipal De Saúde.</w:t>
      </w:r>
    </w:p>
    <w:p w14:paraId="7B90EE1B">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O critério de julgamento da proposta é o menor preço global.</w:t>
      </w:r>
    </w:p>
    <w:p w14:paraId="2AE9995D">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As regras de desempate entre propostas serão as discriminadas no edital.</w:t>
      </w:r>
    </w:p>
    <w:p w14:paraId="7F50125C">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Essa declaração poderá ser substituída por declaração formal assinada pela responsável técnico do interessado acerca do conhecimento pelo das condições e peculiaridades da contratação.</w:t>
      </w:r>
    </w:p>
    <w:p w14:paraId="5EEE8FCA">
      <w:pPr>
        <w:pStyle w:val="21"/>
        <w:widowControl/>
        <w:numPr>
          <w:ilvl w:val="1"/>
          <w:numId w:val="7"/>
        </w:numPr>
        <w:autoSpaceDE/>
        <w:autoSpaceDN/>
        <w:spacing w:before="120" w:after="120"/>
        <w:ind w:left="0" w:firstLine="0"/>
        <w:rPr>
          <w:rFonts w:ascii="Aptos" w:hAnsi="Aptos"/>
          <w:b/>
          <w:bCs/>
          <w:sz w:val="20"/>
          <w:szCs w:val="20"/>
          <w:u w:val="single"/>
        </w:rPr>
      </w:pPr>
      <w:r>
        <w:rPr>
          <w:rFonts w:ascii="Aptos" w:hAnsi="Aptos"/>
          <w:b/>
          <w:bCs/>
          <w:sz w:val="20"/>
          <w:szCs w:val="20"/>
          <w:u w:val="single"/>
        </w:rPr>
        <w:t>Qualificação Técnico-Operacional</w:t>
      </w:r>
    </w:p>
    <w:p w14:paraId="649B66C2">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Comprovação de aptidão para execução de serviço similar,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14:paraId="562F3083">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Os atestados de capacidade técnica poderão ser apresentados em nome da matriz ou da filial do fornecedor.</w:t>
      </w:r>
    </w:p>
    <w:p w14:paraId="0513C784">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fornecedor disponibilizará toas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14:paraId="1D92A951">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Os atestados deverão referir-se a serviços prestados no âmbito de sua atividade econômica principal ou secundaria especificadas no contrato social vigente;</w:t>
      </w:r>
    </w:p>
    <w:p w14:paraId="177E89A8">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Serão aceitos atestados ou outros documentos hábeis emitidos por entidades estrangeiras quando acompanhados de tradução para o português, salvo se comprovada a idoneidade da entidade emissora.</w:t>
      </w:r>
    </w:p>
    <w:p w14:paraId="25802583">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A apresentação, pelo Fornecedor, de certidões ou atestados de desempenho anterior emitido em favor de consorcio do qual tenha feito parte será admitida, desde que atendidos os requisitos do art. 67, §§10 e 11, da Lei nº 14.133/2021 e regulamentos sobre a mesma.</w:t>
      </w:r>
    </w:p>
    <w:p w14:paraId="1575BC91">
      <w:pPr>
        <w:pStyle w:val="21"/>
        <w:widowControl/>
        <w:numPr>
          <w:ilvl w:val="1"/>
          <w:numId w:val="7"/>
        </w:numPr>
        <w:autoSpaceDE/>
        <w:autoSpaceDN/>
        <w:spacing w:before="120" w:after="120"/>
        <w:ind w:left="0" w:firstLine="0"/>
        <w:rPr>
          <w:rFonts w:ascii="Aptos" w:hAnsi="Aptos"/>
          <w:b/>
          <w:bCs/>
          <w:sz w:val="20"/>
          <w:szCs w:val="20"/>
          <w:u w:val="single"/>
        </w:rPr>
      </w:pPr>
      <w:r>
        <w:rPr>
          <w:rFonts w:ascii="Aptos" w:hAnsi="Aptos"/>
          <w:b/>
          <w:bCs/>
          <w:sz w:val="20"/>
          <w:szCs w:val="20"/>
          <w:u w:val="single"/>
        </w:rPr>
        <w:t>Qualificação Técnico-Profissional</w:t>
      </w:r>
    </w:p>
    <w:p w14:paraId="5A8B33DF">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Apresentação dos profissionais, devidamente registrados no conselho profissional competente, detentores de atestado de responsabilidade técnica por execução de serviço de características semelhantes;</w:t>
      </w:r>
    </w:p>
    <w:p w14:paraId="00925881">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Os profissionais acima indicados deverão participar do serviço objeto do contrato e será admitida a sua substituição por profissionais de experiência equivalente ou superior, desde que aprovada pela Administração.( § 6º do art. 67 da Lei nº 14.133, de 2021).</w:t>
      </w:r>
    </w:p>
    <w:p w14:paraId="7E7BE23A">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Não serão admitidos atestados de responsabilidade técnica de profissionais que, na forma de regulamento, tenham dado causa à aplicação das sanções previstas nos incisos III e IV do caput do art. 156 da Lei n.º 14.133, de 2021, em decorrência de orientação proposta, de prescrição técnica ou de qualquer ato profissional de sua responsabilidade.</w:t>
      </w:r>
    </w:p>
    <w:p w14:paraId="584FC53B">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Os atestados de capacidade técnica poderão ser apresentados em nome da matriz ou da filial do fornecedor.</w:t>
      </w:r>
    </w:p>
    <w:bookmarkEnd w:id="45"/>
    <w:p w14:paraId="1F6827E4">
      <w:pPr>
        <w:pStyle w:val="21"/>
        <w:widowControl/>
        <w:numPr>
          <w:ilvl w:val="0"/>
          <w:numId w:val="7"/>
        </w:numPr>
        <w:autoSpaceDE/>
        <w:autoSpaceDN/>
        <w:spacing w:before="120" w:after="120"/>
        <w:ind w:left="0" w:firstLine="0"/>
        <w:rPr>
          <w:rFonts w:ascii="Aptos" w:hAnsi="Aptos"/>
          <w:b/>
          <w:bCs/>
          <w:sz w:val="20"/>
          <w:szCs w:val="20"/>
          <w:u w:val="single"/>
        </w:rPr>
      </w:pPr>
      <w:r>
        <w:rPr>
          <w:rFonts w:ascii="Aptos" w:hAnsi="Aptos"/>
          <w:b/>
          <w:bCs/>
          <w:sz w:val="20"/>
          <w:szCs w:val="20"/>
          <w:u w:val="single"/>
        </w:rPr>
        <w:t>Disposições gerais sobre habilitação</w:t>
      </w:r>
    </w:p>
    <w:p w14:paraId="3CAABC56">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Quando permitida a participação de empresas estrangeiras que não funcionem no País, as exigências de habilitação serão atendidas mediante documentos equivalentes, inicialmente apresentados em tradução livre.</w:t>
      </w:r>
    </w:p>
    <w:p w14:paraId="08D5AD63">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6FA07FDC">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Não serão aceitos documentos de habilitação com indicação de CNPJ/CPF diferentes, salvo aqueles legalmente permitidos.</w:t>
      </w:r>
    </w:p>
    <w:p w14:paraId="53DB4ABF">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711276BB">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Serão aceitos registros de CNPJ de fornecedor matriz e filial com diferenças de números de documentos pertinentes ao CND e ao CRF/FGTS, quando for comprovada a centralização do recolhimento dessas contribuições.</w:t>
      </w:r>
    </w:p>
    <w:p w14:paraId="4B5B9DF3">
      <w:pPr>
        <w:pStyle w:val="22"/>
        <w:numPr>
          <w:ilvl w:val="1"/>
          <w:numId w:val="7"/>
        </w:numPr>
        <w:shd w:val="clear" w:color="auto" w:fill="F2F2F2"/>
        <w:spacing w:before="120" w:after="120"/>
        <w:ind w:left="0" w:firstLine="0"/>
        <w:jc w:val="both"/>
        <w:rPr>
          <w:rFonts w:ascii="Aptos" w:hAnsi="Aptos" w:cs="Arial"/>
          <w:b/>
          <w:color w:val="EE0000"/>
          <w:sz w:val="20"/>
          <w:szCs w:val="20"/>
          <w:u w:val="single"/>
          <w:lang w:val="pt-BR"/>
        </w:rPr>
      </w:pPr>
      <w:r>
        <w:rPr>
          <w:rFonts w:ascii="Aptos" w:hAnsi="Aptos" w:cs="Arial"/>
          <w:b/>
          <w:color w:val="EE0000"/>
          <w:sz w:val="20"/>
          <w:szCs w:val="20"/>
          <w:u w:val="single"/>
          <w:lang w:val="pt-BR"/>
        </w:rPr>
        <w:t xml:space="preserve">Informações relevantes para o dimensionamento da proposta - </w:t>
      </w:r>
      <w:r>
        <w:rPr>
          <w:rFonts w:ascii="Aptos" w:hAnsi="Aptos" w:cs="Arial"/>
          <w:b/>
          <w:color w:val="0070C0"/>
          <w:sz w:val="20"/>
          <w:szCs w:val="20"/>
          <w:u w:val="single"/>
          <w:lang w:val="pt-BR"/>
        </w:rPr>
        <w:t>(tópico 21 ETP)</w:t>
      </w:r>
    </w:p>
    <w:p w14:paraId="48A08B8A">
      <w:pPr>
        <w:pStyle w:val="54"/>
        <w:numPr>
          <w:ilvl w:val="1"/>
          <w:numId w:val="7"/>
        </w:numPr>
        <w:spacing w:before="120" w:after="120"/>
        <w:ind w:left="0" w:firstLine="0"/>
        <w:jc w:val="both"/>
        <w:rPr>
          <w:rFonts w:ascii="Aptos" w:hAnsi="Aptos" w:cs="Arial"/>
          <w:color w:val="EE0000"/>
          <w:sz w:val="20"/>
          <w:szCs w:val="20"/>
        </w:rPr>
      </w:pPr>
      <w:bookmarkStart w:id="47" w:name="_Hlk225244625"/>
      <w:r>
        <w:rPr>
          <w:rFonts w:ascii="Aptos" w:hAnsi="Aptos" w:cs="Arial"/>
          <w:color w:val="EE0000"/>
          <w:sz w:val="20"/>
          <w:szCs w:val="20"/>
        </w:rPr>
        <w:t>A demanda do órgão tem como base as seguintes características:</w:t>
      </w:r>
    </w:p>
    <w:p w14:paraId="39A8519C">
      <w:pPr>
        <w:widowControl/>
        <w:numPr>
          <w:ilvl w:val="2"/>
          <w:numId w:val="7"/>
        </w:numPr>
        <w:autoSpaceDE/>
        <w:autoSpaceDN/>
        <w:spacing w:before="120" w:after="120"/>
        <w:ind w:left="0" w:firstLine="0"/>
        <w:jc w:val="both"/>
        <w:rPr>
          <w:rFonts w:ascii="Aptos" w:hAnsi="Aptos" w:cs="Arial"/>
          <w:color w:val="FF0000"/>
          <w:sz w:val="20"/>
          <w:szCs w:val="20"/>
        </w:rPr>
      </w:pPr>
      <w:r>
        <w:rPr>
          <w:rFonts w:ascii="Aptos" w:hAnsi="Aptos" w:cs="Arial"/>
          <w:color w:val="FF0000"/>
          <w:sz w:val="20"/>
          <w:szCs w:val="20"/>
        </w:rPr>
        <w:t xml:space="preserve"> Possui 249 leitos; </w:t>
      </w:r>
    </w:p>
    <w:p w14:paraId="19EBA51F">
      <w:pPr>
        <w:widowControl/>
        <w:numPr>
          <w:ilvl w:val="2"/>
          <w:numId w:val="7"/>
        </w:numPr>
        <w:autoSpaceDE/>
        <w:autoSpaceDN/>
        <w:spacing w:before="120" w:after="120"/>
        <w:ind w:left="0" w:firstLine="0"/>
        <w:jc w:val="both"/>
        <w:rPr>
          <w:rFonts w:ascii="Aptos" w:hAnsi="Aptos" w:cs="Arial"/>
          <w:color w:val="FF0000"/>
          <w:sz w:val="20"/>
          <w:szCs w:val="20"/>
        </w:rPr>
      </w:pPr>
      <w:r>
        <w:rPr>
          <w:rFonts w:ascii="Aptos" w:hAnsi="Aptos" w:cs="Arial"/>
          <w:color w:val="FF0000"/>
          <w:sz w:val="20"/>
          <w:szCs w:val="20"/>
        </w:rPr>
        <w:t xml:space="preserve"> É uma unidade de alta complexidade, sendo referência em nefrologia e cardiologia, que funciona ininterruptamente nos 365 dias no ano;</w:t>
      </w:r>
    </w:p>
    <w:p w14:paraId="6BBFCE75">
      <w:pPr>
        <w:widowControl/>
        <w:numPr>
          <w:ilvl w:val="2"/>
          <w:numId w:val="7"/>
        </w:numPr>
        <w:autoSpaceDE/>
        <w:autoSpaceDN/>
        <w:spacing w:before="120" w:after="120"/>
        <w:ind w:left="0" w:firstLine="0"/>
        <w:jc w:val="both"/>
        <w:rPr>
          <w:rFonts w:ascii="Aptos" w:hAnsi="Aptos" w:cs="Arial"/>
          <w:color w:val="FF0000"/>
          <w:sz w:val="20"/>
          <w:szCs w:val="20"/>
        </w:rPr>
      </w:pPr>
      <w:r>
        <w:rPr>
          <w:rFonts w:ascii="Aptos" w:hAnsi="Aptos" w:cs="Arial"/>
          <w:color w:val="FF0000"/>
          <w:sz w:val="20"/>
          <w:szCs w:val="20"/>
        </w:rPr>
        <w:t xml:space="preserve">É composto pelas unidades de internações de clínica médica, clínica pediátrica, clínica cirúrgica, nefrologia e cardiologia (sendo estes dois últimos referências em transplantes), ambulatório, centro cirúrgico, central de material e esterilização (CME), UTI pediátrica, UTI geral, Unidade Cardiológica (UCO), Unidade pós-cirúrgica (UPC), Hemodinâmica com sala de recuperação pós-anestésica (SRPA) e Hemodiálise. </w:t>
      </w:r>
    </w:p>
    <w:p w14:paraId="13AEA5D5">
      <w:pPr>
        <w:pStyle w:val="54"/>
        <w:numPr>
          <w:ilvl w:val="1"/>
          <w:numId w:val="7"/>
        </w:numPr>
        <w:spacing w:before="120" w:after="120"/>
        <w:ind w:left="0" w:firstLine="0"/>
        <w:jc w:val="both"/>
        <w:rPr>
          <w:rFonts w:ascii="Aptos" w:hAnsi="Aptos" w:cs="Arial"/>
          <w:color w:val="FF0000"/>
          <w:sz w:val="20"/>
          <w:szCs w:val="20"/>
        </w:rPr>
      </w:pPr>
      <w:r>
        <w:rPr>
          <w:rFonts w:ascii="Aptos" w:hAnsi="Aptos" w:cs="Arial"/>
          <w:color w:val="FF0000"/>
          <w:sz w:val="20"/>
          <w:szCs w:val="20"/>
        </w:rPr>
        <w:t>Os serviços deverão ser prestados dentro dos padrões de qualidade para os processos, equipamentos e produtos utilizados na execução dos serviços, conforme o padrão estabelecido no documento "Processamento De Roupas De Serviços De Saúde: Prevenção E Controle De Riscos" (ANVISA, 2009), no Manual de Lavanderia Hospitalar (Ministério da Saúde, 1986), e na RDC/ANVISA Nº 06/1012 e suas respectivas atualizações</w:t>
      </w:r>
    </w:p>
    <w:bookmarkEnd w:id="47"/>
    <w:p w14:paraId="0B60B9DF">
      <w:pPr>
        <w:pStyle w:val="21"/>
        <w:widowControl/>
        <w:numPr>
          <w:ilvl w:val="1"/>
          <w:numId w:val="7"/>
        </w:numPr>
        <w:autoSpaceDE/>
        <w:autoSpaceDN/>
        <w:spacing w:before="120" w:after="120"/>
        <w:ind w:left="0" w:firstLine="0"/>
        <w:rPr>
          <w:rFonts w:ascii="Aptos" w:hAnsi="Aptos"/>
          <w:b/>
          <w:bCs/>
          <w:sz w:val="20"/>
          <w:szCs w:val="20"/>
          <w:u w:val="single"/>
        </w:rPr>
      </w:pPr>
      <w:r>
        <w:rPr>
          <w:rFonts w:ascii="Aptos" w:hAnsi="Aptos"/>
          <w:b/>
          <w:bCs/>
          <w:sz w:val="20"/>
          <w:szCs w:val="20"/>
          <w:u w:val="single"/>
        </w:rPr>
        <w:t>Documentação complementar para cooperativas</w:t>
      </w:r>
    </w:p>
    <w:p w14:paraId="7B8C1185">
      <w:pPr>
        <w:pStyle w:val="21"/>
        <w:widowControl/>
        <w:numPr>
          <w:ilvl w:val="2"/>
          <w:numId w:val="7"/>
        </w:numPr>
        <w:autoSpaceDE/>
        <w:autoSpaceDN/>
        <w:spacing w:before="120" w:after="120"/>
        <w:ind w:left="0" w:firstLine="0"/>
        <w:rPr>
          <w:rFonts w:ascii="Aptos" w:hAnsi="Aptos"/>
          <w:sz w:val="20"/>
          <w:szCs w:val="20"/>
        </w:rPr>
      </w:pPr>
      <w:bookmarkStart w:id="48" w:name="_Hlk220671113"/>
      <w:bookmarkStart w:id="49" w:name="_Hlk220670913"/>
      <w:r>
        <w:rPr>
          <w:rFonts w:ascii="Aptos" w:hAnsi="Aptos"/>
          <w:sz w:val="20"/>
          <w:szCs w:val="20"/>
        </w:rPr>
        <w:t>Caso admitida a participação de cooperativas, será exigida a seguinte documentação complementar:</w:t>
      </w:r>
    </w:p>
    <w:p w14:paraId="108BF281">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09982B90">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A declaração de regularidade de situação do contribuinte individual – DRSCI, para cada um dos cooperados indicados;</w:t>
      </w:r>
    </w:p>
    <w:p w14:paraId="1F676DBE">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 xml:space="preserve">A comprovação do capital social proporcional ao número de cooperados necessários à prestação do serviço; </w:t>
      </w:r>
    </w:p>
    <w:p w14:paraId="27431948">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 registro previsto na Lei n. 5.764, de 1971, art. 107;</w:t>
      </w:r>
    </w:p>
    <w:p w14:paraId="265E92E9">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A comprovação de integração das respectivas quotas-partes por parte dos cooperados que executarão o contrato;</w:t>
      </w:r>
    </w:p>
    <w:p w14:paraId="23B29105">
      <w:pPr>
        <w:pStyle w:val="21"/>
        <w:widowControl/>
        <w:numPr>
          <w:ilvl w:val="2"/>
          <w:numId w:val="7"/>
        </w:numPr>
        <w:autoSpaceDE/>
        <w:autoSpaceDN/>
        <w:spacing w:before="120" w:after="120"/>
        <w:ind w:left="0" w:firstLine="0"/>
        <w:rPr>
          <w:rFonts w:ascii="Aptos" w:hAnsi="Aptos"/>
          <w:sz w:val="20"/>
          <w:szCs w:val="20"/>
        </w:rPr>
      </w:pPr>
      <w:r>
        <w:rPr>
          <w:rFonts w:ascii="Aptos" w:hAnsi="Aptos"/>
          <w:sz w:val="20"/>
          <w:szCs w:val="20"/>
        </w:rPr>
        <w:t>Os seguintes documentos para a comprovação da regularidade jurídica da cooperativa:</w:t>
      </w:r>
    </w:p>
    <w:p w14:paraId="6CE6EE4F">
      <w:pPr>
        <w:pStyle w:val="21"/>
        <w:widowControl/>
        <w:numPr>
          <w:ilvl w:val="3"/>
          <w:numId w:val="7"/>
        </w:numPr>
        <w:tabs>
          <w:tab w:val="left" w:pos="993"/>
        </w:tabs>
        <w:autoSpaceDE/>
        <w:autoSpaceDN/>
        <w:spacing w:before="120" w:after="120"/>
        <w:ind w:left="0" w:firstLine="0"/>
        <w:rPr>
          <w:rFonts w:ascii="Aptos" w:hAnsi="Aptos"/>
          <w:sz w:val="20"/>
          <w:szCs w:val="20"/>
        </w:rPr>
      </w:pPr>
      <w:r>
        <w:rPr>
          <w:rFonts w:ascii="Aptos" w:hAnsi="Aptos"/>
          <w:sz w:val="20"/>
          <w:szCs w:val="20"/>
        </w:rPr>
        <w:t>ata de fundação;</w:t>
      </w:r>
    </w:p>
    <w:p w14:paraId="1E125E23">
      <w:pPr>
        <w:pStyle w:val="21"/>
        <w:widowControl/>
        <w:numPr>
          <w:ilvl w:val="3"/>
          <w:numId w:val="7"/>
        </w:numPr>
        <w:tabs>
          <w:tab w:val="left" w:pos="993"/>
        </w:tabs>
        <w:autoSpaceDE/>
        <w:autoSpaceDN/>
        <w:spacing w:before="120" w:after="120"/>
        <w:ind w:left="0" w:firstLine="0"/>
        <w:rPr>
          <w:rFonts w:ascii="Aptos" w:hAnsi="Aptos"/>
          <w:sz w:val="20"/>
          <w:szCs w:val="20"/>
        </w:rPr>
      </w:pPr>
      <w:r>
        <w:rPr>
          <w:rFonts w:ascii="Aptos" w:hAnsi="Aptos"/>
          <w:sz w:val="20"/>
          <w:szCs w:val="20"/>
        </w:rPr>
        <w:t>estatuto social com a ata da assembleia que o aprovou;</w:t>
      </w:r>
    </w:p>
    <w:p w14:paraId="0AA6C4EF">
      <w:pPr>
        <w:pStyle w:val="21"/>
        <w:widowControl/>
        <w:numPr>
          <w:ilvl w:val="3"/>
          <w:numId w:val="7"/>
        </w:numPr>
        <w:tabs>
          <w:tab w:val="left" w:pos="993"/>
        </w:tabs>
        <w:autoSpaceDE/>
        <w:autoSpaceDN/>
        <w:spacing w:before="120" w:after="120"/>
        <w:ind w:left="0" w:firstLine="0"/>
        <w:rPr>
          <w:rFonts w:ascii="Aptos" w:hAnsi="Aptos"/>
          <w:sz w:val="20"/>
          <w:szCs w:val="20"/>
        </w:rPr>
      </w:pPr>
      <w:r>
        <w:rPr>
          <w:rFonts w:ascii="Aptos" w:hAnsi="Aptos"/>
          <w:sz w:val="20"/>
          <w:szCs w:val="20"/>
        </w:rPr>
        <w:t>regimento dos fundos instituídos pelos cooperados, com a ata da assembleia;</w:t>
      </w:r>
    </w:p>
    <w:p w14:paraId="5F4B980A">
      <w:pPr>
        <w:pStyle w:val="21"/>
        <w:widowControl/>
        <w:numPr>
          <w:ilvl w:val="3"/>
          <w:numId w:val="7"/>
        </w:numPr>
        <w:tabs>
          <w:tab w:val="left" w:pos="993"/>
        </w:tabs>
        <w:autoSpaceDE/>
        <w:autoSpaceDN/>
        <w:spacing w:before="120" w:after="120"/>
        <w:ind w:left="0" w:firstLine="0"/>
        <w:rPr>
          <w:rFonts w:ascii="Aptos" w:hAnsi="Aptos"/>
          <w:sz w:val="20"/>
          <w:szCs w:val="20"/>
        </w:rPr>
      </w:pPr>
      <w:r>
        <w:rPr>
          <w:rFonts w:ascii="Aptos" w:hAnsi="Aptos"/>
          <w:sz w:val="20"/>
          <w:szCs w:val="20"/>
        </w:rPr>
        <w:t>editais de convocação das três últimas assembleias gerais extraordinárias;</w:t>
      </w:r>
    </w:p>
    <w:p w14:paraId="497A36FC">
      <w:pPr>
        <w:pStyle w:val="21"/>
        <w:widowControl/>
        <w:numPr>
          <w:ilvl w:val="3"/>
          <w:numId w:val="7"/>
        </w:numPr>
        <w:tabs>
          <w:tab w:val="left" w:pos="993"/>
        </w:tabs>
        <w:autoSpaceDE/>
        <w:autoSpaceDN/>
        <w:spacing w:before="120" w:after="120"/>
        <w:ind w:left="0" w:firstLine="0"/>
        <w:rPr>
          <w:rFonts w:ascii="Aptos" w:hAnsi="Aptos"/>
          <w:sz w:val="20"/>
          <w:szCs w:val="20"/>
        </w:rPr>
      </w:pPr>
      <w:r>
        <w:rPr>
          <w:rFonts w:ascii="Aptos" w:hAnsi="Aptos"/>
          <w:sz w:val="20"/>
          <w:szCs w:val="20"/>
        </w:rPr>
        <w:t>três registros de presença dos cooperados que executarão o contrato em assembleias gerais ou nas reuniões seccionais;</w:t>
      </w:r>
    </w:p>
    <w:p w14:paraId="3891F9B7">
      <w:pPr>
        <w:pStyle w:val="21"/>
        <w:widowControl/>
        <w:numPr>
          <w:ilvl w:val="3"/>
          <w:numId w:val="7"/>
        </w:numPr>
        <w:autoSpaceDE/>
        <w:autoSpaceDN/>
        <w:spacing w:before="120" w:after="120"/>
        <w:ind w:left="0" w:firstLine="0"/>
        <w:rPr>
          <w:rFonts w:ascii="Aptos" w:hAnsi="Aptos"/>
          <w:sz w:val="20"/>
          <w:szCs w:val="20"/>
        </w:rPr>
      </w:pPr>
      <w:r>
        <w:rPr>
          <w:rFonts w:ascii="Aptos" w:hAnsi="Aptos"/>
          <w:sz w:val="20"/>
          <w:szCs w:val="20"/>
        </w:rPr>
        <w:t xml:space="preserve">ata da sessão que os cooperados autorizaram a cooperativa a contratar o objeto da contratação; </w:t>
      </w:r>
      <w:bookmarkEnd w:id="48"/>
      <w:r>
        <w:rPr>
          <w:rFonts w:ascii="Aptos" w:hAnsi="Aptos"/>
          <w:sz w:val="20"/>
          <w:szCs w:val="20"/>
        </w:rPr>
        <w:t>e</w:t>
      </w:r>
    </w:p>
    <w:p w14:paraId="3DB4302C">
      <w:pPr>
        <w:pStyle w:val="21"/>
        <w:widowControl/>
        <w:numPr>
          <w:ilvl w:val="3"/>
          <w:numId w:val="7"/>
        </w:numPr>
        <w:autoSpaceDE/>
        <w:autoSpaceDN/>
        <w:spacing w:before="120" w:after="120"/>
        <w:ind w:left="0" w:firstLine="0"/>
        <w:rPr>
          <w:rFonts w:ascii="Aptos" w:hAnsi="Aptos"/>
          <w:sz w:val="20"/>
          <w:szCs w:val="20"/>
        </w:rPr>
      </w:pPr>
      <w:r>
        <w:rPr>
          <w:rFonts w:ascii="Aptos" w:hAnsi="Aptos"/>
          <w:sz w:val="20"/>
          <w:szCs w:val="20"/>
        </w:rPr>
        <w:t>última auditoria contábil-financeira da cooperativa, conforme dispõe o art. 112 da Lei n. 5.764, de 1971, ou uma declaração, sob as penas da lei, de que tal auditoria não foi exigida pelo órgão fiscalizador.</w:t>
      </w:r>
      <w:bookmarkEnd w:id="49"/>
    </w:p>
    <w:p w14:paraId="4317234A">
      <w:pPr>
        <w:pStyle w:val="21"/>
        <w:widowControl/>
        <w:numPr>
          <w:ilvl w:val="0"/>
          <w:numId w:val="7"/>
        </w:numPr>
        <w:shd w:val="clear" w:color="auto" w:fill="F1F1F1" w:themeFill="background1" w:themeFillShade="F2"/>
        <w:autoSpaceDE/>
        <w:autoSpaceDN/>
        <w:spacing w:before="120" w:after="120"/>
        <w:rPr>
          <w:rFonts w:ascii="Aptos" w:hAnsi="Aptos"/>
          <w:b/>
          <w:bCs/>
          <w:sz w:val="20"/>
          <w:szCs w:val="20"/>
        </w:rPr>
      </w:pPr>
      <w:r>
        <w:rPr>
          <w:rFonts w:ascii="Aptos" w:hAnsi="Aptos"/>
          <w:b/>
          <w:bCs/>
          <w:sz w:val="20"/>
          <w:szCs w:val="20"/>
        </w:rPr>
        <w:t>ESTIMATIVAS DO VALOR DA CONTRATAÇÃO</w:t>
      </w:r>
    </w:p>
    <w:p w14:paraId="57E0AF3C">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 xml:space="preserve">O custo estimado da contratação, que corresponde ao valor máximo aceitável, é </w:t>
      </w:r>
      <w:r>
        <w:rPr>
          <w:rFonts w:ascii="Aptos" w:hAnsi="Aptos"/>
          <w:color w:val="0070C0"/>
          <w:sz w:val="20"/>
          <w:szCs w:val="20"/>
        </w:rPr>
        <w:t xml:space="preserve">de R$ 3.432.000,00 (Três milhões, quatrocentos e trinta e dois mil reais), </w:t>
      </w:r>
      <w:r>
        <w:rPr>
          <w:rFonts w:ascii="Aptos" w:hAnsi="Aptos"/>
          <w:sz w:val="20"/>
          <w:szCs w:val="20"/>
        </w:rPr>
        <w:t>conforme custos unitários apostos na tabela contida no item 1.1 acima.</w:t>
      </w:r>
    </w:p>
    <w:p w14:paraId="107C01ED">
      <w:pPr>
        <w:pStyle w:val="21"/>
        <w:widowControl/>
        <w:numPr>
          <w:ilvl w:val="1"/>
          <w:numId w:val="7"/>
        </w:numPr>
        <w:autoSpaceDE/>
        <w:autoSpaceDN/>
        <w:spacing w:before="120" w:after="120"/>
        <w:ind w:left="0" w:firstLine="0"/>
        <w:rPr>
          <w:rFonts w:ascii="Aptos" w:hAnsi="Aptos"/>
          <w:sz w:val="20"/>
          <w:szCs w:val="20"/>
        </w:rPr>
      </w:pPr>
      <w:bookmarkStart w:id="50" w:name="_Hlk218504267"/>
      <w:r>
        <w:rPr>
          <w:rFonts w:ascii="Aptos" w:hAnsi="Aptos"/>
          <w:sz w:val="20"/>
          <w:szCs w:val="20"/>
        </w:rPr>
        <w:t>Pesquisa de preços apurados pelo Núcleo de Compras do CHS, conforme documentos anexo ao processo.</w:t>
      </w:r>
    </w:p>
    <w:bookmarkEnd w:id="50"/>
    <w:p w14:paraId="5D977496">
      <w:pPr>
        <w:pStyle w:val="21"/>
        <w:widowControl/>
        <w:numPr>
          <w:ilvl w:val="0"/>
          <w:numId w:val="7"/>
        </w:numPr>
        <w:shd w:val="clear" w:color="auto" w:fill="F1F1F1" w:themeFill="background1" w:themeFillShade="F2"/>
        <w:autoSpaceDE/>
        <w:autoSpaceDN/>
        <w:spacing w:before="120" w:after="120"/>
        <w:ind w:left="0" w:firstLine="0"/>
        <w:rPr>
          <w:rFonts w:ascii="Aptos" w:hAnsi="Aptos"/>
          <w:b/>
          <w:bCs/>
          <w:sz w:val="20"/>
          <w:szCs w:val="20"/>
        </w:rPr>
      </w:pPr>
      <w:r>
        <w:rPr>
          <w:rFonts w:ascii="Aptos" w:hAnsi="Aptos"/>
          <w:b/>
          <w:bCs/>
          <w:sz w:val="20"/>
          <w:szCs w:val="20"/>
        </w:rPr>
        <w:t>ADEQUAÇÃO ORÇAMENTÁRIA</w:t>
      </w:r>
    </w:p>
    <w:bookmarkEnd w:id="19"/>
    <w:p w14:paraId="6CFF5012">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A indicação da dotação orçamentária fica postergada para o momento da assinatura do contrato ou instrumento equivalente.</w:t>
      </w:r>
    </w:p>
    <w:p w14:paraId="63ABDE29">
      <w:pPr>
        <w:pStyle w:val="21"/>
        <w:widowControl/>
        <w:numPr>
          <w:ilvl w:val="1"/>
          <w:numId w:val="7"/>
        </w:numPr>
        <w:autoSpaceDE/>
        <w:autoSpaceDN/>
        <w:spacing w:before="120" w:after="120"/>
        <w:ind w:left="0" w:firstLine="0"/>
        <w:rPr>
          <w:rFonts w:ascii="Aptos" w:hAnsi="Aptos"/>
          <w:sz w:val="20"/>
          <w:szCs w:val="20"/>
        </w:rPr>
      </w:pPr>
      <w:bookmarkStart w:id="51" w:name="_Hlk218504909"/>
      <w:r>
        <w:rPr>
          <w:rFonts w:ascii="Aptos" w:hAnsi="Aptos"/>
          <w:sz w:val="20"/>
          <w:szCs w:val="20"/>
        </w:rPr>
        <w:t>As dotações relativas aos exercícios financeiros subsequentes serão indicadas após aprovação da Lei Orçamentária respectiva e liberação dos créditos correspondentes, mediante apostilamento.</w:t>
      </w:r>
    </w:p>
    <w:bookmarkEnd w:id="51"/>
    <w:p w14:paraId="01043511">
      <w:pPr>
        <w:pStyle w:val="21"/>
        <w:widowControl/>
        <w:numPr>
          <w:ilvl w:val="0"/>
          <w:numId w:val="7"/>
        </w:numPr>
        <w:shd w:val="clear" w:color="auto" w:fill="F1F1F1" w:themeFill="background1" w:themeFillShade="F2"/>
        <w:autoSpaceDE/>
        <w:autoSpaceDN/>
        <w:spacing w:before="120" w:after="120"/>
        <w:ind w:left="0" w:firstLine="0"/>
        <w:rPr>
          <w:rFonts w:ascii="Aptos" w:hAnsi="Aptos"/>
          <w:b/>
          <w:bCs/>
          <w:sz w:val="20"/>
          <w:szCs w:val="20"/>
        </w:rPr>
      </w:pPr>
      <w:r>
        <w:rPr>
          <w:rFonts w:ascii="Aptos" w:hAnsi="Aptos"/>
          <w:b/>
          <w:bCs/>
          <w:sz w:val="20"/>
          <w:szCs w:val="20"/>
        </w:rPr>
        <w:t>DISPOSIÇÕES FINAIS</w:t>
      </w:r>
    </w:p>
    <w:p w14:paraId="5F7D6E25">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As informações contidas neste Termo de Referência não serão classificadas como sigilosas.</w:t>
      </w:r>
    </w:p>
    <w:p w14:paraId="1876AB61">
      <w:pPr>
        <w:pStyle w:val="21"/>
        <w:widowControl/>
        <w:numPr>
          <w:ilvl w:val="0"/>
          <w:numId w:val="7"/>
        </w:numPr>
        <w:autoSpaceDE/>
        <w:autoSpaceDN/>
        <w:spacing w:before="120" w:after="120"/>
        <w:ind w:left="0" w:firstLine="0"/>
        <w:rPr>
          <w:rFonts w:ascii="Aptos" w:hAnsi="Aptos"/>
          <w:b/>
          <w:bCs/>
          <w:sz w:val="20"/>
          <w:szCs w:val="20"/>
        </w:rPr>
      </w:pPr>
      <w:r>
        <w:rPr>
          <w:rFonts w:ascii="Aptos" w:hAnsi="Aptos"/>
          <w:b/>
          <w:bCs/>
          <w:sz w:val="20"/>
          <w:szCs w:val="20"/>
        </w:rPr>
        <w:t>DAS PARTES INTEGRANTES DESTE TERMO</w:t>
      </w:r>
    </w:p>
    <w:p w14:paraId="746208B2">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Integram este Termo de Referência com se aqui estivessem transcritos:</w:t>
      </w:r>
    </w:p>
    <w:p w14:paraId="18E608D4">
      <w:pPr>
        <w:pStyle w:val="21"/>
        <w:widowControl/>
        <w:numPr>
          <w:ilvl w:val="1"/>
          <w:numId w:val="7"/>
        </w:numPr>
        <w:autoSpaceDE/>
        <w:autoSpaceDN/>
        <w:spacing w:before="120" w:after="120"/>
        <w:ind w:left="0" w:firstLine="0"/>
        <w:rPr>
          <w:rFonts w:ascii="Aptos" w:hAnsi="Aptos"/>
          <w:sz w:val="20"/>
          <w:szCs w:val="20"/>
        </w:rPr>
      </w:pPr>
      <w:r>
        <w:rPr>
          <w:rFonts w:ascii="Aptos" w:hAnsi="Aptos"/>
          <w:sz w:val="20"/>
          <w:szCs w:val="20"/>
        </w:rPr>
        <w:t>Anexo TR-I – Estudo Técnico Preliminar e anexos.</w:t>
      </w:r>
    </w:p>
    <w:p w14:paraId="53585EAB">
      <w:pPr>
        <w:spacing w:before="120" w:after="120"/>
        <w:jc w:val="both"/>
        <w:rPr>
          <w:rFonts w:ascii="Aptos" w:hAnsi="Aptos"/>
          <w:sz w:val="20"/>
          <w:szCs w:val="20"/>
        </w:rPr>
      </w:pPr>
    </w:p>
    <w:p w14:paraId="5F274F23">
      <w:pPr>
        <w:spacing w:before="120" w:after="120"/>
        <w:jc w:val="both"/>
        <w:rPr>
          <w:rFonts w:ascii="Aptos" w:hAnsi="Aptos"/>
          <w:sz w:val="20"/>
          <w:szCs w:val="20"/>
        </w:rPr>
      </w:pPr>
      <w:r>
        <w:rPr>
          <w:rFonts w:ascii="Aptos" w:hAnsi="Aptos"/>
          <w:sz w:val="20"/>
          <w:szCs w:val="20"/>
        </w:rPr>
        <w:t>Salvador/BA, 14 de abril de 2026.</w:t>
      </w:r>
    </w:p>
    <w:p w14:paraId="222226EA">
      <w:pPr>
        <w:spacing w:before="120" w:after="120"/>
        <w:jc w:val="both"/>
        <w:rPr>
          <w:rFonts w:ascii="Aptos" w:hAnsi="Aptos"/>
          <w:sz w:val="20"/>
          <w:szCs w:val="20"/>
        </w:rPr>
      </w:pPr>
    </w:p>
    <w:p w14:paraId="368BC1B2">
      <w:pPr>
        <w:spacing w:before="120" w:after="120"/>
        <w:jc w:val="both"/>
        <w:rPr>
          <w:rFonts w:ascii="Aptos" w:hAnsi="Aptos"/>
          <w:sz w:val="20"/>
          <w:szCs w:val="20"/>
        </w:rPr>
      </w:pPr>
      <w:r>
        <w:rPr>
          <w:rFonts w:ascii="Aptos" w:hAnsi="Aptos"/>
          <w:sz w:val="20"/>
          <w:szCs w:val="20"/>
        </w:rPr>
        <w:t>Solicitado por:</w:t>
      </w:r>
    </w:p>
    <w:p w14:paraId="2C91B457">
      <w:pPr>
        <w:spacing w:before="120" w:after="120"/>
        <w:jc w:val="both"/>
        <w:rPr>
          <w:rFonts w:ascii="Aptos" w:hAnsi="Aptos"/>
          <w:sz w:val="20"/>
          <w:szCs w:val="20"/>
        </w:rPr>
      </w:pPr>
    </w:p>
    <w:p w14:paraId="25B4BF09">
      <w:pPr>
        <w:spacing w:before="120" w:after="120"/>
        <w:jc w:val="both"/>
        <w:rPr>
          <w:rFonts w:ascii="Aptos" w:hAnsi="Aptos"/>
          <w:sz w:val="20"/>
          <w:szCs w:val="20"/>
        </w:rPr>
      </w:pPr>
    </w:p>
    <w:p w14:paraId="3769B9DE">
      <w:pPr>
        <w:spacing w:before="120" w:after="120"/>
        <w:jc w:val="both"/>
        <w:rPr>
          <w:rFonts w:ascii="Aptos" w:hAnsi="Aptos"/>
          <w:sz w:val="20"/>
          <w:szCs w:val="20"/>
        </w:rPr>
      </w:pPr>
    </w:p>
    <w:p w14:paraId="1761E953">
      <w:pPr>
        <w:spacing w:before="120" w:after="120"/>
        <w:jc w:val="both"/>
        <w:rPr>
          <w:rFonts w:ascii="Aptos" w:hAnsi="Aptos"/>
          <w:sz w:val="20"/>
          <w:szCs w:val="20"/>
        </w:rPr>
      </w:pPr>
    </w:p>
    <w:p w14:paraId="50302F0D">
      <w:pPr>
        <w:spacing w:before="120" w:after="120"/>
        <w:jc w:val="both"/>
        <w:rPr>
          <w:rFonts w:ascii="Aptos" w:hAnsi="Aptos"/>
          <w:sz w:val="20"/>
          <w:szCs w:val="20"/>
        </w:rPr>
      </w:pPr>
    </w:p>
    <w:p w14:paraId="36BBC256">
      <w:pPr>
        <w:jc w:val="both"/>
        <w:rPr>
          <w:rFonts w:ascii="Aptos" w:hAnsi="Aptos"/>
          <w:b/>
          <w:bCs/>
          <w:sz w:val="20"/>
          <w:szCs w:val="20"/>
        </w:rPr>
      </w:pPr>
      <w:r>
        <w:rPr>
          <w:rFonts w:ascii="Aptos" w:hAnsi="Aptos"/>
          <w:b/>
          <w:bCs/>
          <w:sz w:val="20"/>
          <w:szCs w:val="20"/>
        </w:rPr>
        <w:t>Anderson Nascimento de Jesus</w:t>
      </w:r>
    </w:p>
    <w:p w14:paraId="5CC0EF84">
      <w:pPr>
        <w:jc w:val="both"/>
        <w:rPr>
          <w:rFonts w:ascii="Aptos" w:hAnsi="Aptos"/>
          <w:sz w:val="20"/>
          <w:szCs w:val="20"/>
        </w:rPr>
      </w:pPr>
      <w:r>
        <w:rPr>
          <w:rFonts w:ascii="Aptos" w:hAnsi="Aptos"/>
          <w:sz w:val="20"/>
          <w:szCs w:val="20"/>
        </w:rPr>
        <w:t>Gerente de Hotelaria/HAN</w:t>
      </w:r>
    </w:p>
    <w:p w14:paraId="5DBBCD3A">
      <w:pPr>
        <w:spacing w:before="120" w:after="120"/>
        <w:jc w:val="both"/>
        <w:rPr>
          <w:rFonts w:ascii="Aptos" w:hAnsi="Aptos"/>
          <w:sz w:val="20"/>
          <w:szCs w:val="20"/>
        </w:rPr>
      </w:pPr>
    </w:p>
    <w:p w14:paraId="38D2E16C">
      <w:pPr>
        <w:spacing w:before="120" w:after="120"/>
        <w:jc w:val="both"/>
        <w:rPr>
          <w:rFonts w:ascii="Aptos" w:hAnsi="Aptos"/>
          <w:sz w:val="20"/>
          <w:szCs w:val="20"/>
        </w:rPr>
      </w:pPr>
    </w:p>
    <w:p w14:paraId="4D9D9A23">
      <w:pPr>
        <w:spacing w:before="120" w:after="120"/>
        <w:jc w:val="both"/>
        <w:rPr>
          <w:rFonts w:ascii="Aptos" w:hAnsi="Aptos"/>
          <w:sz w:val="20"/>
          <w:szCs w:val="20"/>
        </w:rPr>
      </w:pPr>
    </w:p>
    <w:p w14:paraId="380AA4A6">
      <w:pPr>
        <w:spacing w:before="120" w:after="120"/>
        <w:jc w:val="both"/>
        <w:rPr>
          <w:rFonts w:ascii="Aptos" w:hAnsi="Aptos"/>
          <w:sz w:val="20"/>
          <w:szCs w:val="20"/>
        </w:rPr>
      </w:pPr>
    </w:p>
    <w:p w14:paraId="4DB1AC9B">
      <w:pPr>
        <w:jc w:val="both"/>
        <w:rPr>
          <w:rFonts w:ascii="Aptos" w:hAnsi="Aptos"/>
          <w:b/>
          <w:bCs/>
          <w:sz w:val="20"/>
          <w:szCs w:val="20"/>
        </w:rPr>
      </w:pPr>
      <w:r>
        <w:rPr>
          <w:rFonts w:ascii="Aptos" w:hAnsi="Aptos"/>
          <w:b/>
          <w:bCs/>
          <w:sz w:val="20"/>
          <w:szCs w:val="20"/>
        </w:rPr>
        <w:t>João Paulo Alves</w:t>
      </w:r>
    </w:p>
    <w:p w14:paraId="7C0171C6">
      <w:pPr>
        <w:jc w:val="both"/>
        <w:rPr>
          <w:rFonts w:ascii="Aptos" w:hAnsi="Aptos"/>
          <w:sz w:val="20"/>
          <w:szCs w:val="20"/>
        </w:rPr>
      </w:pPr>
      <w:r>
        <w:rPr>
          <w:rFonts w:ascii="Aptos" w:hAnsi="Aptos"/>
          <w:sz w:val="20"/>
          <w:szCs w:val="20"/>
        </w:rPr>
        <w:t>Coordenação de Suprimentos/HAN</w:t>
      </w:r>
    </w:p>
    <w:p w14:paraId="6B16E717">
      <w:pPr>
        <w:jc w:val="both"/>
        <w:rPr>
          <w:rFonts w:ascii="Aptos" w:hAnsi="Aptos"/>
          <w:sz w:val="20"/>
          <w:szCs w:val="20"/>
        </w:rPr>
      </w:pPr>
    </w:p>
    <w:p w14:paraId="4F694B4C">
      <w:pPr>
        <w:jc w:val="both"/>
        <w:rPr>
          <w:rFonts w:ascii="Aptos" w:hAnsi="Aptos"/>
          <w:sz w:val="20"/>
          <w:szCs w:val="20"/>
        </w:rPr>
      </w:pPr>
    </w:p>
    <w:p w14:paraId="23A332C8">
      <w:pPr>
        <w:jc w:val="both"/>
        <w:rPr>
          <w:rFonts w:ascii="Aptos" w:hAnsi="Aptos"/>
          <w:sz w:val="20"/>
          <w:szCs w:val="20"/>
        </w:rPr>
      </w:pPr>
    </w:p>
    <w:p w14:paraId="5B143762">
      <w:pPr>
        <w:jc w:val="both"/>
        <w:rPr>
          <w:rFonts w:ascii="Aptos" w:hAnsi="Aptos"/>
          <w:sz w:val="20"/>
          <w:szCs w:val="20"/>
        </w:rPr>
      </w:pPr>
    </w:p>
    <w:p w14:paraId="05418563">
      <w:pPr>
        <w:jc w:val="both"/>
        <w:rPr>
          <w:rFonts w:ascii="Aptos" w:hAnsi="Aptos"/>
          <w:sz w:val="20"/>
          <w:szCs w:val="20"/>
        </w:rPr>
      </w:pPr>
    </w:p>
    <w:p w14:paraId="134222DE">
      <w:pPr>
        <w:jc w:val="both"/>
        <w:rPr>
          <w:rFonts w:ascii="Aptos" w:hAnsi="Aptos"/>
          <w:sz w:val="20"/>
          <w:szCs w:val="20"/>
        </w:rPr>
      </w:pPr>
    </w:p>
    <w:p w14:paraId="36648B22">
      <w:pPr>
        <w:jc w:val="both"/>
        <w:rPr>
          <w:rFonts w:ascii="Aptos" w:hAnsi="Aptos"/>
          <w:sz w:val="20"/>
          <w:szCs w:val="20"/>
        </w:rPr>
      </w:pPr>
    </w:p>
    <w:p w14:paraId="5B804260">
      <w:pPr>
        <w:jc w:val="both"/>
        <w:rPr>
          <w:rFonts w:ascii="Aptos" w:hAnsi="Aptos"/>
          <w:sz w:val="20"/>
          <w:szCs w:val="20"/>
        </w:rPr>
      </w:pPr>
    </w:p>
    <w:p w14:paraId="7BCD9644">
      <w:pPr>
        <w:jc w:val="both"/>
        <w:rPr>
          <w:rFonts w:ascii="Aptos" w:hAnsi="Aptos"/>
          <w:sz w:val="20"/>
          <w:szCs w:val="20"/>
        </w:rPr>
      </w:pPr>
    </w:p>
    <w:p w14:paraId="619811E8">
      <w:pPr>
        <w:jc w:val="both"/>
        <w:rPr>
          <w:rFonts w:ascii="Aptos" w:hAnsi="Aptos"/>
          <w:sz w:val="20"/>
          <w:szCs w:val="20"/>
        </w:rPr>
      </w:pPr>
    </w:p>
    <w:p w14:paraId="111F58B2">
      <w:pPr>
        <w:jc w:val="both"/>
        <w:rPr>
          <w:rFonts w:ascii="Aptos" w:hAnsi="Aptos"/>
          <w:b/>
          <w:bCs/>
          <w:sz w:val="20"/>
          <w:szCs w:val="20"/>
        </w:rPr>
      </w:pPr>
      <w:r>
        <w:rPr>
          <w:rFonts w:ascii="Aptos" w:hAnsi="Aptos"/>
          <w:b/>
          <w:bCs/>
          <w:sz w:val="20"/>
          <w:szCs w:val="20"/>
        </w:rPr>
        <w:t>Jefferson Oliveira C. Gama</w:t>
      </w:r>
    </w:p>
    <w:p w14:paraId="3CF6FB45">
      <w:pPr>
        <w:jc w:val="both"/>
        <w:rPr>
          <w:rFonts w:ascii="Aptos" w:hAnsi="Aptos"/>
          <w:sz w:val="20"/>
          <w:szCs w:val="20"/>
        </w:rPr>
      </w:pPr>
      <w:r>
        <w:rPr>
          <w:rFonts w:ascii="Aptos" w:hAnsi="Aptos"/>
          <w:sz w:val="20"/>
          <w:szCs w:val="20"/>
        </w:rPr>
        <w:t>Gerência de Suprimentos/HAN</w:t>
      </w:r>
    </w:p>
    <w:p w14:paraId="279D1982">
      <w:pPr>
        <w:jc w:val="both"/>
        <w:rPr>
          <w:rFonts w:ascii="Aptos" w:hAnsi="Aptos"/>
          <w:sz w:val="20"/>
          <w:szCs w:val="20"/>
        </w:rPr>
      </w:pPr>
    </w:p>
    <w:p w14:paraId="636E6C79">
      <w:pPr>
        <w:jc w:val="both"/>
        <w:rPr>
          <w:rFonts w:ascii="Aptos" w:hAnsi="Aptos"/>
          <w:sz w:val="20"/>
          <w:szCs w:val="20"/>
        </w:rPr>
      </w:pPr>
    </w:p>
    <w:p w14:paraId="651840E1">
      <w:pPr>
        <w:jc w:val="both"/>
        <w:rPr>
          <w:rFonts w:ascii="Aptos" w:hAnsi="Aptos"/>
          <w:sz w:val="20"/>
          <w:szCs w:val="20"/>
        </w:rPr>
      </w:pPr>
    </w:p>
    <w:p w14:paraId="5BA99E28">
      <w:pPr>
        <w:jc w:val="both"/>
        <w:rPr>
          <w:rFonts w:ascii="Aptos" w:hAnsi="Aptos"/>
          <w:sz w:val="20"/>
          <w:szCs w:val="20"/>
        </w:rPr>
      </w:pPr>
    </w:p>
    <w:p w14:paraId="2C8D5BF2">
      <w:pPr>
        <w:jc w:val="both"/>
        <w:rPr>
          <w:rFonts w:ascii="Aptos" w:hAnsi="Aptos"/>
          <w:sz w:val="20"/>
          <w:szCs w:val="20"/>
        </w:rPr>
      </w:pPr>
    </w:p>
    <w:p w14:paraId="12BFE0BA">
      <w:pPr>
        <w:jc w:val="both"/>
        <w:rPr>
          <w:rFonts w:ascii="Aptos" w:hAnsi="Aptos"/>
          <w:sz w:val="20"/>
          <w:szCs w:val="20"/>
        </w:rPr>
      </w:pPr>
    </w:p>
    <w:p w14:paraId="1C483D37">
      <w:pPr>
        <w:jc w:val="both"/>
        <w:rPr>
          <w:rFonts w:ascii="Aptos" w:hAnsi="Aptos"/>
          <w:sz w:val="20"/>
          <w:szCs w:val="20"/>
        </w:rPr>
      </w:pPr>
    </w:p>
    <w:p w14:paraId="70F31107">
      <w:pPr>
        <w:jc w:val="both"/>
        <w:rPr>
          <w:rFonts w:ascii="Aptos" w:hAnsi="Aptos"/>
          <w:sz w:val="20"/>
          <w:szCs w:val="20"/>
        </w:rPr>
      </w:pPr>
    </w:p>
    <w:p w14:paraId="07E2AB79">
      <w:pPr>
        <w:jc w:val="both"/>
        <w:rPr>
          <w:rFonts w:ascii="Aptos" w:hAnsi="Aptos"/>
          <w:sz w:val="20"/>
          <w:szCs w:val="20"/>
        </w:rPr>
      </w:pPr>
    </w:p>
    <w:p w14:paraId="5DA98F48">
      <w:pPr>
        <w:jc w:val="right"/>
        <w:rPr>
          <w:rFonts w:ascii="Aptos" w:hAnsi="Aptos"/>
          <w:sz w:val="20"/>
          <w:szCs w:val="20"/>
        </w:rPr>
      </w:pPr>
      <w:r>
        <w:rPr>
          <w:rFonts w:ascii="Aptos" w:hAnsi="Aptos"/>
          <w:sz w:val="20"/>
          <w:szCs w:val="20"/>
        </w:rPr>
        <w:t>APROVO O PRESENTE TERMO DE REFERÊNCIA</w:t>
      </w:r>
    </w:p>
    <w:p w14:paraId="4F8BDD82">
      <w:pPr>
        <w:jc w:val="right"/>
        <w:rPr>
          <w:rFonts w:ascii="Aptos" w:hAnsi="Aptos"/>
          <w:sz w:val="20"/>
          <w:szCs w:val="20"/>
        </w:rPr>
      </w:pPr>
      <w:r>
        <w:rPr>
          <w:rFonts w:ascii="Aptos" w:hAnsi="Aptos"/>
          <w:sz w:val="20"/>
          <w:szCs w:val="20"/>
        </w:rPr>
        <w:t>E AUTORIZO A REALIZAÇÃO DA LICITAÇÃO.</w:t>
      </w:r>
    </w:p>
    <w:p w14:paraId="5E7FCBD0">
      <w:pPr>
        <w:jc w:val="right"/>
        <w:rPr>
          <w:rFonts w:ascii="Aptos" w:hAnsi="Aptos"/>
          <w:sz w:val="20"/>
          <w:szCs w:val="20"/>
        </w:rPr>
      </w:pPr>
    </w:p>
    <w:p w14:paraId="0CF1772E">
      <w:pPr>
        <w:jc w:val="right"/>
        <w:rPr>
          <w:rFonts w:ascii="Aptos" w:hAnsi="Aptos"/>
          <w:sz w:val="20"/>
          <w:szCs w:val="20"/>
        </w:rPr>
      </w:pPr>
    </w:p>
    <w:p w14:paraId="7013811A">
      <w:pPr>
        <w:jc w:val="right"/>
        <w:rPr>
          <w:rFonts w:ascii="Aptos" w:hAnsi="Aptos"/>
          <w:sz w:val="20"/>
          <w:szCs w:val="20"/>
        </w:rPr>
      </w:pPr>
    </w:p>
    <w:p w14:paraId="0E53DC1F">
      <w:pPr>
        <w:jc w:val="right"/>
        <w:rPr>
          <w:rFonts w:ascii="Aptos" w:hAnsi="Aptos"/>
          <w:sz w:val="20"/>
          <w:szCs w:val="20"/>
        </w:rPr>
      </w:pPr>
      <w:r>
        <w:rPr>
          <w:rFonts w:ascii="Aptos" w:hAnsi="Aptos"/>
          <w:sz w:val="20"/>
          <w:szCs w:val="20"/>
        </w:rPr>
        <w:t>________________________________</w:t>
      </w:r>
    </w:p>
    <w:p w14:paraId="65BB38A5">
      <w:pPr>
        <w:jc w:val="right"/>
        <w:rPr>
          <w:rFonts w:ascii="Aptos" w:hAnsi="Aptos"/>
          <w:b/>
          <w:bCs/>
          <w:sz w:val="20"/>
          <w:szCs w:val="20"/>
        </w:rPr>
      </w:pPr>
      <w:r>
        <w:rPr>
          <w:rFonts w:ascii="Aptos" w:hAnsi="Aptos"/>
          <w:b/>
          <w:bCs/>
          <w:sz w:val="20"/>
          <w:szCs w:val="20"/>
        </w:rPr>
        <w:t>Dr. Luiz Carlos Santana Passos</w:t>
      </w:r>
    </w:p>
    <w:p w14:paraId="76A51228">
      <w:pPr>
        <w:jc w:val="right"/>
        <w:rPr>
          <w:rFonts w:ascii="Aptos" w:hAnsi="Aptos"/>
          <w:sz w:val="20"/>
          <w:szCs w:val="20"/>
        </w:rPr>
      </w:pPr>
      <w:r>
        <w:rPr>
          <w:rFonts w:ascii="Aptos" w:hAnsi="Aptos"/>
          <w:sz w:val="20"/>
          <w:szCs w:val="20"/>
        </w:rPr>
        <w:t>Diretor Geral – HAN</w:t>
      </w:r>
    </w:p>
    <w:p w14:paraId="45A9A4B4">
      <w:pPr>
        <w:spacing w:before="120" w:after="120"/>
        <w:jc w:val="both"/>
        <w:rPr>
          <w:rFonts w:ascii="Aptos" w:hAnsi="Aptos"/>
          <w:sz w:val="20"/>
          <w:szCs w:val="20"/>
        </w:rPr>
      </w:pPr>
    </w:p>
    <w:p w14:paraId="347EE499">
      <w:pPr>
        <w:spacing w:before="120" w:after="120"/>
        <w:jc w:val="both"/>
        <w:rPr>
          <w:rFonts w:ascii="Aptos" w:hAnsi="Aptos"/>
          <w:sz w:val="20"/>
          <w:szCs w:val="20"/>
        </w:rPr>
      </w:pPr>
    </w:p>
    <w:p w14:paraId="4FB0B3E1">
      <w:pPr>
        <w:spacing w:before="120" w:after="120"/>
        <w:jc w:val="both"/>
        <w:rPr>
          <w:rFonts w:ascii="Aptos" w:hAnsi="Aptos"/>
          <w:sz w:val="20"/>
          <w:szCs w:val="20"/>
        </w:rPr>
      </w:pPr>
    </w:p>
    <w:p w14:paraId="2C6E2B18">
      <w:pPr>
        <w:spacing w:before="120" w:after="120"/>
        <w:jc w:val="both"/>
        <w:rPr>
          <w:rFonts w:ascii="Aptos" w:hAnsi="Aptos"/>
          <w:sz w:val="20"/>
          <w:szCs w:val="20"/>
        </w:rPr>
      </w:pPr>
    </w:p>
    <w:p w14:paraId="4F64BC5F">
      <w:pPr>
        <w:spacing w:before="120" w:after="120"/>
        <w:jc w:val="both"/>
        <w:rPr>
          <w:rFonts w:ascii="Aptos" w:hAnsi="Aptos"/>
          <w:sz w:val="20"/>
          <w:szCs w:val="20"/>
        </w:rPr>
      </w:pPr>
    </w:p>
    <w:p w14:paraId="639547F6">
      <w:pPr>
        <w:spacing w:before="120" w:after="120"/>
        <w:jc w:val="both"/>
        <w:rPr>
          <w:rFonts w:ascii="Aptos" w:hAnsi="Aptos"/>
          <w:sz w:val="20"/>
          <w:szCs w:val="20"/>
        </w:rPr>
      </w:pPr>
    </w:p>
    <w:p w14:paraId="44A18BE2">
      <w:pPr>
        <w:spacing w:before="120" w:after="120"/>
        <w:jc w:val="both"/>
        <w:rPr>
          <w:rFonts w:ascii="Aptos" w:hAnsi="Aptos"/>
          <w:sz w:val="20"/>
          <w:szCs w:val="20"/>
        </w:rPr>
      </w:pPr>
    </w:p>
    <w:p w14:paraId="1B573542">
      <w:pPr>
        <w:spacing w:before="120" w:after="120"/>
        <w:jc w:val="both"/>
        <w:rPr>
          <w:rFonts w:ascii="Aptos" w:hAnsi="Aptos"/>
          <w:sz w:val="20"/>
          <w:szCs w:val="20"/>
        </w:rPr>
      </w:pPr>
    </w:p>
    <w:p w14:paraId="3FC77FD6">
      <w:pPr>
        <w:spacing w:before="120" w:after="120"/>
        <w:jc w:val="both"/>
        <w:rPr>
          <w:rFonts w:ascii="Aptos" w:hAnsi="Aptos"/>
          <w:sz w:val="20"/>
          <w:szCs w:val="20"/>
        </w:rPr>
      </w:pPr>
    </w:p>
    <w:p w14:paraId="6F8A78DC">
      <w:pPr>
        <w:spacing w:before="120" w:after="120"/>
        <w:jc w:val="both"/>
        <w:rPr>
          <w:rFonts w:ascii="Aptos" w:hAnsi="Aptos"/>
          <w:sz w:val="20"/>
          <w:szCs w:val="20"/>
        </w:rPr>
      </w:pPr>
    </w:p>
    <w:p w14:paraId="6A3C3CE8">
      <w:pPr>
        <w:spacing w:before="120" w:after="120"/>
        <w:jc w:val="both"/>
        <w:rPr>
          <w:rFonts w:ascii="Aptos" w:hAnsi="Aptos"/>
          <w:sz w:val="20"/>
          <w:szCs w:val="20"/>
        </w:rPr>
      </w:pPr>
    </w:p>
    <w:p w14:paraId="749F3F59">
      <w:pPr>
        <w:spacing w:before="120" w:after="120"/>
        <w:jc w:val="both"/>
        <w:rPr>
          <w:rFonts w:ascii="Aptos" w:hAnsi="Aptos"/>
          <w:sz w:val="20"/>
          <w:szCs w:val="20"/>
        </w:rPr>
      </w:pPr>
    </w:p>
    <w:p w14:paraId="171972FF">
      <w:pPr>
        <w:spacing w:before="120" w:after="120"/>
        <w:jc w:val="both"/>
        <w:rPr>
          <w:rFonts w:ascii="Aptos" w:hAnsi="Aptos"/>
          <w:sz w:val="20"/>
          <w:szCs w:val="20"/>
        </w:rPr>
      </w:pPr>
    </w:p>
    <w:p w14:paraId="6313F11F">
      <w:pPr>
        <w:spacing w:before="120" w:after="120"/>
        <w:jc w:val="both"/>
        <w:rPr>
          <w:rFonts w:ascii="Aptos" w:hAnsi="Aptos"/>
          <w:sz w:val="20"/>
          <w:szCs w:val="20"/>
        </w:rPr>
      </w:pPr>
    </w:p>
    <w:p w14:paraId="22C2BD70">
      <w:pPr>
        <w:spacing w:before="120" w:after="120"/>
        <w:jc w:val="both"/>
        <w:rPr>
          <w:rFonts w:ascii="Aptos" w:hAnsi="Aptos"/>
          <w:sz w:val="20"/>
          <w:szCs w:val="20"/>
        </w:rPr>
      </w:pPr>
    </w:p>
    <w:p w14:paraId="73A9A624">
      <w:pPr>
        <w:spacing w:before="120" w:after="120"/>
        <w:jc w:val="both"/>
        <w:rPr>
          <w:rFonts w:ascii="Aptos" w:hAnsi="Aptos"/>
          <w:sz w:val="20"/>
          <w:szCs w:val="20"/>
        </w:rPr>
      </w:pPr>
    </w:p>
    <w:p w14:paraId="06306DD7">
      <w:pPr>
        <w:spacing w:before="120" w:after="120"/>
        <w:jc w:val="both"/>
        <w:rPr>
          <w:rFonts w:ascii="Aptos" w:hAnsi="Aptos"/>
          <w:sz w:val="20"/>
          <w:szCs w:val="20"/>
        </w:rPr>
      </w:pPr>
    </w:p>
    <w:p w14:paraId="0C791126">
      <w:pPr>
        <w:spacing w:before="120" w:after="120"/>
        <w:jc w:val="both"/>
        <w:rPr>
          <w:rFonts w:ascii="Aptos" w:hAnsi="Aptos"/>
          <w:sz w:val="20"/>
          <w:szCs w:val="20"/>
        </w:rPr>
      </w:pPr>
    </w:p>
    <w:p w14:paraId="3FADFA0F">
      <w:pPr>
        <w:jc w:val="center"/>
        <w:rPr>
          <w:rFonts w:ascii="Aptos" w:hAnsi="Aptos" w:cs="Arial"/>
          <w:b/>
          <w:sz w:val="20"/>
          <w:szCs w:val="20"/>
        </w:rPr>
      </w:pPr>
      <w:r>
        <w:rPr>
          <w:rFonts w:ascii="Aptos" w:hAnsi="Aptos"/>
          <w:b/>
          <w:bCs/>
          <w:sz w:val="20"/>
          <w:szCs w:val="20"/>
        </w:rPr>
        <w:t>ANEXO TR-I</w:t>
      </w:r>
    </w:p>
    <w:p w14:paraId="54440F63">
      <w:pPr>
        <w:shd w:val="clear" w:color="auto" w:fill="F2F2F2"/>
        <w:jc w:val="center"/>
        <w:rPr>
          <w:rFonts w:ascii="Aptos" w:hAnsi="Aptos" w:cs="Arial"/>
          <w:b/>
          <w:sz w:val="20"/>
          <w:szCs w:val="20"/>
        </w:rPr>
      </w:pPr>
      <w:r>
        <w:rPr>
          <w:rFonts w:ascii="Aptos" w:hAnsi="Aptos" w:cs="Arial"/>
          <w:b/>
          <w:sz w:val="20"/>
          <w:szCs w:val="20"/>
        </w:rPr>
        <w:t>ESTUDO TÉCNICO PRELIMINAR _</w:t>
      </w:r>
    </w:p>
    <w:p w14:paraId="5AA48610">
      <w:pPr>
        <w:shd w:val="clear" w:color="auto" w:fill="F2F2F2"/>
        <w:suppressAutoHyphens/>
        <w:jc w:val="center"/>
        <w:rPr>
          <w:rFonts w:ascii="Aptos" w:hAnsi="Aptos" w:cs="Arial"/>
          <w:b/>
          <w:sz w:val="20"/>
          <w:szCs w:val="20"/>
        </w:rPr>
      </w:pPr>
      <w:r>
        <w:rPr>
          <w:rFonts w:ascii="Aptos" w:hAnsi="Aptos" w:cs="Arial"/>
          <w:b/>
          <w:sz w:val="20"/>
          <w:szCs w:val="20"/>
        </w:rPr>
        <w:t>CONTRATAÇÃO DE EMPRESA ESPECIALIZADA PARA PRESTAÇÃO DE SERVIÇO DE LAVANDERIA - HOSPITAL ANA NERY – HAN.</w:t>
      </w:r>
    </w:p>
    <w:p w14:paraId="70F5B31B">
      <w:pPr>
        <w:shd w:val="clear" w:color="auto" w:fill="F2F2F2"/>
        <w:suppressAutoHyphens/>
        <w:jc w:val="center"/>
        <w:rPr>
          <w:rFonts w:ascii="Aptos" w:hAnsi="Aptos" w:cs="Arial"/>
          <w:b/>
          <w:sz w:val="20"/>
          <w:szCs w:val="20"/>
        </w:rPr>
      </w:pPr>
      <w:r>
        <w:rPr>
          <w:rFonts w:ascii="Aptos" w:hAnsi="Aptos" w:cs="Arial"/>
          <w:b/>
          <w:sz w:val="20"/>
          <w:szCs w:val="20"/>
        </w:rPr>
        <w:t>ARP/DFD Nº 010/2026</w:t>
      </w:r>
    </w:p>
    <w:p w14:paraId="604A288B">
      <w:pPr>
        <w:rPr>
          <w:rFonts w:ascii="Aptos" w:hAnsi="Aptos" w:cs="Arial"/>
          <w:b/>
          <w:sz w:val="20"/>
          <w:szCs w:val="20"/>
        </w:rPr>
      </w:pPr>
    </w:p>
    <w:p w14:paraId="3028573F">
      <w:pPr>
        <w:pStyle w:val="22"/>
        <w:numPr>
          <w:ilvl w:val="0"/>
          <w:numId w:val="8"/>
        </w:numPr>
        <w:shd w:val="clear" w:color="auto" w:fill="F2F2F2"/>
        <w:spacing w:before="120" w:after="120"/>
        <w:ind w:left="0" w:firstLine="0"/>
        <w:jc w:val="both"/>
        <w:rPr>
          <w:rFonts w:ascii="Aptos" w:hAnsi="Aptos" w:cs="Arial"/>
          <w:b/>
          <w:color w:val="000000"/>
          <w:sz w:val="20"/>
          <w:szCs w:val="20"/>
          <w:lang w:val="pt-BR"/>
        </w:rPr>
      </w:pPr>
      <w:r>
        <w:rPr>
          <w:rFonts w:ascii="Aptos" w:hAnsi="Aptos" w:cs="Arial"/>
          <w:b/>
          <w:color w:val="000000"/>
          <w:sz w:val="20"/>
          <w:szCs w:val="20"/>
          <w:lang w:val="pt-BR"/>
        </w:rPr>
        <w:t xml:space="preserve">OBJETO </w:t>
      </w:r>
    </w:p>
    <w:p w14:paraId="22E5FC03">
      <w:pPr>
        <w:pStyle w:val="22"/>
        <w:numPr>
          <w:ilvl w:val="1"/>
          <w:numId w:val="8"/>
        </w:numPr>
        <w:spacing w:before="120" w:after="120"/>
        <w:ind w:left="0" w:hanging="11"/>
        <w:jc w:val="both"/>
        <w:rPr>
          <w:rFonts w:ascii="Aptos" w:hAnsi="Aptos" w:cs="Arial"/>
          <w:color w:val="000000"/>
          <w:sz w:val="20"/>
          <w:szCs w:val="20"/>
          <w:lang w:val="pt-BR"/>
        </w:rPr>
      </w:pPr>
      <w:r>
        <w:rPr>
          <w:rFonts w:ascii="Aptos" w:hAnsi="Aptos" w:cs="Arial"/>
          <w:sz w:val="20"/>
          <w:szCs w:val="20"/>
          <w:lang w:val="pt-BR"/>
        </w:rPr>
        <w:t xml:space="preserve">O presente Estudo Técnico Preliminar tem por objeto a </w:t>
      </w:r>
      <w:bookmarkStart w:id="52" w:name="_Hlk221256199"/>
      <w:r>
        <w:rPr>
          <w:rFonts w:ascii="Aptos" w:hAnsi="Aptos" w:cs="Arial"/>
          <w:sz w:val="20"/>
          <w:szCs w:val="20"/>
          <w:lang w:val="pt-BR"/>
        </w:rPr>
        <w:t>contratação de empresa especializada para a prestação de serviço de LAVANDERIA, INCLUINDO: PROCESSAMENTO DE ROUPAS HOSPITALARES COMPREENDENDO: COLETA, LAVAGEM, DESINFECÇÃO, SECAGEM, E MONTAGEM DE KITS DE ENXOVAIS PARA O ATENDIMENTO DOS PACIENTES DAS UNIDADES ASSISTENCIAIS, ALÉM DE PACOTES CIRÚRGICOS, ENTRE OUTROS, OBEDECENDO AO PADRÃO ADOTADO PELO HAN, com entrega em ideais condições de reuso, sob situações higiênico-sanitárias adequadas pelo período de 12 (doze) meses, para atender às necessidades do Hospital Ana Nery (HAN), unidade integrante do Complexo Hospitalar e de Saúde/UFBA.</w:t>
      </w:r>
      <w:bookmarkEnd w:id="52"/>
    </w:p>
    <w:p w14:paraId="55E4CAD4">
      <w:pPr>
        <w:pStyle w:val="22"/>
        <w:numPr>
          <w:ilvl w:val="1"/>
          <w:numId w:val="8"/>
        </w:numPr>
        <w:spacing w:before="120" w:after="120"/>
        <w:ind w:left="0" w:hanging="11"/>
        <w:jc w:val="both"/>
        <w:rPr>
          <w:rFonts w:ascii="Aptos" w:hAnsi="Aptos" w:cs="Arial"/>
          <w:color w:val="000000"/>
          <w:sz w:val="20"/>
          <w:szCs w:val="20"/>
          <w:lang w:val="pt-BR"/>
        </w:rPr>
      </w:pPr>
      <w:bookmarkStart w:id="53" w:name="_Hlk221275388"/>
      <w:r>
        <w:rPr>
          <w:rFonts w:ascii="Aptos" w:hAnsi="Aptos" w:cs="Arial"/>
          <w:color w:val="000000"/>
          <w:sz w:val="20"/>
          <w:szCs w:val="20"/>
          <w:lang w:val="pt-BR"/>
        </w:rPr>
        <w:t xml:space="preserve">O fornecedor deverá fornecer os equipamentos necessários a execução dos serviços conforme </w:t>
      </w:r>
      <w:r>
        <w:rPr>
          <w:rFonts w:ascii="Aptos" w:hAnsi="Aptos" w:cs="Arial"/>
          <w:b/>
          <w:bCs/>
          <w:color w:val="000000"/>
          <w:sz w:val="20"/>
          <w:szCs w:val="20"/>
          <w:lang w:val="pt-BR"/>
        </w:rPr>
        <w:t>ANEXO A</w:t>
      </w:r>
      <w:r>
        <w:rPr>
          <w:rFonts w:ascii="Aptos" w:hAnsi="Aptos" w:cs="Arial"/>
          <w:color w:val="000000"/>
          <w:sz w:val="20"/>
          <w:szCs w:val="20"/>
          <w:lang w:val="pt-BR"/>
        </w:rPr>
        <w:t xml:space="preserve"> deste Estudo Técnico Preliminar.</w:t>
      </w:r>
    </w:p>
    <w:bookmarkEnd w:id="53"/>
    <w:p w14:paraId="07DCF9D2">
      <w:pPr>
        <w:pStyle w:val="22"/>
        <w:numPr>
          <w:ilvl w:val="0"/>
          <w:numId w:val="8"/>
        </w:numPr>
        <w:shd w:val="clear" w:color="auto" w:fill="F2F2F2"/>
        <w:spacing w:before="120" w:after="120"/>
        <w:ind w:left="0" w:firstLine="0"/>
        <w:jc w:val="both"/>
        <w:rPr>
          <w:rFonts w:ascii="Aptos" w:hAnsi="Aptos" w:cs="Arial"/>
          <w:b/>
          <w:sz w:val="20"/>
          <w:szCs w:val="20"/>
          <w:lang w:val="pt-BR"/>
        </w:rPr>
      </w:pPr>
      <w:r>
        <w:rPr>
          <w:rFonts w:ascii="Aptos" w:hAnsi="Aptos" w:cs="Arial"/>
          <w:b/>
          <w:sz w:val="20"/>
          <w:szCs w:val="20"/>
          <w:lang w:val="pt-BR"/>
        </w:rPr>
        <w:t>SUPORTE LEGAL</w:t>
      </w:r>
      <w:r>
        <w:rPr>
          <w:rFonts w:ascii="Aptos" w:hAnsi="Aptos" w:cs="Arial"/>
          <w:b/>
          <w:sz w:val="20"/>
          <w:szCs w:val="20"/>
          <w:lang w:val="pt-BR"/>
        </w:rPr>
        <w:tab/>
      </w:r>
    </w:p>
    <w:p w14:paraId="3A6E41B9">
      <w:pPr>
        <w:pStyle w:val="22"/>
        <w:numPr>
          <w:ilvl w:val="1"/>
          <w:numId w:val="8"/>
        </w:numPr>
        <w:spacing w:before="120" w:after="120"/>
        <w:ind w:left="709"/>
        <w:jc w:val="both"/>
        <w:rPr>
          <w:rFonts w:ascii="Aptos" w:hAnsi="Aptos" w:cs="Arial"/>
          <w:b/>
          <w:sz w:val="20"/>
          <w:szCs w:val="20"/>
          <w:lang w:val="pt-BR"/>
        </w:rPr>
      </w:pPr>
      <w:r>
        <w:rPr>
          <w:rFonts w:ascii="Aptos" w:hAnsi="Aptos" w:cs="Arial"/>
          <w:sz w:val="20"/>
          <w:szCs w:val="20"/>
          <w:lang w:val="pt-BR"/>
        </w:rPr>
        <w:t>A contratação será regida, fundamentalmente, pelos seguintes instrumentos legais:</w:t>
      </w:r>
    </w:p>
    <w:p w14:paraId="7A03E2F0">
      <w:pPr>
        <w:widowControl/>
        <w:numPr>
          <w:ilvl w:val="2"/>
          <w:numId w:val="8"/>
        </w:numPr>
        <w:autoSpaceDE/>
        <w:autoSpaceDN/>
        <w:spacing w:before="120" w:after="120"/>
        <w:ind w:left="0" w:firstLine="0"/>
        <w:jc w:val="both"/>
        <w:rPr>
          <w:rFonts w:ascii="Aptos" w:hAnsi="Aptos" w:cs="Arial"/>
          <w:sz w:val="20"/>
          <w:szCs w:val="20"/>
        </w:rPr>
      </w:pPr>
      <w:r>
        <w:rPr>
          <w:rFonts w:ascii="Aptos" w:hAnsi="Aptos" w:cs="Arial"/>
          <w:sz w:val="20"/>
          <w:szCs w:val="20"/>
        </w:rPr>
        <w:t>Lei nº 14.133, de 01/04/2021 - Lei Geral de Licitação e Contratos Administrativos;</w:t>
      </w:r>
    </w:p>
    <w:p w14:paraId="099C2ADC">
      <w:pPr>
        <w:widowControl/>
        <w:numPr>
          <w:ilvl w:val="2"/>
          <w:numId w:val="8"/>
        </w:numPr>
        <w:autoSpaceDE/>
        <w:autoSpaceDN/>
        <w:spacing w:before="120" w:after="120"/>
        <w:ind w:left="0" w:firstLine="0"/>
        <w:jc w:val="both"/>
        <w:rPr>
          <w:rFonts w:ascii="Aptos" w:hAnsi="Aptos" w:cs="Arial"/>
          <w:sz w:val="20"/>
          <w:szCs w:val="20"/>
        </w:rPr>
      </w:pPr>
      <w:r>
        <w:rPr>
          <w:rFonts w:ascii="Aptos" w:hAnsi="Aptos" w:cs="Arial"/>
          <w:sz w:val="20"/>
          <w:szCs w:val="20"/>
        </w:rPr>
        <w:t>INSTRUÇÃO NORMATIVA SEGES/ME Nº 65, DE 7 DE JULHO DE 2021, dispõe sobre procedimentos administrativos básicos para a realização de pesquisa de preços para aquisição de bens e contratação de serviços em geral;</w:t>
      </w:r>
    </w:p>
    <w:p w14:paraId="0F9854DB">
      <w:pPr>
        <w:widowControl/>
        <w:numPr>
          <w:ilvl w:val="2"/>
          <w:numId w:val="8"/>
        </w:numPr>
        <w:autoSpaceDE/>
        <w:autoSpaceDN/>
        <w:spacing w:before="120" w:after="120"/>
        <w:ind w:left="0" w:firstLine="0"/>
        <w:jc w:val="both"/>
        <w:rPr>
          <w:rFonts w:ascii="Aptos" w:hAnsi="Aptos" w:cs="Arial"/>
          <w:sz w:val="20"/>
          <w:szCs w:val="20"/>
        </w:rPr>
      </w:pPr>
      <w:r>
        <w:rPr>
          <w:rFonts w:ascii="Aptos" w:hAnsi="Aptos" w:cs="Arial"/>
          <w:sz w:val="20"/>
          <w:szCs w:val="20"/>
        </w:rPr>
        <w:t>Instrução Normativa SLTI/MPOG n° 01, de 19 de janeiro de 2010, que dispõe sobre os critérios de sustentabilidade ambiental na aquisição de bens, contratação de serviços ou obras;</w:t>
      </w:r>
    </w:p>
    <w:p w14:paraId="330AB69B">
      <w:pPr>
        <w:widowControl/>
        <w:numPr>
          <w:ilvl w:val="2"/>
          <w:numId w:val="8"/>
        </w:numPr>
        <w:autoSpaceDE/>
        <w:autoSpaceDN/>
        <w:spacing w:before="120" w:after="120"/>
        <w:ind w:left="0" w:firstLine="0"/>
        <w:jc w:val="both"/>
        <w:rPr>
          <w:rFonts w:ascii="Aptos" w:hAnsi="Aptos" w:cs="Arial"/>
          <w:sz w:val="20"/>
          <w:szCs w:val="20"/>
        </w:rPr>
      </w:pPr>
      <w:r>
        <w:rPr>
          <w:rFonts w:ascii="Aptos" w:hAnsi="Aptos" w:cs="Arial"/>
          <w:sz w:val="20"/>
          <w:szCs w:val="20"/>
        </w:rPr>
        <w:t>Lei nº 9.782, de 26/01/1999, que institui a criação do Sistema de Vigilância Sanitária, bem como estabelece a necessidade de alvará sanitário/licença de funcionamento de lavanderia hospitalar, emitido pelo órgão de vigilância sanitária estadual ou municipal competente;</w:t>
      </w:r>
    </w:p>
    <w:p w14:paraId="18E9087E">
      <w:pPr>
        <w:widowControl/>
        <w:numPr>
          <w:ilvl w:val="2"/>
          <w:numId w:val="8"/>
        </w:numPr>
        <w:autoSpaceDE/>
        <w:autoSpaceDN/>
        <w:spacing w:before="120" w:after="120"/>
        <w:ind w:left="0" w:firstLine="0"/>
        <w:jc w:val="both"/>
        <w:rPr>
          <w:rFonts w:ascii="Aptos" w:hAnsi="Aptos" w:cs="Arial"/>
          <w:sz w:val="20"/>
          <w:szCs w:val="20"/>
        </w:rPr>
      </w:pPr>
      <w:r>
        <w:rPr>
          <w:rFonts w:ascii="Aptos" w:hAnsi="Aptos" w:cs="Arial"/>
          <w:sz w:val="20"/>
          <w:szCs w:val="20"/>
        </w:rPr>
        <w:t>Lei nº 6.437, de 20/08/1977, que institui as infrações e penalidades à legislação sanitária federal;</w:t>
      </w:r>
    </w:p>
    <w:p w14:paraId="6EA70E87">
      <w:pPr>
        <w:widowControl/>
        <w:numPr>
          <w:ilvl w:val="2"/>
          <w:numId w:val="8"/>
        </w:numPr>
        <w:autoSpaceDE/>
        <w:autoSpaceDN/>
        <w:spacing w:before="120" w:after="120"/>
        <w:ind w:left="0" w:firstLine="0"/>
        <w:jc w:val="both"/>
        <w:rPr>
          <w:rFonts w:ascii="Aptos" w:hAnsi="Aptos" w:cs="Arial"/>
          <w:sz w:val="20"/>
          <w:szCs w:val="20"/>
        </w:rPr>
      </w:pPr>
      <w:r>
        <w:rPr>
          <w:rFonts w:ascii="Aptos" w:hAnsi="Aptos" w:cs="Arial"/>
          <w:sz w:val="20"/>
          <w:szCs w:val="20"/>
        </w:rPr>
        <w:t>Manual de Lavanderia Hospitalar do Ministério da Saúde – 1986 e suas atualizações;</w:t>
      </w:r>
    </w:p>
    <w:p w14:paraId="4B153D3D">
      <w:pPr>
        <w:widowControl/>
        <w:numPr>
          <w:ilvl w:val="2"/>
          <w:numId w:val="8"/>
        </w:numPr>
        <w:autoSpaceDE/>
        <w:autoSpaceDN/>
        <w:spacing w:before="120" w:after="120"/>
        <w:ind w:left="0" w:firstLine="0"/>
        <w:jc w:val="both"/>
        <w:rPr>
          <w:rFonts w:ascii="Aptos" w:hAnsi="Aptos" w:cs="Arial"/>
          <w:sz w:val="20"/>
          <w:szCs w:val="20"/>
        </w:rPr>
      </w:pPr>
      <w:r>
        <w:rPr>
          <w:rFonts w:ascii="Aptos" w:hAnsi="Aptos" w:cs="Arial"/>
          <w:sz w:val="20"/>
          <w:szCs w:val="20"/>
        </w:rPr>
        <w:t>Manual de Processamento de Roupas de Serviços de Saúde: Prevenção e Controle de Riscos, da Agência Nacional de Vigilância Sanitária, 1ª edição – 2009 e suas atualizações;</w:t>
      </w:r>
    </w:p>
    <w:p w14:paraId="3C305486">
      <w:pPr>
        <w:widowControl/>
        <w:numPr>
          <w:ilvl w:val="2"/>
          <w:numId w:val="8"/>
        </w:numPr>
        <w:autoSpaceDE/>
        <w:autoSpaceDN/>
        <w:spacing w:before="120" w:after="120"/>
        <w:ind w:left="0" w:firstLine="0"/>
        <w:jc w:val="both"/>
        <w:rPr>
          <w:rFonts w:ascii="Aptos" w:hAnsi="Aptos" w:cs="Arial"/>
          <w:sz w:val="20"/>
          <w:szCs w:val="20"/>
        </w:rPr>
      </w:pPr>
      <w:r>
        <w:rPr>
          <w:rFonts w:ascii="Aptos" w:hAnsi="Aptos" w:cs="Arial"/>
          <w:sz w:val="20"/>
          <w:szCs w:val="20"/>
        </w:rPr>
        <w:t>RDC/ANVISA Nº 06/2012, de 30 de janeiro de 2012, que dispõe sobre as boas práticas de funcionamento para as unidades de processamento de roupas de serviço de saúde e dá outras providências;</w:t>
      </w:r>
    </w:p>
    <w:p w14:paraId="36E961CB">
      <w:pPr>
        <w:widowControl/>
        <w:numPr>
          <w:ilvl w:val="2"/>
          <w:numId w:val="8"/>
        </w:numPr>
        <w:autoSpaceDE/>
        <w:autoSpaceDN/>
        <w:spacing w:before="120" w:after="120"/>
        <w:ind w:left="0" w:firstLine="0"/>
        <w:jc w:val="both"/>
        <w:rPr>
          <w:rFonts w:ascii="Aptos" w:hAnsi="Aptos" w:cs="Arial"/>
          <w:sz w:val="20"/>
          <w:szCs w:val="20"/>
        </w:rPr>
      </w:pPr>
      <w:r>
        <w:rPr>
          <w:rFonts w:ascii="Aptos" w:hAnsi="Aptos" w:cs="Arial"/>
          <w:sz w:val="20"/>
          <w:szCs w:val="20"/>
        </w:rPr>
        <w:t>Demais instrumentos normativos obrigatórios e aplicáveis ao objeto.</w:t>
      </w:r>
    </w:p>
    <w:p w14:paraId="2659F466">
      <w:pPr>
        <w:pStyle w:val="22"/>
        <w:numPr>
          <w:ilvl w:val="0"/>
          <w:numId w:val="8"/>
        </w:numPr>
        <w:shd w:val="clear" w:color="auto" w:fill="F2F2F2"/>
        <w:spacing w:before="120" w:after="120"/>
        <w:ind w:left="0" w:firstLine="0"/>
        <w:jc w:val="both"/>
        <w:rPr>
          <w:rFonts w:ascii="Aptos" w:hAnsi="Aptos" w:cs="Arial"/>
          <w:b/>
          <w:color w:val="000000"/>
          <w:sz w:val="20"/>
          <w:szCs w:val="20"/>
          <w:lang w:val="pt-BR"/>
        </w:rPr>
      </w:pPr>
      <w:r>
        <w:rPr>
          <w:rFonts w:ascii="Aptos" w:hAnsi="Aptos" w:cs="Arial"/>
          <w:b/>
          <w:color w:val="000000"/>
          <w:sz w:val="20"/>
          <w:szCs w:val="20"/>
          <w:lang w:val="pt-BR"/>
        </w:rPr>
        <w:t>ANÁLISE DA CONTRATAÇÃO ANTERIOR</w:t>
      </w:r>
    </w:p>
    <w:p w14:paraId="06AE1C42">
      <w:pPr>
        <w:pStyle w:val="22"/>
        <w:numPr>
          <w:ilvl w:val="1"/>
          <w:numId w:val="8"/>
        </w:numPr>
        <w:spacing w:before="120" w:after="120"/>
        <w:ind w:left="0" w:firstLine="0"/>
        <w:jc w:val="both"/>
        <w:rPr>
          <w:rFonts w:ascii="Aptos" w:hAnsi="Aptos" w:cs="Arial"/>
          <w:sz w:val="20"/>
          <w:szCs w:val="20"/>
          <w:lang w:val="pt-BR"/>
        </w:rPr>
      </w:pPr>
      <w:r>
        <w:rPr>
          <w:rFonts w:ascii="Aptos" w:hAnsi="Aptos" w:cs="Arial"/>
          <w:sz w:val="20"/>
          <w:szCs w:val="20"/>
          <w:lang w:val="pt-BR"/>
        </w:rPr>
        <w:t>As contratações anteriores, através de pregão eletrônico, atenderam totalmente as necessidades do Hospital Ana Nery.</w:t>
      </w:r>
    </w:p>
    <w:p w14:paraId="1C6641D7">
      <w:pPr>
        <w:pStyle w:val="22"/>
        <w:numPr>
          <w:ilvl w:val="0"/>
          <w:numId w:val="8"/>
        </w:numPr>
        <w:shd w:val="clear" w:color="auto" w:fill="F2F2F2"/>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b/>
          <w:color w:val="000000" w:themeColor="text1"/>
          <w:sz w:val="20"/>
          <w:szCs w:val="20"/>
          <w:lang w:val="pt-BR"/>
          <w14:textFill>
            <w14:solidFill>
              <w14:schemeClr w14:val="tx1"/>
            </w14:solidFill>
          </w14:textFill>
        </w:rPr>
        <w:t xml:space="preserve">DA NECESSIDADE DA CONTRATAÇÃO  </w:t>
      </w:r>
    </w:p>
    <w:p w14:paraId="3D706400">
      <w:pPr>
        <w:pStyle w:val="22"/>
        <w:numPr>
          <w:ilvl w:val="1"/>
          <w:numId w:val="8"/>
        </w:numPr>
        <w:spacing w:before="120" w:after="120"/>
        <w:ind w:left="0" w:firstLine="0"/>
        <w:jc w:val="both"/>
        <w:rPr>
          <w:rFonts w:ascii="Aptos" w:hAnsi="Aptos" w:cs="Arial"/>
          <w:bCs/>
          <w:color w:val="000000" w:themeColor="text1"/>
          <w:sz w:val="20"/>
          <w:szCs w:val="20"/>
          <w:lang w:val="pt-BR" w:eastAsia="pt-BR"/>
          <w14:textFill>
            <w14:solidFill>
              <w14:schemeClr w14:val="tx1"/>
            </w14:solidFill>
          </w14:textFill>
        </w:rPr>
      </w:pPr>
      <w:r>
        <w:rPr>
          <w:rFonts w:ascii="Aptos" w:hAnsi="Aptos" w:cs="Arial"/>
          <w:bCs/>
          <w:color w:val="000000" w:themeColor="text1"/>
          <w:sz w:val="20"/>
          <w:szCs w:val="20"/>
          <w:lang w:val="pt-BR" w:eastAsia="pt-BR"/>
          <w14:textFill>
            <w14:solidFill>
              <w14:schemeClr w14:val="tx1"/>
            </w14:solidFill>
          </w14:textFill>
        </w:rPr>
        <w:t>A execução dos serviços de lavanderia hospitalar visa atender às necessidades permanentes do Hospital Ana Nery (HAN), unidade integrante do Complexo Hospitalar de Saúde da Universidade Federal da Bahia – UFBA, instituição de referência nas áreas de ensino, pesquisa e assistência à saúde, prestando atendimento à população usuária do Sistema Único de Saúde (SUS) no Estado da Bahia.</w:t>
      </w:r>
    </w:p>
    <w:p w14:paraId="13B5641E">
      <w:pPr>
        <w:pStyle w:val="22"/>
        <w:numPr>
          <w:ilvl w:val="1"/>
          <w:numId w:val="8"/>
        </w:numPr>
        <w:spacing w:before="120" w:after="120"/>
        <w:ind w:left="0" w:firstLine="0"/>
        <w:jc w:val="both"/>
        <w:rPr>
          <w:rFonts w:ascii="Aptos" w:hAnsi="Aptos" w:cs="Arial"/>
          <w:bCs/>
          <w:color w:val="000000" w:themeColor="text1"/>
          <w:sz w:val="20"/>
          <w:szCs w:val="20"/>
          <w:lang w:val="pt-BR" w:eastAsia="pt-BR"/>
          <w14:textFill>
            <w14:solidFill>
              <w14:schemeClr w14:val="tx1"/>
            </w14:solidFill>
          </w14:textFill>
        </w:rPr>
      </w:pPr>
      <w:r>
        <w:rPr>
          <w:rFonts w:ascii="Aptos" w:hAnsi="Aptos" w:cs="Arial"/>
          <w:bCs/>
          <w:color w:val="000000" w:themeColor="text1"/>
          <w:sz w:val="20"/>
          <w:szCs w:val="20"/>
          <w:lang w:val="pt-BR" w:eastAsia="pt-BR"/>
          <w14:textFill>
            <w14:solidFill>
              <w14:schemeClr w14:val="tx1"/>
            </w14:solidFill>
          </w14:textFill>
        </w:rPr>
        <w:t>A contratação de empresa especializada em lavanderia hospitalar mostra-se indispensável para assegurar o adequado processamento da rouparia hospitalar, garantindo condições de assepsia, higiene e desinfecção compatíveis com as normas técnicas, sanitárias e regulamentares vigentes, de modo a proteger a saúde dos pacientes, profissionais de saúde, colaboradores e demais usuários da unidade.</w:t>
      </w:r>
    </w:p>
    <w:p w14:paraId="52E200FC">
      <w:pPr>
        <w:pStyle w:val="22"/>
        <w:numPr>
          <w:ilvl w:val="1"/>
          <w:numId w:val="8"/>
        </w:numPr>
        <w:spacing w:before="120" w:after="120"/>
        <w:ind w:left="0" w:firstLine="0"/>
        <w:jc w:val="both"/>
        <w:rPr>
          <w:rFonts w:ascii="Aptos" w:hAnsi="Aptos" w:cs="Arial"/>
          <w:bCs/>
          <w:color w:val="000000" w:themeColor="text1"/>
          <w:sz w:val="20"/>
          <w:szCs w:val="20"/>
          <w:lang w:val="pt-BR" w:eastAsia="pt-BR"/>
          <w14:textFill>
            <w14:solidFill>
              <w14:schemeClr w14:val="tx1"/>
            </w14:solidFill>
          </w14:textFill>
        </w:rPr>
      </w:pPr>
      <w:r>
        <w:rPr>
          <w:rFonts w:ascii="Aptos" w:hAnsi="Aptos" w:cs="Arial"/>
          <w:bCs/>
          <w:color w:val="000000" w:themeColor="text1"/>
          <w:sz w:val="20"/>
          <w:szCs w:val="20"/>
          <w:lang w:val="pt-BR" w:eastAsia="pt-BR"/>
          <w14:textFill>
            <w14:solidFill>
              <w14:schemeClr w14:val="tx1"/>
            </w14:solidFill>
          </w14:textFill>
        </w:rPr>
        <w:t>O processamento de roupas de serviços de saúde configura-se como atividade essencial de apoio assistencial, exercendo influência direta na qualidade e segurança da assistência prestada. Todas as etapas do processo desde a coleta, transporte, lavagem, secagem, passadoria, até a distribuição, devem ser executadas de forma a impedir que o enxoval hospitalar atue como potencial veículo de contaminação cruzada, eventos adversos, riscos ocupacionais ou danos ao meio ambiente, em conformidade com os princípios da segurança do paciente e da saúde do trabalhador.</w:t>
      </w:r>
    </w:p>
    <w:p w14:paraId="70DFF2F4">
      <w:pPr>
        <w:pStyle w:val="22"/>
        <w:numPr>
          <w:ilvl w:val="1"/>
          <w:numId w:val="8"/>
        </w:numPr>
        <w:spacing w:before="120" w:after="120"/>
        <w:ind w:left="0" w:firstLine="0"/>
        <w:jc w:val="both"/>
        <w:rPr>
          <w:rFonts w:ascii="Aptos" w:hAnsi="Aptos" w:cs="Arial"/>
          <w:bCs/>
          <w:color w:val="000000" w:themeColor="text1"/>
          <w:sz w:val="20"/>
          <w:szCs w:val="20"/>
          <w:lang w:val="pt-BR" w:eastAsia="pt-BR"/>
          <w14:textFill>
            <w14:solidFill>
              <w14:schemeClr w14:val="tx1"/>
            </w14:solidFill>
          </w14:textFill>
        </w:rPr>
      </w:pPr>
      <w:r>
        <w:rPr>
          <w:rFonts w:ascii="Aptos" w:hAnsi="Aptos" w:cs="Arial"/>
          <w:bCs/>
          <w:color w:val="000000" w:themeColor="text1"/>
          <w:sz w:val="20"/>
          <w:szCs w:val="20"/>
          <w:lang w:val="pt-BR" w:eastAsia="pt-BR"/>
          <w14:textFill>
            <w14:solidFill>
              <w14:schemeClr w14:val="tx1"/>
            </w14:solidFill>
          </w14:textFill>
        </w:rPr>
        <w:t>Considerando a relevância estratégica desses serviços e a necessidade de garantir a continuidade e a eficiência das atividades assistenciais, verifica-se a inviabilidade de execução direta pela Administração, tendo em vista a inexistência de quantitativo suficiente de recursos humanos no quadro permanente do Hospital, bem como a ausência de infraestrutura física própria adequada e compatível com as exigências legais, sanitárias e operacionais atualmente vigentes para a execução do serviço de lavanderia hospitalar.</w:t>
      </w:r>
    </w:p>
    <w:p w14:paraId="129CA5C6">
      <w:pPr>
        <w:pStyle w:val="22"/>
        <w:numPr>
          <w:ilvl w:val="1"/>
          <w:numId w:val="8"/>
        </w:numPr>
        <w:spacing w:before="120" w:after="120"/>
        <w:ind w:left="0" w:firstLine="0"/>
        <w:jc w:val="both"/>
        <w:rPr>
          <w:rFonts w:ascii="Aptos" w:hAnsi="Aptos" w:cs="Arial"/>
          <w:bCs/>
          <w:color w:val="000000" w:themeColor="text1"/>
          <w:sz w:val="20"/>
          <w:szCs w:val="20"/>
          <w:lang w:val="pt-BR" w:eastAsia="pt-BR"/>
          <w14:textFill>
            <w14:solidFill>
              <w14:schemeClr w14:val="tx1"/>
            </w14:solidFill>
          </w14:textFill>
        </w:rPr>
      </w:pPr>
      <w:r>
        <w:rPr>
          <w:rFonts w:ascii="Aptos" w:hAnsi="Aptos" w:cs="Arial"/>
          <w:bCs/>
          <w:color w:val="000000" w:themeColor="text1"/>
          <w:sz w:val="20"/>
          <w:szCs w:val="20"/>
          <w:lang w:val="pt-BR" w:eastAsia="pt-BR"/>
          <w14:textFill>
            <w14:solidFill>
              <w14:schemeClr w14:val="tx1"/>
            </w14:solidFill>
          </w14:textFill>
        </w:rPr>
        <w:t xml:space="preserve">Os serviços de lavanderia hospitalar possuem natureza continuada, sendo imprescindíveis ao regular funcionamento da Administração Pública, nos termos do </w:t>
      </w:r>
      <w:r>
        <w:rPr>
          <w:rFonts w:ascii="Aptos" w:hAnsi="Aptos" w:cs="Arial"/>
          <w:bCs/>
          <w:color w:val="000000" w:themeColor="text1"/>
          <w:sz w:val="20"/>
          <w:szCs w:val="20"/>
          <w:u w:val="single"/>
          <w:lang w:val="pt-BR" w:eastAsia="pt-BR"/>
          <w14:textFill>
            <w14:solidFill>
              <w14:schemeClr w14:val="tx1"/>
            </w14:solidFill>
          </w14:textFill>
        </w:rPr>
        <w:t>art. 6º, inciso XV, da Lei nº 14.133/2021</w:t>
      </w:r>
      <w:r>
        <w:rPr>
          <w:rFonts w:ascii="Aptos" w:hAnsi="Aptos" w:cs="Arial"/>
          <w:bCs/>
          <w:color w:val="000000" w:themeColor="text1"/>
          <w:sz w:val="20"/>
          <w:szCs w:val="20"/>
          <w:lang w:val="pt-BR" w:eastAsia="pt-BR"/>
          <w14:textFill>
            <w14:solidFill>
              <w14:schemeClr w14:val="tx1"/>
            </w14:solidFill>
          </w14:textFill>
        </w:rPr>
        <w:t>. A eventual interrupção ou descontinuidade da prestação desses serviços poderá comprometer gravemente a continuidade da assistência à saúde, além de impactar negativamente as atividades de ensino, pesquisa e extensão desenvolvidas no âmbito do Hospital Ana Nery.</w:t>
      </w:r>
    </w:p>
    <w:p w14:paraId="4A93FD4C">
      <w:pPr>
        <w:pStyle w:val="22"/>
        <w:numPr>
          <w:ilvl w:val="1"/>
          <w:numId w:val="8"/>
        </w:numPr>
        <w:spacing w:before="120" w:after="120"/>
        <w:ind w:left="0" w:firstLine="0"/>
        <w:jc w:val="both"/>
        <w:rPr>
          <w:rFonts w:ascii="Aptos" w:hAnsi="Aptos" w:cs="Arial"/>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eastAsia="pt-BR"/>
          <w14:textFill>
            <w14:solidFill>
              <w14:schemeClr w14:val="tx1"/>
            </w14:solidFill>
          </w14:textFill>
        </w:rPr>
        <w:t>Ressalta-se, ainda, que o Setor de Hotelaria do Hospital Ana Nery será responsável pelo recebimento, armazenamento, controle e distribuição do enxoval hospitalar às unidades internas, garantindo o funcionamento ininterrupto do serviço, em regime de 24 (vinte e quatro) horas por dia, 7 (sete) dias por semana, durante os 365 (trezentos e sessenta e cinco) dias do ano, de modo a assegurar suporte contínuo às atividades assistenciais da instituição.</w:t>
      </w:r>
    </w:p>
    <w:p w14:paraId="08BA2C84">
      <w:pPr>
        <w:pStyle w:val="22"/>
        <w:numPr>
          <w:ilvl w:val="0"/>
          <w:numId w:val="8"/>
        </w:numPr>
        <w:shd w:val="clear" w:color="auto" w:fill="F2F2F2"/>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
          <w:bCs/>
          <w:color w:val="000000" w:themeColor="text1"/>
          <w:sz w:val="20"/>
          <w:szCs w:val="20"/>
          <w:lang w:val="pt-BR"/>
          <w14:textFill>
            <w14:solidFill>
              <w14:schemeClr w14:val="tx1"/>
            </w14:solidFill>
          </w14:textFill>
        </w:rPr>
        <w:t>JUSTIFICATIVA PARA A NÃO APLICAÇÃO DA RESERVA DE COTA DE ATÉ 25% PARA MICROEMPRESAS E EMPRESAS DE PEQUENO PORTE</w:t>
      </w:r>
    </w:p>
    <w:p w14:paraId="4A2C1E27">
      <w:pPr>
        <w:pStyle w:val="22"/>
        <w:numPr>
          <w:ilvl w:val="1"/>
          <w:numId w:val="8"/>
        </w:numPr>
        <w:spacing w:before="120" w:after="120"/>
        <w:ind w:left="0" w:firstLine="0"/>
        <w:jc w:val="both"/>
        <w:rPr>
          <w:rFonts w:ascii="Aptos" w:hAnsi="Aptos" w:cs="Arial"/>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eastAsia="pt-BR"/>
          <w14:textFill>
            <w14:solidFill>
              <w14:schemeClr w14:val="tx1"/>
            </w14:solidFill>
          </w14:textFill>
        </w:rPr>
        <w:t>Preliminarmente</w:t>
      </w:r>
      <w:r>
        <w:rPr>
          <w:rFonts w:ascii="Aptos" w:hAnsi="Aptos" w:cs="Arial"/>
          <w:color w:val="000000" w:themeColor="text1"/>
          <w:sz w:val="20"/>
          <w:szCs w:val="20"/>
          <w:lang w:val="pt-BR"/>
          <w14:textFill>
            <w14:solidFill>
              <w14:schemeClr w14:val="tx1"/>
            </w14:solidFill>
          </w14:textFill>
        </w:rPr>
        <w:t>, destaca-se que todo processo de contratação pública deve ser precedido de adequado planejamento, em consonância com as necessidades reais da Administração Pública, com as características do objeto a ser contratado e com os princípios que regem a nova Lei de Licitações e Contratos Administrativos, instituída pela Lei nº 14.133/2021.</w:t>
      </w:r>
    </w:p>
    <w:p w14:paraId="1493DD75">
      <w:pPr>
        <w:pStyle w:val="22"/>
        <w:numPr>
          <w:ilvl w:val="1"/>
          <w:numId w:val="8"/>
        </w:numPr>
        <w:spacing w:before="120" w:after="120"/>
        <w:ind w:left="0" w:firstLine="0"/>
        <w:jc w:val="both"/>
        <w:rPr>
          <w:rFonts w:ascii="Aptos" w:hAnsi="Aptos" w:cs="Arial"/>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No presente Estudo Técnico Preliminar, opta-se pela não aplicação da reserva de cota de até 25% para microempresas e empresas de pequeno porte, considerando que o objeto consiste na contratação de empresa especializada para a prestação de serviços continuados de lavanderia hospitalar, compreendendo coleta, processamento, higienização, desinfecção, secagem, passadoria, dobra, embalagem e distribuição de roupas hospitalares, com observância rigorosa às normas sanitárias, técnicas e de biossegurança aplicáveis ao ambiente hospitalar.</w:t>
      </w:r>
    </w:p>
    <w:p w14:paraId="4250E283">
      <w:pPr>
        <w:pStyle w:val="22"/>
        <w:numPr>
          <w:ilvl w:val="1"/>
          <w:numId w:val="8"/>
        </w:numPr>
        <w:spacing w:before="120" w:after="120"/>
        <w:ind w:left="0" w:firstLine="0"/>
        <w:jc w:val="both"/>
        <w:rPr>
          <w:rFonts w:ascii="Aptos" w:hAnsi="Aptos" w:cs="Arial"/>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 xml:space="preserve">O objeto apresenta </w:t>
      </w:r>
      <w:r>
        <w:rPr>
          <w:rFonts w:ascii="Aptos" w:hAnsi="Aptos" w:cs="Arial"/>
          <w:b/>
          <w:bCs/>
          <w:color w:val="000000" w:themeColor="text1"/>
          <w:sz w:val="20"/>
          <w:szCs w:val="20"/>
          <w:u w:val="single"/>
          <w:lang w:val="pt-BR"/>
          <w14:textFill>
            <w14:solidFill>
              <w14:schemeClr w14:val="tx1"/>
            </w14:solidFill>
          </w14:textFill>
        </w:rPr>
        <w:t>natureza essencialmente indivisível</w:t>
      </w:r>
      <w:r>
        <w:rPr>
          <w:rFonts w:ascii="Aptos" w:hAnsi="Aptos" w:cs="Arial"/>
          <w:color w:val="000000" w:themeColor="text1"/>
          <w:sz w:val="20"/>
          <w:szCs w:val="20"/>
          <w:lang w:val="pt-BR"/>
          <w14:textFill>
            <w14:solidFill>
              <w14:schemeClr w14:val="tx1"/>
            </w14:solidFill>
          </w14:textFill>
        </w:rPr>
        <w:t>, na medida em que demanda padronização integral dos processos produtivos, controle sanitário unificado, rastreabilidade dos enxovais, cumprimento uniforme de protocolos de desinfecção e responsabilidade técnica única sobre todas as etapas do serviço. A eventual fragmentação da execução entre diferentes fornecedores comprometeria a uniformidade dos procedimentos, elevaria o risco sanitário e poderia impactar negativamente a segurança do paciente, dos profissionais de saúde e a continuidade das atividades assistenciais do Hospital Ana Nery.</w:t>
      </w:r>
    </w:p>
    <w:p w14:paraId="1C010833">
      <w:pPr>
        <w:pStyle w:val="22"/>
        <w:numPr>
          <w:ilvl w:val="1"/>
          <w:numId w:val="8"/>
        </w:numPr>
        <w:spacing w:before="120" w:after="120"/>
        <w:ind w:left="0" w:firstLine="0"/>
        <w:jc w:val="both"/>
        <w:rPr>
          <w:rFonts w:ascii="Aptos" w:hAnsi="Aptos" w:cs="Arial"/>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A divisão do objeto também acarretaria dificuldades operacionais relevantes, tais como aumento da complexidade logística, duplicidade de controles, sobreposição de fluxos de coleta e entrega, além de maior esforço administrativo para fiscalização contratual, em desacordo com os princípios da eficiência, da economicidade e da gestão por resultados previstos no art. 5º da Lei nº 14.133/2021.</w:t>
      </w:r>
    </w:p>
    <w:p w14:paraId="344B7308">
      <w:pPr>
        <w:pStyle w:val="22"/>
        <w:numPr>
          <w:ilvl w:val="1"/>
          <w:numId w:val="8"/>
        </w:numPr>
        <w:spacing w:before="120" w:after="120"/>
        <w:ind w:left="0" w:firstLine="0"/>
        <w:jc w:val="both"/>
        <w:rPr>
          <w:rFonts w:ascii="Aptos" w:hAnsi="Aptos" w:cs="Arial"/>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Ademais, a execução adequada dos serviços de lavanderia hospitalar exige capacidade operacional compatível com o volume processado, infraestrutura industrial específica, certificações sanitárias, licenças ambientais, equipamentos especializados e equipe técnica qualificada, requisitos que, no contexto analisado, tendem a restringir a viabilidade da divisão do objeto sem prejuízo à qualidade e à segurança do serviço.</w:t>
      </w:r>
    </w:p>
    <w:p w14:paraId="392D386C">
      <w:pPr>
        <w:pStyle w:val="22"/>
        <w:numPr>
          <w:ilvl w:val="1"/>
          <w:numId w:val="8"/>
        </w:numPr>
        <w:spacing w:before="120" w:after="120"/>
        <w:ind w:left="0" w:firstLine="0"/>
        <w:jc w:val="both"/>
        <w:rPr>
          <w:rFonts w:ascii="Aptos" w:hAnsi="Aptos" w:cs="Arial"/>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Ressalta-se que o art. 49, inciso III, da Lei Complementar nº 123/2006 estabelece expressamente que não se aplica o tratamento diferenciado às microempresas e empresas de pequeno porte quando este não for vantajoso para a Administração Pública ou quando puder representar prejuízo ao conjunto ou complexo do objeto a ser contratado, situação que se verifica no presente caso.</w:t>
      </w:r>
    </w:p>
    <w:p w14:paraId="613CE991">
      <w:pPr>
        <w:pStyle w:val="22"/>
        <w:numPr>
          <w:ilvl w:val="1"/>
          <w:numId w:val="8"/>
        </w:numPr>
        <w:spacing w:before="120" w:after="120"/>
        <w:ind w:left="0" w:firstLine="0"/>
        <w:jc w:val="both"/>
        <w:rPr>
          <w:rFonts w:ascii="Aptos" w:hAnsi="Aptos" w:cs="Arial"/>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Assim, a não aplicação da reserva de cota de até 25% para microempresas e empresas de pequeno porte fundamenta-se na inviabilidade técnica e operacional da divisão do objeto, no risco à padronização e à segurança sanitária dos serviços, na potencial elevação de custos administrativos e logísticos e na ausência de vantagem econômica e operacional para a Administração Pública.</w:t>
      </w:r>
    </w:p>
    <w:p w14:paraId="38EE32F2">
      <w:pPr>
        <w:pStyle w:val="22"/>
        <w:numPr>
          <w:ilvl w:val="1"/>
          <w:numId w:val="8"/>
        </w:numPr>
        <w:spacing w:before="120" w:after="120"/>
        <w:ind w:left="0" w:firstLine="0"/>
        <w:jc w:val="both"/>
        <w:rPr>
          <w:rFonts w:ascii="Aptos" w:hAnsi="Aptos" w:cs="Arial"/>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Por fim, registra-se que esta Administração permanece comprometida com a promoção do desenvolvimento nacional sustentável e com o incentivo à participação de microempresas e empresas de pequeno porte nas contratações públicas, nos termos da legislação vigente, adotando tal política sempre que compatível com o interesse público, com a segurança dos serviços de saúde prestados e com os princípios da eficiência, da economicidade e da continuidade do serviço público.</w:t>
      </w:r>
    </w:p>
    <w:p w14:paraId="0D4FA5D7">
      <w:pPr>
        <w:pStyle w:val="22"/>
        <w:numPr>
          <w:ilvl w:val="0"/>
          <w:numId w:val="8"/>
        </w:numPr>
        <w:shd w:val="clear" w:color="auto" w:fill="F2F2F2"/>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b/>
          <w:color w:val="000000" w:themeColor="text1"/>
          <w:sz w:val="20"/>
          <w:szCs w:val="20"/>
          <w:lang w:val="pt-BR"/>
          <w14:textFill>
            <w14:solidFill>
              <w14:schemeClr w14:val="tx1"/>
            </w14:solidFill>
          </w14:textFill>
        </w:rPr>
        <w:t>JUSTIFICATIVA PARA EXIGÊNCIA DA GARANTIA DA CONTRATAÇÃO</w:t>
      </w:r>
    </w:p>
    <w:p w14:paraId="15E00F06">
      <w:pPr>
        <w:pStyle w:val="22"/>
        <w:numPr>
          <w:ilvl w:val="1"/>
          <w:numId w:val="8"/>
        </w:numPr>
        <w:spacing w:before="120" w:after="120"/>
        <w:ind w:left="0" w:firstLine="0"/>
        <w:jc w:val="both"/>
        <w:rPr>
          <w:rFonts w:ascii="Aptos" w:hAnsi="Aptos" w:cs="Arial"/>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Nos termos do art. 96 da Lei nº 14.133/2021, é facultado à Administração exigir a prestação de garantia para a fiel execução do contrato, limitada a até 5% do valor contratual, podendo chegar a 10% em contratações de grande vulto ou de risco considerável, conforme art. 58, §1º.</w:t>
      </w:r>
    </w:p>
    <w:p w14:paraId="67C5D9EE">
      <w:pPr>
        <w:pStyle w:val="22"/>
        <w:numPr>
          <w:ilvl w:val="1"/>
          <w:numId w:val="8"/>
        </w:numPr>
        <w:spacing w:before="120" w:after="120"/>
        <w:ind w:left="0" w:firstLine="0"/>
        <w:jc w:val="both"/>
        <w:rPr>
          <w:rFonts w:ascii="Aptos" w:hAnsi="Aptos" w:cs="Arial"/>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 xml:space="preserve">No presente caso, </w:t>
      </w:r>
      <w:r>
        <w:rPr>
          <w:rFonts w:ascii="Aptos" w:hAnsi="Aptos" w:cs="Arial"/>
          <w:b/>
          <w:bCs/>
          <w:color w:val="000000" w:themeColor="text1"/>
          <w:sz w:val="20"/>
          <w:szCs w:val="20"/>
          <w:lang w:val="pt-BR"/>
          <w14:textFill>
            <w14:solidFill>
              <w14:schemeClr w14:val="tx1"/>
            </w14:solidFill>
          </w14:textFill>
        </w:rPr>
        <w:t>opta-se pela</w:t>
      </w:r>
      <w:r>
        <w:rPr>
          <w:rFonts w:ascii="Aptos" w:hAnsi="Aptos" w:cs="Arial"/>
          <w:color w:val="000000" w:themeColor="text1"/>
          <w:sz w:val="20"/>
          <w:szCs w:val="20"/>
          <w:lang w:val="pt-BR"/>
          <w14:textFill>
            <w14:solidFill>
              <w14:schemeClr w14:val="tx1"/>
            </w14:solidFill>
          </w14:textFill>
        </w:rPr>
        <w:t xml:space="preserve"> </w:t>
      </w:r>
      <w:r>
        <w:rPr>
          <w:rFonts w:ascii="Aptos" w:hAnsi="Aptos" w:cs="Arial"/>
          <w:b/>
          <w:bCs/>
          <w:color w:val="000000" w:themeColor="text1"/>
          <w:sz w:val="20"/>
          <w:szCs w:val="20"/>
          <w:lang w:val="pt-BR"/>
          <w14:textFill>
            <w14:solidFill>
              <w14:schemeClr w14:val="tx1"/>
            </w14:solidFill>
          </w14:textFill>
        </w:rPr>
        <w:t>exigência da prestação de garantia contratual</w:t>
      </w:r>
      <w:r>
        <w:rPr>
          <w:rFonts w:ascii="Aptos" w:hAnsi="Aptos" w:cs="Arial"/>
          <w:color w:val="000000" w:themeColor="text1"/>
          <w:sz w:val="20"/>
          <w:szCs w:val="20"/>
          <w:lang w:val="pt-BR"/>
          <w14:textFill>
            <w14:solidFill>
              <w14:schemeClr w14:val="tx1"/>
            </w14:solidFill>
          </w14:textFill>
        </w:rPr>
        <w:t>, considerando a criticidade do objeto e a necessidade de resguardar a Administração quanto à fiel execução do contrato.</w:t>
      </w:r>
    </w:p>
    <w:p w14:paraId="0056A6A0">
      <w:pPr>
        <w:pStyle w:val="22"/>
        <w:numPr>
          <w:ilvl w:val="1"/>
          <w:numId w:val="8"/>
        </w:numPr>
        <w:spacing w:before="120" w:after="120"/>
        <w:ind w:left="0" w:firstLine="0"/>
        <w:jc w:val="both"/>
        <w:rPr>
          <w:rFonts w:ascii="Aptos" w:hAnsi="Aptos" w:cs="Arial"/>
          <w:color w:val="000000"/>
          <w:sz w:val="20"/>
          <w:szCs w:val="20"/>
          <w:lang w:val="pt-BR"/>
        </w:rPr>
      </w:pPr>
      <w:r>
        <w:rPr>
          <w:rFonts w:ascii="Aptos" w:hAnsi="Aptos" w:cs="Arial"/>
          <w:b/>
          <w:color w:val="000000"/>
          <w:sz w:val="20"/>
          <w:szCs w:val="20"/>
          <w:lang w:val="pt-BR"/>
        </w:rPr>
        <w:t>Relevância assistencial do objeto:</w:t>
      </w:r>
    </w:p>
    <w:p w14:paraId="3071BC6D">
      <w:pPr>
        <w:pStyle w:val="22"/>
        <w:numPr>
          <w:ilvl w:val="2"/>
          <w:numId w:val="8"/>
        </w:numPr>
        <w:spacing w:before="120" w:after="120"/>
        <w:ind w:left="0" w:firstLine="0"/>
        <w:jc w:val="both"/>
        <w:rPr>
          <w:rFonts w:ascii="Aptos" w:hAnsi="Aptos" w:cs="Arial"/>
          <w:color w:val="000000"/>
          <w:sz w:val="20"/>
          <w:szCs w:val="20"/>
          <w:lang w:val="pt-BR"/>
        </w:rPr>
      </w:pPr>
      <w:r>
        <w:rPr>
          <w:rFonts w:ascii="Aptos" w:hAnsi="Aptos" w:cs="Arial"/>
          <w:color w:val="000000"/>
          <w:sz w:val="20"/>
          <w:szCs w:val="20"/>
          <w:lang w:val="pt-BR"/>
        </w:rPr>
        <w:t>A contratação dos serviços de lavanderia hospitalar possui elevada relevância assistencial, por estar diretamente relacionada à segurança do paciente, ao controle de infecções e à continuidade da assistência à saúde. A falha ou interrupção na execução contratual pode comprometer o abastecimento de enxoval hospitalar limpo, impactando negativamente o funcionamento de unidades assistenciais e a qualidade do atendimento prestado.</w:t>
      </w:r>
    </w:p>
    <w:p w14:paraId="6028E470">
      <w:pPr>
        <w:pStyle w:val="22"/>
        <w:numPr>
          <w:ilvl w:val="1"/>
          <w:numId w:val="8"/>
        </w:numPr>
        <w:spacing w:before="120" w:after="120"/>
        <w:ind w:left="0" w:firstLine="0"/>
        <w:jc w:val="both"/>
        <w:rPr>
          <w:rFonts w:ascii="Aptos" w:hAnsi="Aptos" w:cs="Arial"/>
          <w:color w:val="000000"/>
          <w:sz w:val="20"/>
          <w:szCs w:val="20"/>
          <w:lang w:val="pt-BR"/>
        </w:rPr>
      </w:pPr>
      <w:r>
        <w:rPr>
          <w:rFonts w:ascii="Aptos" w:hAnsi="Aptos" w:cs="Arial"/>
          <w:color w:val="000000"/>
          <w:sz w:val="20"/>
          <w:szCs w:val="20"/>
          <w:lang w:val="pt-BR"/>
        </w:rPr>
        <w:t>Diante da criticidade do serviço, a exigência de garantia contratual mostra-se necessária e proporcional, nos termos da Lei nº 14.133/2021, como medida de mitigação de riscos relacionados à inadimplência e à descontinuidade do serviço, assegurando a adequada execução do contrato e a proteção do interesse público.</w:t>
      </w:r>
    </w:p>
    <w:p w14:paraId="71D96502">
      <w:pPr>
        <w:pStyle w:val="22"/>
        <w:numPr>
          <w:ilvl w:val="1"/>
          <w:numId w:val="8"/>
        </w:numPr>
        <w:spacing w:before="120" w:after="120"/>
        <w:ind w:left="0" w:firstLine="0"/>
        <w:jc w:val="both"/>
        <w:rPr>
          <w:rFonts w:ascii="Aptos" w:hAnsi="Aptos" w:cs="Arial"/>
          <w:sz w:val="20"/>
          <w:szCs w:val="20"/>
          <w:lang w:val="pt-BR"/>
        </w:rPr>
      </w:pPr>
      <w:r>
        <w:rPr>
          <w:rFonts w:ascii="Aptos" w:hAnsi="Aptos" w:cs="Arial"/>
          <w:b/>
          <w:bCs/>
          <w:color w:val="000000"/>
          <w:sz w:val="20"/>
          <w:szCs w:val="20"/>
          <w:lang w:val="pt-BR"/>
        </w:rPr>
        <w:t>Continuidade e segurança dos serviços:</w:t>
      </w:r>
    </w:p>
    <w:p w14:paraId="31FF2211">
      <w:pPr>
        <w:pStyle w:val="22"/>
        <w:numPr>
          <w:ilvl w:val="2"/>
          <w:numId w:val="8"/>
        </w:numPr>
        <w:spacing w:before="120" w:after="120"/>
        <w:ind w:left="0" w:firstLine="0"/>
        <w:jc w:val="both"/>
        <w:rPr>
          <w:rFonts w:ascii="Aptos" w:hAnsi="Aptos" w:cs="Arial"/>
          <w:sz w:val="20"/>
          <w:szCs w:val="20"/>
          <w:lang w:val="pt-BR"/>
        </w:rPr>
      </w:pPr>
      <w:r>
        <w:rPr>
          <w:rFonts w:ascii="Aptos" w:hAnsi="Aptos" w:cs="Arial"/>
          <w:color w:val="000000"/>
          <w:sz w:val="20"/>
          <w:szCs w:val="20"/>
          <w:lang w:val="pt-BR"/>
        </w:rPr>
        <w:t>A exigência de garantia reforça a segurança da Administração quanto à manutenção da prestação dos serviços e assegura maior comprometimento da contratada com o cumprimento integral das obrigações assumidas</w:t>
      </w:r>
      <w:r>
        <w:rPr>
          <w:rFonts w:ascii="Aptos" w:hAnsi="Aptos" w:cs="Arial"/>
          <w:sz w:val="20"/>
          <w:szCs w:val="20"/>
          <w:lang w:val="pt-BR"/>
        </w:rPr>
        <w:t>.</w:t>
      </w:r>
    </w:p>
    <w:p w14:paraId="3EC35FDE">
      <w:pPr>
        <w:pStyle w:val="22"/>
        <w:numPr>
          <w:ilvl w:val="1"/>
          <w:numId w:val="8"/>
        </w:numPr>
        <w:spacing w:before="120" w:after="120"/>
        <w:ind w:left="0" w:firstLine="0"/>
        <w:jc w:val="both"/>
        <w:rPr>
          <w:rFonts w:ascii="Aptos" w:hAnsi="Aptos" w:cs="Arial"/>
          <w:color w:val="000000"/>
          <w:sz w:val="20"/>
          <w:szCs w:val="20"/>
          <w:lang w:val="pt-BR"/>
        </w:rPr>
      </w:pPr>
      <w:r>
        <w:rPr>
          <w:rFonts w:ascii="Aptos" w:hAnsi="Aptos" w:cs="Arial"/>
          <w:b/>
          <w:bCs/>
          <w:color w:val="000000"/>
          <w:sz w:val="20"/>
          <w:szCs w:val="20"/>
          <w:lang w:val="pt-BR"/>
        </w:rPr>
        <w:t>Proteção ao erário e mitigação de riscos:</w:t>
      </w:r>
    </w:p>
    <w:p w14:paraId="4670E795">
      <w:pPr>
        <w:pStyle w:val="22"/>
        <w:numPr>
          <w:ilvl w:val="2"/>
          <w:numId w:val="8"/>
        </w:numPr>
        <w:spacing w:before="120" w:after="120"/>
        <w:ind w:left="0" w:firstLine="0"/>
        <w:jc w:val="both"/>
        <w:rPr>
          <w:rFonts w:ascii="Aptos" w:hAnsi="Aptos" w:cs="Arial"/>
          <w:color w:val="000000"/>
          <w:sz w:val="20"/>
          <w:szCs w:val="20"/>
          <w:lang w:val="pt-BR"/>
        </w:rPr>
      </w:pPr>
      <w:r>
        <w:rPr>
          <w:rFonts w:ascii="Aptos" w:hAnsi="Aptos" w:cs="Arial"/>
          <w:color w:val="000000"/>
          <w:sz w:val="20"/>
          <w:szCs w:val="20"/>
          <w:lang w:val="pt-BR"/>
        </w:rPr>
        <w:t>O valor envolvido e a natureza do serviço justificam a adoção de medida preventiva que proteja a Administração em caso de inadimplemento, atrasos na entrega, falhas técnicas ou interrupções contratuais, reduzindo a exposição a riscos financeiros e operacionais.</w:t>
      </w:r>
    </w:p>
    <w:p w14:paraId="3392C624">
      <w:pPr>
        <w:pStyle w:val="22"/>
        <w:numPr>
          <w:ilvl w:val="1"/>
          <w:numId w:val="8"/>
        </w:numPr>
        <w:spacing w:before="120" w:after="120"/>
        <w:ind w:left="0" w:firstLine="0"/>
        <w:jc w:val="both"/>
        <w:rPr>
          <w:rFonts w:ascii="Aptos" w:hAnsi="Aptos" w:cs="Arial"/>
          <w:color w:val="000000"/>
          <w:sz w:val="20"/>
          <w:szCs w:val="20"/>
          <w:lang w:val="pt-BR"/>
        </w:rPr>
      </w:pPr>
      <w:r>
        <w:rPr>
          <w:rFonts w:ascii="Aptos" w:hAnsi="Aptos" w:cs="Arial"/>
          <w:b/>
          <w:bCs/>
          <w:color w:val="000000"/>
          <w:sz w:val="20"/>
          <w:szCs w:val="20"/>
          <w:lang w:val="pt-BR"/>
        </w:rPr>
        <w:t>Razoabilidade da medida:</w:t>
      </w:r>
    </w:p>
    <w:p w14:paraId="67B79015">
      <w:pPr>
        <w:pStyle w:val="22"/>
        <w:numPr>
          <w:ilvl w:val="2"/>
          <w:numId w:val="8"/>
        </w:numPr>
        <w:spacing w:before="120" w:after="120"/>
        <w:ind w:left="0" w:firstLine="0"/>
        <w:jc w:val="both"/>
        <w:rPr>
          <w:rFonts w:ascii="Aptos" w:hAnsi="Aptos" w:cs="Arial"/>
          <w:color w:val="000000"/>
          <w:sz w:val="20"/>
          <w:szCs w:val="20"/>
          <w:lang w:val="pt-BR"/>
        </w:rPr>
      </w:pPr>
      <w:r>
        <w:rPr>
          <w:rFonts w:ascii="Aptos" w:hAnsi="Aptos" w:cs="Arial"/>
          <w:color w:val="000000"/>
          <w:sz w:val="20"/>
          <w:szCs w:val="20"/>
          <w:lang w:val="pt-BR"/>
        </w:rPr>
        <w:t>O percentual de garantia a ser exigido será definido em conformidade com a legislação vigente, de forma proporcional ao valor e às especificidades do contrato, atendendo ao princípio da razoabilidade e sem onerar indevidamente os licitantes.</w:t>
      </w:r>
    </w:p>
    <w:p w14:paraId="61B54AD8">
      <w:pPr>
        <w:pStyle w:val="22"/>
        <w:numPr>
          <w:ilvl w:val="1"/>
          <w:numId w:val="8"/>
        </w:numPr>
        <w:spacing w:before="120" w:after="120"/>
        <w:ind w:left="0" w:firstLine="0"/>
        <w:jc w:val="both"/>
        <w:rPr>
          <w:rFonts w:ascii="Aptos" w:hAnsi="Aptos" w:cs="Arial"/>
          <w:sz w:val="20"/>
          <w:szCs w:val="20"/>
          <w:lang w:val="pt-BR"/>
        </w:rPr>
      </w:pPr>
      <w:r>
        <w:rPr>
          <w:rFonts w:ascii="Aptos" w:hAnsi="Aptos" w:cs="Arial"/>
          <w:b/>
          <w:bCs/>
          <w:color w:val="000000"/>
          <w:sz w:val="20"/>
          <w:szCs w:val="20"/>
          <w:lang w:val="pt-BR"/>
        </w:rPr>
        <w:t>Conclusão:</w:t>
      </w:r>
    </w:p>
    <w:p w14:paraId="1D458DA8">
      <w:pPr>
        <w:pStyle w:val="22"/>
        <w:numPr>
          <w:ilvl w:val="2"/>
          <w:numId w:val="8"/>
        </w:numPr>
        <w:spacing w:before="120" w:after="120"/>
        <w:ind w:left="0" w:firstLine="0"/>
        <w:jc w:val="both"/>
        <w:rPr>
          <w:rFonts w:ascii="Aptos" w:hAnsi="Aptos" w:cs="Arial"/>
          <w:sz w:val="20"/>
          <w:szCs w:val="20"/>
          <w:lang w:val="pt-BR"/>
        </w:rPr>
      </w:pPr>
      <w:r>
        <w:rPr>
          <w:rFonts w:ascii="Aptos" w:hAnsi="Aptos" w:cs="Arial"/>
          <w:color w:val="000000"/>
          <w:sz w:val="20"/>
          <w:szCs w:val="20"/>
          <w:lang w:val="pt-BR"/>
        </w:rPr>
        <w:t xml:space="preserve">Diante do exposto, e com fundamento no art. 96 da Lei nº 14.133/2021, justifica-se a </w:t>
      </w:r>
      <w:r>
        <w:rPr>
          <w:rFonts w:ascii="Aptos" w:hAnsi="Aptos" w:cs="Arial"/>
          <w:b/>
          <w:bCs/>
          <w:color w:val="000000"/>
          <w:sz w:val="20"/>
          <w:szCs w:val="20"/>
          <w:lang w:val="pt-BR"/>
        </w:rPr>
        <w:t>exigência de garantia da contratação</w:t>
      </w:r>
      <w:r>
        <w:rPr>
          <w:rFonts w:ascii="Aptos" w:hAnsi="Aptos" w:cs="Arial"/>
          <w:color w:val="000000"/>
          <w:sz w:val="20"/>
          <w:szCs w:val="20"/>
          <w:lang w:val="pt-BR"/>
        </w:rPr>
        <w:t xml:space="preserve"> neste procedimento licitatório, em razão da relevância Assistência do objeto, da necessidade de continuidade dos serviços e da m</w:t>
      </w:r>
      <w:r>
        <w:rPr>
          <w:rFonts w:ascii="Aptos" w:hAnsi="Aptos" w:cs="Arial"/>
          <w:sz w:val="20"/>
          <w:szCs w:val="20"/>
          <w:lang w:val="pt-BR"/>
        </w:rPr>
        <w:t>itigação de riscos à Administração.</w:t>
      </w:r>
    </w:p>
    <w:p w14:paraId="6BF8F8B4">
      <w:pPr>
        <w:pStyle w:val="22"/>
        <w:numPr>
          <w:ilvl w:val="0"/>
          <w:numId w:val="8"/>
        </w:numPr>
        <w:shd w:val="clear" w:color="auto" w:fill="F2F2F2"/>
        <w:spacing w:before="120" w:after="120"/>
        <w:ind w:left="0" w:firstLine="0"/>
        <w:jc w:val="both"/>
        <w:rPr>
          <w:rFonts w:ascii="Aptos" w:hAnsi="Aptos" w:cs="Arial"/>
          <w:b/>
          <w:color w:val="000000"/>
          <w:sz w:val="20"/>
          <w:szCs w:val="20"/>
          <w:lang w:val="pt-BR"/>
        </w:rPr>
      </w:pPr>
      <w:r>
        <w:rPr>
          <w:rFonts w:ascii="Aptos" w:hAnsi="Aptos" w:cs="Arial"/>
          <w:b/>
          <w:color w:val="000000"/>
          <w:sz w:val="20"/>
          <w:szCs w:val="20"/>
          <w:lang w:val="pt-BR"/>
        </w:rPr>
        <w:t>JUSTIFICATIVA PARA EVENTUAL EXIGÊNCIA DE AMOSTRA</w:t>
      </w:r>
    </w:p>
    <w:p w14:paraId="6BBBD016">
      <w:pPr>
        <w:pStyle w:val="22"/>
        <w:numPr>
          <w:ilvl w:val="1"/>
          <w:numId w:val="8"/>
        </w:numPr>
        <w:spacing w:before="120" w:after="120"/>
        <w:ind w:left="0" w:firstLine="0"/>
        <w:jc w:val="both"/>
        <w:rPr>
          <w:rFonts w:ascii="Aptos" w:hAnsi="Aptos" w:cs="Arial"/>
          <w:color w:val="000000"/>
          <w:sz w:val="20"/>
          <w:szCs w:val="20"/>
          <w:lang w:val="pt-BR" w:eastAsia="ar-SA"/>
        </w:rPr>
      </w:pPr>
      <w:r>
        <w:rPr>
          <w:rFonts w:ascii="Aptos" w:hAnsi="Aptos" w:cs="Arial"/>
          <w:color w:val="000000"/>
          <w:sz w:val="20"/>
          <w:szCs w:val="20"/>
          <w:lang w:val="pt-BR" w:eastAsia="ar-SA"/>
        </w:rPr>
        <w:t>Não se faz necessária a solicitação de amostra para o caso.</w:t>
      </w:r>
    </w:p>
    <w:p w14:paraId="2C3E65A2">
      <w:pPr>
        <w:pStyle w:val="22"/>
        <w:numPr>
          <w:ilvl w:val="0"/>
          <w:numId w:val="8"/>
        </w:numPr>
        <w:shd w:val="clear" w:color="auto" w:fill="F2F2F2"/>
        <w:spacing w:before="120" w:after="120"/>
        <w:ind w:left="0" w:firstLine="0"/>
        <w:jc w:val="both"/>
        <w:rPr>
          <w:rFonts w:ascii="Aptos" w:hAnsi="Aptos" w:cs="Arial"/>
          <w:b/>
          <w:color w:val="000000"/>
          <w:sz w:val="20"/>
          <w:szCs w:val="20"/>
          <w:lang w:val="pt-BR"/>
        </w:rPr>
      </w:pPr>
      <w:r>
        <w:rPr>
          <w:rFonts w:ascii="Aptos" w:hAnsi="Aptos" w:cs="Arial"/>
          <w:b/>
          <w:color w:val="000000"/>
          <w:sz w:val="20"/>
          <w:szCs w:val="20"/>
          <w:lang w:val="pt-BR"/>
        </w:rPr>
        <w:t>ÁREA REQUISITANTE</w:t>
      </w:r>
    </w:p>
    <w:p w14:paraId="545001FA">
      <w:pPr>
        <w:pStyle w:val="22"/>
        <w:numPr>
          <w:ilvl w:val="1"/>
          <w:numId w:val="8"/>
        </w:numPr>
        <w:spacing w:before="120" w:after="120"/>
        <w:ind w:left="0" w:firstLine="0"/>
        <w:jc w:val="both"/>
        <w:rPr>
          <w:rStyle w:val="81"/>
          <w:rFonts w:ascii="Aptos" w:hAnsi="Aptos" w:cs="Arial"/>
          <w:color w:val="000000"/>
          <w:sz w:val="20"/>
          <w:szCs w:val="20"/>
          <w:lang w:val="pt-BR"/>
        </w:rPr>
      </w:pPr>
      <w:r>
        <w:rPr>
          <w:rStyle w:val="81"/>
          <w:rFonts w:ascii="Aptos" w:hAnsi="Aptos" w:cs="Arial"/>
          <w:color w:val="000000"/>
          <w:sz w:val="20"/>
          <w:szCs w:val="20"/>
          <w:lang w:val="pt-BR"/>
        </w:rPr>
        <w:t>Aquisição solicitada pelo Setor de ROUPARIA do Hospital Ana Nery.</w:t>
      </w:r>
    </w:p>
    <w:p w14:paraId="189E2294">
      <w:pPr>
        <w:pStyle w:val="22"/>
        <w:numPr>
          <w:ilvl w:val="0"/>
          <w:numId w:val="8"/>
        </w:numPr>
        <w:shd w:val="clear" w:color="auto" w:fill="F2F2F2"/>
        <w:spacing w:before="120" w:after="120"/>
        <w:ind w:left="0" w:firstLine="0"/>
        <w:jc w:val="both"/>
        <w:rPr>
          <w:rFonts w:ascii="Aptos" w:hAnsi="Aptos" w:cs="Arial"/>
          <w:b/>
          <w:color w:val="000000"/>
          <w:sz w:val="20"/>
          <w:szCs w:val="20"/>
          <w:lang w:val="pt-BR"/>
        </w:rPr>
      </w:pPr>
      <w:r>
        <w:rPr>
          <w:rFonts w:ascii="Aptos" w:hAnsi="Aptos" w:cs="Arial"/>
          <w:b/>
          <w:color w:val="000000"/>
          <w:sz w:val="20"/>
          <w:szCs w:val="20"/>
          <w:lang w:val="pt-BR"/>
        </w:rPr>
        <w:t>PLANEJAMENTO</w:t>
      </w:r>
    </w:p>
    <w:p w14:paraId="563B5580">
      <w:pPr>
        <w:pStyle w:val="22"/>
        <w:rPr>
          <w:rFonts w:ascii="Aptos" w:hAnsi="Aptos" w:cs="Arial"/>
          <w:color w:val="000000"/>
          <w:sz w:val="20"/>
          <w:szCs w:val="20"/>
          <w:lang w:val="pt-BR"/>
        </w:rPr>
      </w:pPr>
      <w:r>
        <w:rPr>
          <w:rFonts w:ascii="Aptos" w:hAnsi="Aptos" w:cs="Arial"/>
          <w:b/>
          <w:color w:val="000000"/>
          <w:sz w:val="20"/>
          <w:szCs w:val="20"/>
          <w:lang w:val="pt-BR"/>
        </w:rPr>
        <w:t>GESTÃO/UNIDADE:</w:t>
      </w:r>
      <w:r>
        <w:rPr>
          <w:rFonts w:ascii="Aptos" w:hAnsi="Aptos" w:cs="Arial"/>
          <w:color w:val="000000"/>
          <w:sz w:val="20"/>
          <w:szCs w:val="20"/>
          <w:lang w:val="pt-BR"/>
        </w:rPr>
        <w:t xml:space="preserve"> 15223/150247</w:t>
      </w:r>
    </w:p>
    <w:p w14:paraId="6E2FFC02">
      <w:pPr>
        <w:pStyle w:val="22"/>
        <w:rPr>
          <w:rFonts w:ascii="Aptos" w:hAnsi="Aptos" w:cs="Arial"/>
          <w:color w:val="000000"/>
          <w:sz w:val="20"/>
          <w:szCs w:val="20"/>
          <w:lang w:val="pt-BR"/>
        </w:rPr>
      </w:pPr>
      <w:r>
        <w:rPr>
          <w:rFonts w:ascii="Aptos" w:hAnsi="Aptos" w:cs="Arial"/>
          <w:b/>
          <w:color w:val="000000"/>
          <w:sz w:val="20"/>
          <w:szCs w:val="20"/>
          <w:lang w:val="pt-BR"/>
        </w:rPr>
        <w:t>PROGRAMA:</w:t>
      </w:r>
      <w:r>
        <w:rPr>
          <w:rFonts w:ascii="Aptos" w:hAnsi="Aptos" w:cs="Arial"/>
          <w:color w:val="000000"/>
          <w:sz w:val="20"/>
          <w:szCs w:val="20"/>
          <w:lang w:val="pt-BR"/>
        </w:rPr>
        <w:t xml:space="preserve"> Fortalecimento do Sistema Único de Saúde (SUS)</w:t>
      </w:r>
    </w:p>
    <w:p w14:paraId="1ADDD9D5">
      <w:pPr>
        <w:pStyle w:val="22"/>
        <w:rPr>
          <w:rFonts w:ascii="Aptos" w:hAnsi="Aptos" w:cs="Arial"/>
          <w:color w:val="000000"/>
          <w:sz w:val="20"/>
          <w:szCs w:val="20"/>
          <w:lang w:val="pt-BR"/>
        </w:rPr>
      </w:pPr>
      <w:r>
        <w:rPr>
          <w:rFonts w:ascii="Aptos" w:hAnsi="Aptos" w:cs="Arial"/>
          <w:b/>
          <w:color w:val="000000"/>
          <w:sz w:val="20"/>
          <w:szCs w:val="20"/>
          <w:lang w:val="pt-BR"/>
        </w:rPr>
        <w:t>AÇÃO:</w:t>
      </w:r>
      <w:r>
        <w:rPr>
          <w:rFonts w:ascii="Aptos" w:hAnsi="Aptos" w:cs="Arial"/>
          <w:color w:val="000000"/>
          <w:sz w:val="20"/>
          <w:szCs w:val="20"/>
          <w:lang w:val="pt-BR"/>
        </w:rPr>
        <w:t xml:space="preserve"> Atenção à Saúde da População para Procedimentos em Média e Alta Complexidade</w:t>
      </w:r>
    </w:p>
    <w:p w14:paraId="063D7E79">
      <w:pPr>
        <w:pStyle w:val="22"/>
        <w:rPr>
          <w:rFonts w:ascii="Aptos" w:hAnsi="Aptos" w:cs="Arial"/>
          <w:color w:val="000000"/>
          <w:sz w:val="20"/>
          <w:szCs w:val="20"/>
          <w:lang w:val="pt-BR"/>
        </w:rPr>
      </w:pPr>
      <w:r>
        <w:rPr>
          <w:rFonts w:ascii="Aptos" w:hAnsi="Aptos" w:cs="Arial"/>
          <w:b/>
          <w:color w:val="000000"/>
          <w:sz w:val="20"/>
          <w:szCs w:val="20"/>
          <w:lang w:val="pt-BR"/>
        </w:rPr>
        <w:t>FONTE:</w:t>
      </w:r>
      <w:r>
        <w:rPr>
          <w:rFonts w:ascii="Aptos" w:hAnsi="Aptos" w:cs="Arial"/>
          <w:color w:val="000000"/>
          <w:sz w:val="20"/>
          <w:szCs w:val="20"/>
          <w:lang w:val="pt-BR"/>
        </w:rPr>
        <w:t xml:space="preserve"> Fundo Nacional da Saúde/Ministério da Saúde</w:t>
      </w:r>
    </w:p>
    <w:p w14:paraId="3C3EDFB1">
      <w:pPr>
        <w:pStyle w:val="22"/>
        <w:numPr>
          <w:ilvl w:val="0"/>
          <w:numId w:val="8"/>
        </w:numPr>
        <w:shd w:val="clear" w:color="auto" w:fill="F2F2F2"/>
        <w:spacing w:before="120" w:after="120"/>
        <w:ind w:left="0" w:firstLine="0"/>
        <w:jc w:val="both"/>
        <w:rPr>
          <w:rFonts w:ascii="Aptos" w:hAnsi="Aptos" w:cs="Arial"/>
          <w:b/>
          <w:color w:val="000000"/>
          <w:sz w:val="20"/>
          <w:szCs w:val="20"/>
          <w:lang w:val="pt-BR"/>
        </w:rPr>
      </w:pPr>
      <w:r>
        <w:rPr>
          <w:rFonts w:ascii="Aptos" w:hAnsi="Aptos" w:cs="Arial"/>
          <w:b/>
          <w:color w:val="000000"/>
          <w:sz w:val="20"/>
          <w:szCs w:val="20"/>
          <w:lang w:val="pt-BR"/>
        </w:rPr>
        <w:t>DA CLASSIFICAÇÃO DOS SERVIÇOS E FORMA DE SELEÇÃO DO FORNECEDOR</w:t>
      </w:r>
    </w:p>
    <w:p w14:paraId="3838B163">
      <w:pPr>
        <w:pStyle w:val="22"/>
        <w:numPr>
          <w:ilvl w:val="1"/>
          <w:numId w:val="8"/>
        </w:numPr>
        <w:spacing w:before="120" w:after="120"/>
        <w:ind w:left="0" w:firstLine="0"/>
        <w:jc w:val="both"/>
        <w:rPr>
          <w:rFonts w:ascii="Aptos" w:hAnsi="Aptos" w:cs="Arial"/>
          <w:sz w:val="20"/>
          <w:szCs w:val="20"/>
          <w:lang w:val="pt-BR"/>
        </w:rPr>
      </w:pPr>
      <w:r>
        <w:rPr>
          <w:rFonts w:ascii="Aptos" w:hAnsi="Aptos" w:cs="Arial"/>
          <w:sz w:val="20"/>
          <w:szCs w:val="20"/>
          <w:lang w:val="pt-BR"/>
        </w:rPr>
        <w:t xml:space="preserve">Trata-se de serviço comum de caráter continuado sem fornecimento de mão de obra em regime de dedicação exclusiva, a ser contratado mediante licitação, na modalidade pregão, em sua forma eletrônica. </w:t>
      </w:r>
    </w:p>
    <w:p w14:paraId="3B4F8FCA">
      <w:pPr>
        <w:pStyle w:val="22"/>
        <w:numPr>
          <w:ilvl w:val="1"/>
          <w:numId w:val="8"/>
        </w:numPr>
        <w:spacing w:before="120" w:after="120"/>
        <w:ind w:left="0" w:firstLine="0"/>
        <w:jc w:val="both"/>
        <w:rPr>
          <w:rFonts w:ascii="Aptos" w:hAnsi="Aptos" w:cs="Arial"/>
          <w:sz w:val="20"/>
          <w:szCs w:val="20"/>
          <w:lang w:val="pt-BR"/>
        </w:rPr>
      </w:pPr>
      <w:r>
        <w:rPr>
          <w:rFonts w:ascii="Aptos" w:hAnsi="Aptos" w:cs="Arial"/>
          <w:sz w:val="20"/>
          <w:szCs w:val="20"/>
          <w:lang w:val="pt-BR"/>
        </w:rPr>
        <w:t>Os serviços a serem contratados enquadram-se nos pressupostos do Decreto n° 9.507, de 21 de setembro de 2018, não se constituindo em quaisquer das atividades, previstas no art. 3º do aludido decreto, cuja execução indireta é vedada.</w:t>
      </w:r>
    </w:p>
    <w:p w14:paraId="27E9B365">
      <w:pPr>
        <w:pStyle w:val="22"/>
        <w:numPr>
          <w:ilvl w:val="1"/>
          <w:numId w:val="8"/>
        </w:numPr>
        <w:spacing w:before="120" w:after="120"/>
        <w:ind w:left="0" w:firstLine="0"/>
        <w:jc w:val="both"/>
        <w:rPr>
          <w:rFonts w:ascii="Aptos" w:hAnsi="Aptos" w:cs="Arial"/>
          <w:sz w:val="20"/>
          <w:szCs w:val="20"/>
          <w:lang w:val="pt-BR"/>
        </w:rPr>
      </w:pPr>
      <w:r>
        <w:rPr>
          <w:rFonts w:ascii="Aptos" w:hAnsi="Aptos" w:cs="Arial"/>
          <w:sz w:val="20"/>
          <w:szCs w:val="20"/>
          <w:lang w:val="pt-BR"/>
        </w:rPr>
        <w:t>A prestação dos serviços não gera vínculo empregatício entre os empregados da Contratada e a Administração Contratante, vedando-se qualquer relação entre estes que caracterize pessoalidade e subordinação direta.</w:t>
      </w:r>
    </w:p>
    <w:p w14:paraId="549379D8">
      <w:pPr>
        <w:pStyle w:val="22"/>
        <w:numPr>
          <w:ilvl w:val="0"/>
          <w:numId w:val="8"/>
        </w:numPr>
        <w:shd w:val="clear" w:color="auto" w:fill="F2F2F2"/>
        <w:spacing w:before="120" w:after="120"/>
        <w:ind w:left="0" w:firstLine="0"/>
        <w:jc w:val="both"/>
        <w:rPr>
          <w:rFonts w:ascii="Aptos" w:hAnsi="Aptos" w:cs="Arial"/>
          <w:b/>
          <w:color w:val="000000" w:themeColor="text1"/>
          <w:sz w:val="20"/>
          <w:szCs w:val="20"/>
          <w:highlight w:val="lightGray"/>
          <w:lang w:val="pt-BR"/>
          <w14:textFill>
            <w14:solidFill>
              <w14:schemeClr w14:val="tx1"/>
            </w14:solidFill>
          </w14:textFill>
        </w:rPr>
      </w:pPr>
      <w:r>
        <w:rPr>
          <w:rFonts w:ascii="Aptos" w:hAnsi="Aptos" w:cs="Arial"/>
          <w:b/>
          <w:color w:val="000000" w:themeColor="text1"/>
          <w:sz w:val="20"/>
          <w:szCs w:val="20"/>
          <w:highlight w:val="lightGray"/>
          <w:lang w:val="pt-BR"/>
          <w14:textFill>
            <w14:solidFill>
              <w14:schemeClr w14:val="tx1"/>
            </w14:solidFill>
          </w14:textFill>
        </w:rPr>
        <w:t>REQUISITOS DA CONTRATAÇÃO</w:t>
      </w:r>
    </w:p>
    <w:p w14:paraId="4DD4B03A">
      <w:pPr>
        <w:pStyle w:val="22"/>
        <w:numPr>
          <w:ilvl w:val="1"/>
          <w:numId w:val="8"/>
        </w:numPr>
        <w:spacing w:before="120" w:after="120"/>
        <w:ind w:left="0" w:firstLine="0"/>
        <w:jc w:val="both"/>
        <w:rPr>
          <w:rFonts w:ascii="Aptos" w:hAnsi="Aptos" w:cs="Arial"/>
          <w:color w:val="000000" w:themeColor="text1"/>
          <w:sz w:val="20"/>
          <w:szCs w:val="20"/>
          <w:lang w:val="pt-BR"/>
          <w14:textFill>
            <w14:solidFill>
              <w14:schemeClr w14:val="tx1"/>
            </w14:solidFill>
          </w14:textFill>
        </w:rPr>
      </w:pPr>
      <w:bookmarkStart w:id="54" w:name="_Hlk225236989"/>
      <w:r>
        <w:rPr>
          <w:rFonts w:ascii="Aptos" w:hAnsi="Aptos" w:cs="Arial"/>
          <w:color w:val="000000" w:themeColor="text1"/>
          <w:sz w:val="20"/>
          <w:szCs w:val="20"/>
          <w:lang w:val="pt-BR"/>
          <w14:textFill>
            <w14:solidFill>
              <w14:schemeClr w14:val="tx1"/>
            </w14:solidFill>
          </w14:textFill>
        </w:rPr>
        <w:t>A empresa deverá possuir experiência em lavanderia hospitalar, dotada de condições para COLETA, LAVAGEM, DESINFECÇÃO, SECAGEM, MONTAGEM DE KITS DE ENXOVAIS PARA O ATENDIMENTO DOS PACIENTES DAS UNIDADES ASSISTENCIAIS, ALÉM DE PACOTES CIRÚRGICOS, obedecendo ao padrão adotado pelo HAN, bem como possuir veículos adequados para a remoção e entrega da roupa, comprovada mediante atestado de capacidade técnica e deverá comprovar, ainda, a qualificação técnica, por meio de:</w:t>
      </w:r>
    </w:p>
    <w:p w14:paraId="3E7944CB">
      <w:pPr>
        <w:widowControl/>
        <w:numPr>
          <w:ilvl w:val="2"/>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Comprovação de aptidão para a prestação dos serviços em características, quantidades e prazos compatíveis com o objeto desta licitação, ou com o item pertinente, por período não inferior a 12 (doze) meses, e que comprove quantidades equivalentes a no mínimo 50% (cinquenta por cento), mediante a apresentação de atestados fornecidos por pessoas jurídicas de direito público ou privado (original ou cópia autenticada);</w:t>
      </w:r>
    </w:p>
    <w:p w14:paraId="19DE31AD">
      <w:pPr>
        <w:widowControl/>
        <w:numPr>
          <w:ilvl w:val="2"/>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Os atestados deverão referir-se a serviços prestados no âmbito de sua atividade econômica principal ou secundária especificadas no contrato social vigente;</w:t>
      </w:r>
    </w:p>
    <w:p w14:paraId="14EB8B5D">
      <w:pPr>
        <w:widowControl/>
        <w:numPr>
          <w:ilvl w:val="2"/>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Somente serão aceitos atestados expedidos após a conclusão do contrato ou se decorrido, pelo menos, um ano do início de sua execução, exceto se firmado para ser executado em prazo inferior.</w:t>
      </w:r>
    </w:p>
    <w:p w14:paraId="7442383F">
      <w:pPr>
        <w:widowControl/>
        <w:numPr>
          <w:ilvl w:val="2"/>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w:t>
      </w:r>
    </w:p>
    <w:p w14:paraId="0490249B">
      <w:pPr>
        <w:widowControl/>
        <w:numPr>
          <w:ilvl w:val="2"/>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Declaração de que instalará escritório na cidade Salvador ou Região Metropolitana, a ser comprovado no prazo máximo de 60 (sessenta) dias contado a partir da vigência do contrato. Caso a licitante já disponha de matriz, filial ou escritório no local definido deverá declarar a instalação/manutenção do escritório</w:t>
      </w:r>
    </w:p>
    <w:bookmarkEnd w:id="54"/>
    <w:p w14:paraId="58601430">
      <w:pPr>
        <w:pStyle w:val="22"/>
        <w:numPr>
          <w:ilvl w:val="0"/>
          <w:numId w:val="8"/>
        </w:numPr>
        <w:shd w:val="clear" w:color="auto" w:fill="F2F2F2"/>
        <w:spacing w:before="120" w:after="120"/>
        <w:ind w:left="0" w:firstLine="0"/>
        <w:jc w:val="both"/>
        <w:rPr>
          <w:rFonts w:ascii="Aptos" w:hAnsi="Aptos" w:cs="Arial"/>
          <w:b/>
          <w:color w:val="000000"/>
          <w:sz w:val="20"/>
          <w:szCs w:val="20"/>
          <w:lang w:val="pt-BR"/>
        </w:rPr>
      </w:pPr>
      <w:r>
        <w:rPr>
          <w:rFonts w:ascii="Aptos" w:hAnsi="Aptos" w:cs="Arial"/>
          <w:b/>
          <w:color w:val="000000"/>
          <w:sz w:val="20"/>
          <w:szCs w:val="20"/>
          <w:lang w:val="pt-BR"/>
        </w:rPr>
        <w:t>LOCAL DA PRESTAÇÃO DO SERVIÇO</w:t>
      </w:r>
    </w:p>
    <w:p w14:paraId="47102426">
      <w:pPr>
        <w:pStyle w:val="22"/>
        <w:numPr>
          <w:ilvl w:val="1"/>
          <w:numId w:val="8"/>
        </w:numPr>
        <w:spacing w:before="120" w:after="120"/>
        <w:ind w:left="0" w:firstLine="0"/>
        <w:jc w:val="both"/>
        <w:rPr>
          <w:rFonts w:ascii="Aptos" w:hAnsi="Aptos" w:cs="Arial"/>
          <w:sz w:val="20"/>
          <w:szCs w:val="20"/>
          <w:lang w:val="pt-BR"/>
        </w:rPr>
      </w:pPr>
      <w:r>
        <w:rPr>
          <w:rFonts w:ascii="Aptos" w:hAnsi="Aptos" w:cs="Arial"/>
          <w:sz w:val="20"/>
          <w:szCs w:val="20"/>
          <w:lang w:val="pt-BR"/>
        </w:rPr>
        <w:t>Os enxovais hospitalares deverão ser retirados e entregues no endereço abaixo, obedecendo os horários pré-estabelecidos neste instrumento.</w:t>
      </w:r>
    </w:p>
    <w:p w14:paraId="2ABE322B">
      <w:pPr>
        <w:pStyle w:val="22"/>
        <w:numPr>
          <w:ilvl w:val="1"/>
          <w:numId w:val="8"/>
        </w:numPr>
        <w:spacing w:before="120" w:after="120"/>
        <w:ind w:left="0" w:firstLine="0"/>
        <w:jc w:val="both"/>
        <w:rPr>
          <w:rFonts w:ascii="Aptos" w:hAnsi="Aptos" w:cs="Arial"/>
          <w:color w:val="000000" w:themeColor="text1"/>
          <w:sz w:val="20"/>
          <w:szCs w:val="20"/>
          <w:u w:val="single"/>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LOCAL DE RETIRADA: Hospital Ana Nery – Sala de Armazenamento de Roupa Suja, sito à Rua Saldanha Marinho, s/nº, Caixa D’Água – Salvador – Bahia, CEP 40.323-010.</w:t>
      </w:r>
    </w:p>
    <w:p w14:paraId="35DBE648">
      <w:pPr>
        <w:pStyle w:val="22"/>
        <w:numPr>
          <w:ilvl w:val="1"/>
          <w:numId w:val="8"/>
        </w:numPr>
        <w:spacing w:before="120" w:after="120"/>
        <w:ind w:left="0" w:firstLine="0"/>
        <w:jc w:val="both"/>
        <w:rPr>
          <w:rFonts w:ascii="Aptos" w:hAnsi="Aptos" w:cs="Arial"/>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LOCAL DA ENTREGA: Hospital Ana Nery – Setor de Rouparia, 3º ANDAR, sito à Rua Saldanha Marinho, s/nº, Caixa D’Água – Salvador – Bahia, CEP 40.323-010.</w:t>
      </w:r>
    </w:p>
    <w:p w14:paraId="35946F20">
      <w:pPr>
        <w:pStyle w:val="22"/>
        <w:numPr>
          <w:ilvl w:val="0"/>
          <w:numId w:val="8"/>
        </w:numPr>
        <w:shd w:val="clear" w:color="auto" w:fill="F2F2F2"/>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b/>
          <w:color w:val="000000" w:themeColor="text1"/>
          <w:sz w:val="20"/>
          <w:szCs w:val="20"/>
          <w:lang w:val="pt-BR"/>
          <w14:textFill>
            <w14:solidFill>
              <w14:schemeClr w14:val="tx1"/>
            </w14:solidFill>
          </w14:textFill>
        </w:rPr>
        <w:t>VISTORIA PARA A LICITAÇÃO</w:t>
      </w:r>
    </w:p>
    <w:p w14:paraId="5B8C0AE8">
      <w:pPr>
        <w:pStyle w:val="22"/>
        <w:numPr>
          <w:ilvl w:val="1"/>
          <w:numId w:val="8"/>
        </w:numPr>
        <w:spacing w:before="120" w:after="120"/>
        <w:ind w:left="0" w:firstLine="0"/>
        <w:jc w:val="both"/>
        <w:rPr>
          <w:rFonts w:ascii="Aptos" w:hAnsi="Aptos" w:cs="Arial"/>
          <w:b/>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 xml:space="preserve">Para o correto dimensionamento e elaboração de sua proposta, o licitante poderá realizar vistoria nas instalações do local de execução dos serviços, acompanhado por servidor designado para esse fim, de segunda à sexta-feira, das 8h00 às 12h00 e das 14h00 às 17h00 horas, devendo o agendamento ser efetuado previamente pelo telefone </w:t>
      </w:r>
      <w:r>
        <w:rPr>
          <w:rFonts w:ascii="Aptos" w:hAnsi="Aptos" w:cs="Arial"/>
          <w:b/>
          <w:bCs/>
          <w:color w:val="000000" w:themeColor="text1"/>
          <w:sz w:val="20"/>
          <w:szCs w:val="20"/>
          <w:lang w:val="pt-BR"/>
          <w14:textFill>
            <w14:solidFill>
              <w14:schemeClr w14:val="tx1"/>
            </w14:solidFill>
          </w14:textFill>
        </w:rPr>
        <w:t>(71) 3117-2026, com o Sr. Anderson Nascimento de Jesus (anderson.nascimento@han.net.br).</w:t>
      </w:r>
    </w:p>
    <w:p w14:paraId="1644180E">
      <w:pPr>
        <w:pStyle w:val="22"/>
        <w:numPr>
          <w:ilvl w:val="1"/>
          <w:numId w:val="8"/>
        </w:numPr>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O prazo para vistoria iniciar-se-á no dia útil seguinte ao da publicação do Edital, estendendo-se até o dia útil anterior à data prevista para a abertura da sessão pública.</w:t>
      </w:r>
    </w:p>
    <w:p w14:paraId="2D87A10A">
      <w:pPr>
        <w:pStyle w:val="22"/>
        <w:numPr>
          <w:ilvl w:val="1"/>
          <w:numId w:val="8"/>
        </w:numPr>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Para a vistoria o licitante, ou o seu representante legal, deverá estar devidamente identificado, apresentando documento de identidade civil e documento expedido pela empresa comprovando sua habilitação para a realização da vistoria.</w:t>
      </w:r>
    </w:p>
    <w:p w14:paraId="790E2810">
      <w:pPr>
        <w:pStyle w:val="22"/>
        <w:numPr>
          <w:ilvl w:val="1"/>
          <w:numId w:val="8"/>
        </w:numPr>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A não realização da vistoria, quando facultativa, não poderá embasar posteriores alegações de desconhecimento das instalações, dúvidas ou esquecimentos de quaisquer detalhes dos locais da prestação dos serviços, devendo a licitante vencedora assumir os ônus dos serviços decorrentes.</w:t>
      </w:r>
    </w:p>
    <w:p w14:paraId="481E6C82">
      <w:pPr>
        <w:pStyle w:val="22"/>
        <w:numPr>
          <w:ilvl w:val="1"/>
          <w:numId w:val="8"/>
        </w:numPr>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A licitante deverá declarar que tomou conhecimento de todas as informações e das condições locais para o cumprimento das obrigações objeto da licitação.</w:t>
      </w:r>
    </w:p>
    <w:p w14:paraId="1F8E655B">
      <w:pPr>
        <w:pStyle w:val="22"/>
        <w:numPr>
          <w:ilvl w:val="1"/>
          <w:numId w:val="8"/>
        </w:numPr>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 xml:space="preserve">O atestado de vistoria poderá ser substituído por declaração emitida pelo licitante em que conste, alternativamente, ou que conhece as condições locais para execução do objeto; ou que tem pleno conhecimento das condições e peculiaridades inerentes à natureza do trabalho, assume total responsabilidade por este fato e não utilizará deste para quaisquer questionamentos futuros que ensejem desavenças técnicas ou financeiras com a contratante. </w:t>
      </w:r>
    </w:p>
    <w:p w14:paraId="3CD318E9">
      <w:pPr>
        <w:pStyle w:val="22"/>
        <w:numPr>
          <w:ilvl w:val="1"/>
          <w:numId w:val="8"/>
        </w:numPr>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A CONTRATANTE também fará vistoria, nas instalações da licitante, através da Gerência de Hotelaria, para averiguar se a mesma tem condições de prestar os serviços provenientes desta solicitação em qualquer momento, desde a fase de habilitação até a contratação, com envio de aviso com no mínimo 02 (duas) horas de antecedência.</w:t>
      </w:r>
    </w:p>
    <w:p w14:paraId="7D43544D">
      <w:pPr>
        <w:pStyle w:val="22"/>
        <w:numPr>
          <w:ilvl w:val="0"/>
          <w:numId w:val="8"/>
        </w:numPr>
        <w:shd w:val="clear" w:color="auto" w:fill="F2F2F2"/>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b/>
          <w:color w:val="000000" w:themeColor="text1"/>
          <w:sz w:val="20"/>
          <w:szCs w:val="20"/>
          <w:lang w:val="pt-BR"/>
          <w14:textFill>
            <w14:solidFill>
              <w14:schemeClr w14:val="tx1"/>
            </w14:solidFill>
          </w14:textFill>
        </w:rPr>
        <w:t xml:space="preserve"> MODELO DE EXECUÇÃO DO OBJETO</w:t>
      </w:r>
    </w:p>
    <w:p w14:paraId="2ECA745C">
      <w:pPr>
        <w:pStyle w:val="22"/>
        <w:numPr>
          <w:ilvl w:val="1"/>
          <w:numId w:val="8"/>
        </w:numPr>
        <w:spacing w:before="120" w:after="120"/>
        <w:ind w:left="0" w:firstLine="0"/>
        <w:jc w:val="both"/>
        <w:rPr>
          <w:rFonts w:ascii="Aptos" w:hAnsi="Aptos" w:cs="Arial"/>
          <w:bCs/>
          <w:color w:val="000000" w:themeColor="text1"/>
          <w:sz w:val="20"/>
          <w:szCs w:val="20"/>
          <w:lang w:val="pt-BR"/>
          <w14:textFill>
            <w14:solidFill>
              <w14:schemeClr w14:val="tx1"/>
            </w14:solidFill>
          </w14:textFill>
        </w:rPr>
      </w:pPr>
      <w:bookmarkStart w:id="55" w:name="_Hlk225237308"/>
      <w:r>
        <w:rPr>
          <w:rFonts w:ascii="Aptos" w:hAnsi="Aptos" w:cs="Arial"/>
          <w:bCs/>
          <w:color w:val="000000" w:themeColor="text1"/>
          <w:sz w:val="20"/>
          <w:szCs w:val="20"/>
          <w:lang w:val="pt-BR"/>
          <w14:textFill>
            <w14:solidFill>
              <w14:schemeClr w14:val="tx1"/>
            </w14:solidFill>
          </w14:textFill>
        </w:rPr>
        <w:t>O modelo de execução do objeto seguirá conforme abaixo:</w:t>
      </w:r>
    </w:p>
    <w:p w14:paraId="0A8F55DA">
      <w:pPr>
        <w:pStyle w:val="22"/>
        <w:numPr>
          <w:ilvl w:val="2"/>
          <w:numId w:val="8"/>
        </w:numPr>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 xml:space="preserve"> A prestação de serviços de processamento de roupas hospitalares em ideais quantidades e condições de uso, nos padrões determinados pelo HAN, envolve o ciclo completo da lavagem, incluindo a pesagem e a separação prévia das roupas, a pré-lavagem e a lavagem, aí obedecidas as especificações dos enxágues, o alvejamento, a desinfecção, a acidulação, o amaciamento, a secagem, a revisão, a separação, o reparo de danos, à passadoria, a dobradura, o empacotamento das peças separadas por tipos e tamanhos, obedecendo à quantidade de peças estabelecida pela CONTRATANTE em cada kit de enxovais, e qualquer outra etapa necessária ao fornecimento das roupas em perfeitas condições de uso e maior facilidade de utilização pelos usuários. </w:t>
      </w:r>
    </w:p>
    <w:p w14:paraId="5283FAAA">
      <w:pPr>
        <w:pStyle w:val="22"/>
        <w:numPr>
          <w:ilvl w:val="2"/>
          <w:numId w:val="8"/>
        </w:numPr>
        <w:tabs>
          <w:tab w:val="left" w:pos="993"/>
        </w:tabs>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O processamento deve assegurar a eliminação de substâncias alergênicas ou irritantes existentes nos removedores de sujidades e nos amaciantes utilizados durante o processo de lavagem, que podem ser danosos a um organismo debilitado pela doença, ou aos profissionais que utilizam ou manuseiam a roupa com frequência.</w:t>
      </w:r>
    </w:p>
    <w:p w14:paraId="0D25422F">
      <w:pPr>
        <w:pStyle w:val="22"/>
        <w:numPr>
          <w:ilvl w:val="2"/>
          <w:numId w:val="8"/>
        </w:numPr>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O objeto inclui a coleta das roupas sujas na sala de armazenamento de roupas sujas do HAN e transporte até as dependências da CONTRATADA, entrega da roupa limpa e organizada, dobrada e embalada, armazenamento e distribuição do enxoval às unidades assistenciais, obedecendo à quantidade de peças estabelecida pela CONTRATANTE em cada kit de enxovais, de acordo com os padrões determinados pelo HAN. Dobraduras especiais, denominadas LAP’s e/ou pacotes cirúrgicos do enxoval do Centro Cirúrgico, Hemodinâmica, CME (e outros pacotes cirúrgicos necessários na vigência do contrato).</w:t>
      </w:r>
    </w:p>
    <w:p w14:paraId="6F9B1DBA">
      <w:pPr>
        <w:pStyle w:val="22"/>
        <w:numPr>
          <w:ilvl w:val="2"/>
          <w:numId w:val="8"/>
        </w:numPr>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A CONTRATADA deverá atender a seguinte configuração em cada kit de enxovais para as unidades assistenciais:</w:t>
      </w:r>
    </w:p>
    <w:p w14:paraId="7949C2C4">
      <w:pPr>
        <w:pStyle w:val="22"/>
        <w:numPr>
          <w:ilvl w:val="3"/>
          <w:numId w:val="8"/>
        </w:numPr>
        <w:tabs>
          <w:tab w:val="left" w:pos="993"/>
        </w:tabs>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 xml:space="preserve">Os kits de enxovais deverão ser entregues diariamente, obedecendo aos horários estabelecidos, e, em quantidade estipuladas pelo HAN, prontos para o uso. </w:t>
      </w:r>
    </w:p>
    <w:p w14:paraId="19D8B359">
      <w:pPr>
        <w:pStyle w:val="22"/>
        <w:numPr>
          <w:ilvl w:val="3"/>
          <w:numId w:val="8"/>
        </w:numPr>
        <w:tabs>
          <w:tab w:val="left" w:pos="851"/>
        </w:tabs>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As embalagens necessárias para a confecção dos kits deverão ser fornecidas pela CONTRATADA e deverão ser preparadas no Setor de Roupas Limpas da CONTRATADA e entregues no HAN.</w:t>
      </w:r>
    </w:p>
    <w:p w14:paraId="749A5A31">
      <w:pPr>
        <w:pStyle w:val="22"/>
        <w:numPr>
          <w:ilvl w:val="3"/>
          <w:numId w:val="8"/>
        </w:numPr>
        <w:tabs>
          <w:tab w:val="left" w:pos="709"/>
          <w:tab w:val="left" w:pos="993"/>
        </w:tabs>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 xml:space="preserve">A montagem dos kits que serão enviados às áreas assistenciais, deve ser realizada na área de processamento de roupas limpas da CONTRATADA, após triagem das peças para avaliar qualidade da higienização e condições do enxoval. Deverá ser observada a existência de manchas, rasgos e acessórios (esparadrapos, fita adesivas, eletrodos, cabelos, etc.) hospitalares dos pacientes que não saíram no processo de lavagem. </w:t>
      </w:r>
    </w:p>
    <w:p w14:paraId="455441BB">
      <w:pPr>
        <w:pStyle w:val="22"/>
        <w:numPr>
          <w:ilvl w:val="2"/>
          <w:numId w:val="8"/>
        </w:numPr>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 xml:space="preserve"> A montagem dos kits que serão enviados às áreas assistenciais, deverá conter os seguintes componentes: </w:t>
      </w:r>
    </w:p>
    <w:p w14:paraId="2668355A">
      <w:pPr>
        <w:pStyle w:val="22"/>
        <w:numPr>
          <w:ilvl w:val="3"/>
          <w:numId w:val="8"/>
        </w:numPr>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b/>
          <w:color w:val="000000" w:themeColor="text1"/>
          <w:sz w:val="20"/>
          <w:szCs w:val="20"/>
          <w:lang w:val="pt-BR"/>
          <w14:textFill>
            <w14:solidFill>
              <w14:schemeClr w14:val="tx1"/>
            </w14:solidFill>
          </w14:textFill>
        </w:rPr>
        <w:t>ENXOVAIS DE PACIENTES:</w:t>
      </w:r>
    </w:p>
    <w:p w14:paraId="7650491A">
      <w:pPr>
        <w:pStyle w:val="22"/>
        <w:numPr>
          <w:ilvl w:val="3"/>
          <w:numId w:val="8"/>
        </w:numPr>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 xml:space="preserve">Camisola adulto ou infantil (01 unidade); </w:t>
      </w:r>
    </w:p>
    <w:p w14:paraId="6189CFBE">
      <w:pPr>
        <w:pStyle w:val="22"/>
        <w:numPr>
          <w:ilvl w:val="3"/>
          <w:numId w:val="8"/>
        </w:numPr>
        <w:spacing w:before="120" w:after="120"/>
        <w:ind w:left="1418" w:hanging="1418"/>
        <w:jc w:val="both"/>
        <w:rPr>
          <w:rFonts w:ascii="Aptos" w:hAnsi="Aptos" w:cs="Arial"/>
          <w:b/>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 xml:space="preserve">Pijama de paciente adulto ou infantil por tamanho (01 short + 01 camisa), embalados em pacotes com 15 unidades; </w:t>
      </w:r>
    </w:p>
    <w:p w14:paraId="333C63A5">
      <w:pPr>
        <w:pStyle w:val="22"/>
        <w:numPr>
          <w:ilvl w:val="3"/>
          <w:numId w:val="8"/>
        </w:numPr>
        <w:spacing w:before="120" w:after="120"/>
        <w:ind w:left="1418" w:hanging="1418"/>
        <w:jc w:val="both"/>
        <w:rPr>
          <w:rFonts w:ascii="Aptos" w:hAnsi="Aptos" w:cs="Arial"/>
          <w:b/>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 xml:space="preserve">Roupa privativa e Fardamentos por tamanho (01 calça + 01 camisa), embalados em pacotes com 15 unidades; </w:t>
      </w:r>
    </w:p>
    <w:p w14:paraId="0F1CE719">
      <w:pPr>
        <w:pStyle w:val="22"/>
        <w:numPr>
          <w:ilvl w:val="3"/>
          <w:numId w:val="8"/>
        </w:numPr>
        <w:spacing w:before="120" w:after="120"/>
        <w:ind w:left="1418" w:hanging="1418"/>
        <w:jc w:val="both"/>
        <w:rPr>
          <w:rFonts w:ascii="Aptos" w:hAnsi="Aptos" w:cs="Arial"/>
          <w:b/>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 xml:space="preserve">Pijama de acompanhante por tamanho (01 short + 01 camisa), embalados em pacotes com 15 unidades; </w:t>
      </w:r>
    </w:p>
    <w:p w14:paraId="4513B3B6">
      <w:pPr>
        <w:pStyle w:val="22"/>
        <w:numPr>
          <w:ilvl w:val="3"/>
          <w:numId w:val="8"/>
        </w:numPr>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 xml:space="preserve">Toalha de banho (01 unidade), embalados em pacotes com 15 unidades; </w:t>
      </w:r>
    </w:p>
    <w:p w14:paraId="4B5C7104">
      <w:pPr>
        <w:pStyle w:val="22"/>
        <w:numPr>
          <w:ilvl w:val="3"/>
          <w:numId w:val="8"/>
        </w:numPr>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 xml:space="preserve">Cobertor (01 unidade); </w:t>
      </w:r>
    </w:p>
    <w:p w14:paraId="5BC372F7">
      <w:pPr>
        <w:pStyle w:val="22"/>
        <w:numPr>
          <w:ilvl w:val="3"/>
          <w:numId w:val="8"/>
        </w:numPr>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 xml:space="preserve">Lençóis de cama (15 unidades); </w:t>
      </w:r>
    </w:p>
    <w:p w14:paraId="352A24A2">
      <w:pPr>
        <w:pStyle w:val="22"/>
        <w:numPr>
          <w:ilvl w:val="3"/>
          <w:numId w:val="8"/>
        </w:numPr>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 xml:space="preserve">Fronhas (20 unidades); </w:t>
      </w:r>
    </w:p>
    <w:p w14:paraId="00B79F76">
      <w:pPr>
        <w:pStyle w:val="22"/>
        <w:numPr>
          <w:ilvl w:val="3"/>
          <w:numId w:val="8"/>
        </w:numPr>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 xml:space="preserve">Flanelados (20 unidades); </w:t>
      </w:r>
    </w:p>
    <w:p w14:paraId="174E13AC">
      <w:pPr>
        <w:pStyle w:val="22"/>
        <w:numPr>
          <w:ilvl w:val="3"/>
          <w:numId w:val="8"/>
        </w:numPr>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Lençóis de maca/travessas (20 unidades);Piso de Banheiro (10 unidades);</w:t>
      </w:r>
    </w:p>
    <w:p w14:paraId="65A110AE">
      <w:pPr>
        <w:pStyle w:val="22"/>
        <w:numPr>
          <w:ilvl w:val="3"/>
          <w:numId w:val="8"/>
        </w:numPr>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Fixações, Presilhas ou Toucas de VNI (01 unidade);</w:t>
      </w:r>
    </w:p>
    <w:p w14:paraId="20780692">
      <w:pPr>
        <w:pStyle w:val="22"/>
        <w:numPr>
          <w:ilvl w:val="3"/>
          <w:numId w:val="8"/>
        </w:numPr>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Sutiã ou Colete Pós-Cirúrgico (01 unidade);</w:t>
      </w:r>
    </w:p>
    <w:p w14:paraId="1E96999C">
      <w:pPr>
        <w:pStyle w:val="22"/>
        <w:numPr>
          <w:ilvl w:val="3"/>
          <w:numId w:val="8"/>
        </w:numPr>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Mops Úmidos e Secos dos serviços de Higienização (15 unidades).</w:t>
      </w:r>
    </w:p>
    <w:p w14:paraId="7F745BE0">
      <w:pPr>
        <w:pStyle w:val="22"/>
        <w:numPr>
          <w:ilvl w:val="3"/>
          <w:numId w:val="8"/>
        </w:numPr>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b/>
          <w:color w:val="000000" w:themeColor="text1"/>
          <w:sz w:val="20"/>
          <w:szCs w:val="20"/>
          <w:lang w:val="pt-BR"/>
          <w14:textFill>
            <w14:solidFill>
              <w14:schemeClr w14:val="tx1"/>
            </w14:solidFill>
          </w14:textFill>
        </w:rPr>
        <w:t>ADMINISTRATIVO:</w:t>
      </w:r>
    </w:p>
    <w:p w14:paraId="125BA2F5">
      <w:pPr>
        <w:pStyle w:val="22"/>
        <w:numPr>
          <w:ilvl w:val="4"/>
          <w:numId w:val="8"/>
        </w:numPr>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Jalecos (01 unidade);</w:t>
      </w:r>
    </w:p>
    <w:p w14:paraId="4C2C04DF">
      <w:pPr>
        <w:pStyle w:val="22"/>
        <w:numPr>
          <w:ilvl w:val="4"/>
          <w:numId w:val="8"/>
        </w:numPr>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Toalhas de Mesa (01 unidade).</w:t>
      </w:r>
    </w:p>
    <w:p w14:paraId="45911C0D">
      <w:pPr>
        <w:pStyle w:val="22"/>
        <w:numPr>
          <w:ilvl w:val="3"/>
          <w:numId w:val="8"/>
        </w:numPr>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b/>
          <w:color w:val="000000" w:themeColor="text1"/>
          <w:sz w:val="20"/>
          <w:szCs w:val="20"/>
          <w:lang w:val="pt-BR"/>
          <w14:textFill>
            <w14:solidFill>
              <w14:schemeClr w14:val="tx1"/>
            </w14:solidFill>
          </w14:textFill>
        </w:rPr>
        <w:t>ENXOVAIS CIRÚRGICOS:</w:t>
      </w:r>
    </w:p>
    <w:p w14:paraId="115E35CB">
      <w:pPr>
        <w:pStyle w:val="22"/>
        <w:numPr>
          <w:ilvl w:val="4"/>
          <w:numId w:val="8"/>
        </w:numPr>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Campo Simples/Duplo 40x40 (20 unidades);</w:t>
      </w:r>
    </w:p>
    <w:p w14:paraId="2BDA233C">
      <w:pPr>
        <w:pStyle w:val="22"/>
        <w:numPr>
          <w:ilvl w:val="4"/>
          <w:numId w:val="8"/>
        </w:numPr>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Campo Simples/Duplo 60x60 (15 unidades);</w:t>
      </w:r>
    </w:p>
    <w:p w14:paraId="41DCA855">
      <w:pPr>
        <w:pStyle w:val="22"/>
        <w:numPr>
          <w:ilvl w:val="4"/>
          <w:numId w:val="8"/>
        </w:numPr>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Campo Simples/Duplo 80x80 (15 unidades);</w:t>
      </w:r>
    </w:p>
    <w:p w14:paraId="6BB8C241">
      <w:pPr>
        <w:pStyle w:val="22"/>
        <w:numPr>
          <w:ilvl w:val="4"/>
          <w:numId w:val="8"/>
        </w:numPr>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Campo Simples/Duplo 120x120 (10 unidades);</w:t>
      </w:r>
    </w:p>
    <w:p w14:paraId="7258D25E">
      <w:pPr>
        <w:pStyle w:val="22"/>
        <w:numPr>
          <w:ilvl w:val="4"/>
          <w:numId w:val="8"/>
        </w:numPr>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Campo Simples 160x180 (08 unidades);</w:t>
      </w:r>
    </w:p>
    <w:p w14:paraId="53CAE604">
      <w:pPr>
        <w:pStyle w:val="22"/>
        <w:numPr>
          <w:ilvl w:val="4"/>
          <w:numId w:val="8"/>
        </w:numPr>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Campo Duplo 160x180 (05 unidades);</w:t>
      </w:r>
    </w:p>
    <w:p w14:paraId="02491154">
      <w:pPr>
        <w:pStyle w:val="22"/>
        <w:numPr>
          <w:ilvl w:val="4"/>
          <w:numId w:val="8"/>
        </w:numPr>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Campo Fenestrado 55x55 (10 unidades);</w:t>
      </w:r>
    </w:p>
    <w:p w14:paraId="6E8186EC">
      <w:pPr>
        <w:pStyle w:val="22"/>
        <w:numPr>
          <w:ilvl w:val="4"/>
          <w:numId w:val="8"/>
        </w:numPr>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Campo Fenestrado 80x80 (10 unidades);</w:t>
      </w:r>
    </w:p>
    <w:p w14:paraId="2AAE37AC">
      <w:pPr>
        <w:pStyle w:val="22"/>
        <w:numPr>
          <w:ilvl w:val="4"/>
          <w:numId w:val="8"/>
        </w:numPr>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Campo Fenestrado 160x300 (05 unidades);</w:t>
      </w:r>
    </w:p>
    <w:p w14:paraId="3AC5524F">
      <w:pPr>
        <w:pStyle w:val="22"/>
        <w:numPr>
          <w:ilvl w:val="4"/>
          <w:numId w:val="8"/>
        </w:numPr>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Capa Cirúrgica (08 unidades);</w:t>
      </w:r>
    </w:p>
    <w:p w14:paraId="1316C15E">
      <w:pPr>
        <w:pStyle w:val="22"/>
        <w:numPr>
          <w:ilvl w:val="4"/>
          <w:numId w:val="8"/>
        </w:numPr>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Capa de Frio (15 unidades);</w:t>
      </w:r>
    </w:p>
    <w:p w14:paraId="604D8465">
      <w:pPr>
        <w:pStyle w:val="22"/>
        <w:numPr>
          <w:ilvl w:val="4"/>
          <w:numId w:val="8"/>
        </w:numPr>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Saco de Arco Cirúrgico (05 unidades);</w:t>
      </w:r>
    </w:p>
    <w:p w14:paraId="518CE360">
      <w:pPr>
        <w:pStyle w:val="22"/>
        <w:numPr>
          <w:ilvl w:val="4"/>
          <w:numId w:val="8"/>
        </w:numPr>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Saco de Bisturi (10 unidades).</w:t>
      </w:r>
    </w:p>
    <w:p w14:paraId="4A0BA6D1">
      <w:pPr>
        <w:pStyle w:val="22"/>
        <w:rPr>
          <w:rFonts w:ascii="Aptos" w:hAnsi="Aptos" w:cs="Arial"/>
          <w:bCs/>
          <w:color w:val="000000" w:themeColor="text1"/>
          <w:sz w:val="20"/>
          <w:szCs w:val="20"/>
          <w:lang w:val="pt-BR"/>
          <w14:textFill>
            <w14:solidFill>
              <w14:schemeClr w14:val="tx1"/>
            </w14:solidFill>
          </w14:textFill>
        </w:rPr>
      </w:pPr>
    </w:p>
    <w:p w14:paraId="5A6D2D70">
      <w:pPr>
        <w:pStyle w:val="22"/>
        <w:numPr>
          <w:ilvl w:val="2"/>
          <w:numId w:val="8"/>
        </w:numPr>
        <w:spacing w:before="120" w:after="120"/>
        <w:ind w:left="0" w:firstLine="0"/>
        <w:jc w:val="both"/>
        <w:rPr>
          <w:rFonts w:ascii="Aptos" w:hAnsi="Aptos" w:cs="Arial"/>
          <w:bCs/>
          <w:color w:val="000000" w:themeColor="text1"/>
          <w:sz w:val="20"/>
          <w:szCs w:val="20"/>
          <w:lang w:val="pt-BR" w:eastAsia="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 xml:space="preserve">Caso haja a necessidade de alguma modificação na composição dos kits que serão enviados às áreas assistenciais, a CONTRATADA será comunicada com um prazo mínimo de 48 (quarenta e oito) horas de antecedência. </w:t>
      </w:r>
    </w:p>
    <w:p w14:paraId="758AA792">
      <w:pPr>
        <w:pStyle w:val="22"/>
        <w:numPr>
          <w:ilvl w:val="2"/>
          <w:numId w:val="8"/>
        </w:numPr>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A CONTRATADA deverá atender as dobraduras especiais e pacotes cirúrgicos quando solicitado pelo Hospital.</w:t>
      </w:r>
    </w:p>
    <w:p w14:paraId="55553C6D">
      <w:pPr>
        <w:pStyle w:val="22"/>
        <w:numPr>
          <w:ilvl w:val="2"/>
          <w:numId w:val="8"/>
        </w:numPr>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 xml:space="preserve">Os pacotes cirúrgicos deverão ser entregues diariamente, </w:t>
      </w:r>
      <w:r>
        <w:rPr>
          <w:rFonts w:ascii="Aptos" w:hAnsi="Aptos" w:cs="Arial"/>
          <w:b/>
          <w:color w:val="000000" w:themeColor="text1"/>
          <w:sz w:val="20"/>
          <w:szCs w:val="20"/>
          <w:lang w:val="pt-BR"/>
          <w14:textFill>
            <w14:solidFill>
              <w14:schemeClr w14:val="tx1"/>
            </w14:solidFill>
          </w14:textFill>
        </w:rPr>
        <w:t>quando solicitado, em quantidade estipuladas pelo HAN, prontos para o processo de esterilização.</w:t>
      </w:r>
      <w:r>
        <w:rPr>
          <w:rFonts w:ascii="Aptos" w:hAnsi="Aptos" w:cs="Arial"/>
          <w:bCs/>
          <w:color w:val="000000" w:themeColor="text1"/>
          <w:sz w:val="20"/>
          <w:szCs w:val="20"/>
          <w:lang w:val="pt-BR"/>
          <w14:textFill>
            <w14:solidFill>
              <w14:schemeClr w14:val="tx1"/>
            </w14:solidFill>
          </w14:textFill>
        </w:rPr>
        <w:t xml:space="preserve"> </w:t>
      </w:r>
    </w:p>
    <w:p w14:paraId="2B7C60B3">
      <w:pPr>
        <w:pStyle w:val="22"/>
        <w:numPr>
          <w:ilvl w:val="2"/>
          <w:numId w:val="8"/>
        </w:numPr>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Os insumos (papel crepado, embalagens, fitas para autoclaves, fitas crepes e testes bacteriológicos) necessários para a confecção dos pacotes cirúrgicos deverão ser fornecidos pela CONTRATADA e deverão ser preparadas no Setor de Roupas Limpas da CONTRATADA e entregues no HAN.</w:t>
      </w:r>
    </w:p>
    <w:p w14:paraId="49799B4F">
      <w:pPr>
        <w:pStyle w:val="22"/>
        <w:numPr>
          <w:ilvl w:val="2"/>
          <w:numId w:val="8"/>
        </w:numPr>
        <w:tabs>
          <w:tab w:val="left" w:pos="993"/>
        </w:tabs>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 xml:space="preserve">A montagem dos kits e dobraduras especiais/dobras técnicas deve ser realizada na área de processamento de roupas limpas da CONTRATADA, após triagem das peças para avaliar qualidade da higienização e condições do enxoval, principalmente do enxoval cirúrgico. Deverá ser observada a existência de manchas, rasgos e tempo útil dos campos cirúrgicos. </w:t>
      </w:r>
    </w:p>
    <w:p w14:paraId="627DF0A7">
      <w:pPr>
        <w:pStyle w:val="22"/>
        <w:numPr>
          <w:ilvl w:val="2"/>
          <w:numId w:val="8"/>
        </w:numPr>
        <w:tabs>
          <w:tab w:val="left" w:pos="993"/>
        </w:tabs>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No caso da identificação de peças de enxoval cirúrgico que contenham manchas e/ou estejam com o tempo útil ultrapassado, estas peças deverão ser encaminhadas para o Setor de Rouparia do HAN em embalagens separadas para avaliação.</w:t>
      </w:r>
    </w:p>
    <w:p w14:paraId="1A30F52C">
      <w:pPr>
        <w:pStyle w:val="22"/>
        <w:numPr>
          <w:ilvl w:val="2"/>
          <w:numId w:val="8"/>
        </w:numPr>
        <w:tabs>
          <w:tab w:val="left" w:pos="851"/>
        </w:tabs>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A montagem dos pacotes cirúrgicos deverá conter os seguintes componentes:</w:t>
      </w:r>
    </w:p>
    <w:p w14:paraId="096BCC86">
      <w:pPr>
        <w:widowControl/>
        <w:numPr>
          <w:ilvl w:val="3"/>
          <w:numId w:val="8"/>
        </w:numPr>
        <w:tabs>
          <w:tab w:val="left" w:pos="993"/>
        </w:tabs>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b/>
          <w:bCs/>
          <w:color w:val="000000" w:themeColor="text1"/>
          <w:sz w:val="20"/>
          <w:szCs w:val="20"/>
          <w14:textFill>
            <w14:solidFill>
              <w14:schemeClr w14:val="tx1"/>
            </w14:solidFill>
          </w14:textFill>
        </w:rPr>
        <w:t xml:space="preserve">Pacote/LAP CENTRO </w:t>
      </w:r>
      <w:r>
        <w:rPr>
          <w:rFonts w:ascii="Aptos" w:hAnsi="Aptos" w:cs="Arial"/>
          <w:bCs/>
          <w:color w:val="000000" w:themeColor="text1"/>
          <w:sz w:val="20"/>
          <w:szCs w:val="20"/>
          <w14:textFill>
            <w14:solidFill>
              <w14:schemeClr w14:val="tx1"/>
            </w14:solidFill>
          </w14:textFill>
        </w:rPr>
        <w:t xml:space="preserve">– 01 campo duplo 1,60 x 1,80m; 04 campos simples 1,60 x </w:t>
      </w:r>
      <w:r>
        <w:rPr>
          <w:rFonts w:ascii="Aptos" w:hAnsi="Aptos" w:cs="Arial"/>
          <w:color w:val="000000" w:themeColor="text1"/>
          <w:sz w:val="20"/>
          <w:szCs w:val="20"/>
          <w14:textFill>
            <w14:solidFill>
              <w14:schemeClr w14:val="tx1"/>
            </w14:solidFill>
          </w14:textFill>
        </w:rPr>
        <w:t xml:space="preserve">1,80m; 01 campo duplo 1,20 x 1,20m. </w:t>
      </w:r>
    </w:p>
    <w:p w14:paraId="7EDD3CF3">
      <w:pPr>
        <w:widowControl/>
        <w:numPr>
          <w:ilvl w:val="3"/>
          <w:numId w:val="8"/>
        </w:numPr>
        <w:tabs>
          <w:tab w:val="left" w:pos="993"/>
        </w:tabs>
        <w:autoSpaceDE/>
        <w:autoSpaceDN/>
        <w:spacing w:before="120" w:after="120"/>
        <w:ind w:left="0" w:firstLine="0"/>
        <w:jc w:val="both"/>
        <w:rPr>
          <w:rFonts w:ascii="Aptos" w:hAnsi="Aptos" w:cs="Arial"/>
          <w:bCs/>
          <w:color w:val="000000" w:themeColor="text1"/>
          <w:sz w:val="20"/>
          <w:szCs w:val="20"/>
          <w14:textFill>
            <w14:solidFill>
              <w14:schemeClr w14:val="tx1"/>
            </w14:solidFill>
          </w14:textFill>
        </w:rPr>
      </w:pPr>
      <w:r>
        <w:rPr>
          <w:rFonts w:ascii="Aptos" w:hAnsi="Aptos" w:cs="Arial"/>
          <w:b/>
          <w:bCs/>
          <w:color w:val="000000" w:themeColor="text1"/>
          <w:sz w:val="20"/>
          <w:szCs w:val="20"/>
          <w14:textFill>
            <w14:solidFill>
              <w14:schemeClr w14:val="tx1"/>
            </w14:solidFill>
          </w14:textFill>
        </w:rPr>
        <w:t>Pacote/LAP HEMO</w:t>
      </w:r>
      <w:r>
        <w:rPr>
          <w:rFonts w:ascii="Aptos" w:hAnsi="Aptos" w:cs="Arial"/>
          <w:color w:val="000000" w:themeColor="text1"/>
          <w:sz w:val="20"/>
          <w:szCs w:val="20"/>
          <w14:textFill>
            <w14:solidFill>
              <w14:schemeClr w14:val="tx1"/>
            </w14:solidFill>
          </w14:textFill>
        </w:rPr>
        <w:t xml:space="preserve"> – 01 campo fenestrado 1,60 x 3,00m; 06 campos simples 1,20 x 1,20m; 01 campo duplo 1,20 x 1,20m</w:t>
      </w:r>
      <w:r>
        <w:rPr>
          <w:rFonts w:ascii="Aptos" w:hAnsi="Aptos" w:cs="Arial"/>
          <w:bCs/>
          <w:color w:val="000000" w:themeColor="text1"/>
          <w:sz w:val="20"/>
          <w:szCs w:val="20"/>
          <w14:textFill>
            <w14:solidFill>
              <w14:schemeClr w14:val="tx1"/>
            </w14:solidFill>
          </w14:textFill>
        </w:rPr>
        <w:t xml:space="preserve">. </w:t>
      </w:r>
    </w:p>
    <w:p w14:paraId="3EBC8F45">
      <w:pPr>
        <w:pStyle w:val="22"/>
        <w:numPr>
          <w:ilvl w:val="2"/>
          <w:numId w:val="8"/>
        </w:numPr>
        <w:tabs>
          <w:tab w:val="left" w:pos="993"/>
        </w:tabs>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 xml:space="preserve">Caso haja a necessidade de alguma modificação na composição dos pacotes cirúrgicos, a CONTRATADA será comunicada com um prazo mínimo de 24 (vinte e quatro) horas de antecedência. </w:t>
      </w:r>
    </w:p>
    <w:p w14:paraId="33D63EE2">
      <w:pPr>
        <w:pStyle w:val="22"/>
        <w:numPr>
          <w:ilvl w:val="2"/>
          <w:numId w:val="8"/>
        </w:numPr>
        <w:tabs>
          <w:tab w:val="left" w:pos="851"/>
        </w:tabs>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A CONTRATADA deverá sinalizar com tinta para tecidos, no lado avesso da peça, especificamente na colmeia, o número de vezes que os campos cirúrgicos foram processados. O número de lavagens não poderá exceder 65 lavagens por peça. Após o número de lavagens excedentes, devolver ao HAN identificando que se trata de devolução em decorrência do excesso de lavagem.</w:t>
      </w:r>
    </w:p>
    <w:p w14:paraId="22A7F364">
      <w:pPr>
        <w:pStyle w:val="22"/>
        <w:numPr>
          <w:ilvl w:val="2"/>
          <w:numId w:val="8"/>
        </w:numPr>
        <w:tabs>
          <w:tab w:val="left" w:pos="851"/>
        </w:tabs>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Para execução dos serviços supramencionados, a CONTRATADA deverá garantir mão- de - obra especializada, pessoal técnico, operacional e administrativo, em número suficiente para desenvolver todas as atividades previstas, observadas as normas vigentes de vigilância sanitária.</w:t>
      </w:r>
    </w:p>
    <w:p w14:paraId="77807A22">
      <w:pPr>
        <w:pStyle w:val="22"/>
        <w:numPr>
          <w:ilvl w:val="2"/>
          <w:numId w:val="8"/>
        </w:numPr>
        <w:tabs>
          <w:tab w:val="left" w:pos="851"/>
        </w:tabs>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A CONTRATADA deverá fornecer em regime de comodato todos os equipamentos solicitados, conforme ANEXO “A” DO ESTUDO PRELIMINAR – RELAÇÃO DE EQUIPAMENTOS.</w:t>
      </w:r>
    </w:p>
    <w:p w14:paraId="41F14308">
      <w:pPr>
        <w:pStyle w:val="22"/>
        <w:numPr>
          <w:ilvl w:val="2"/>
          <w:numId w:val="8"/>
        </w:numPr>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bCs/>
          <w:color w:val="000000" w:themeColor="text1"/>
          <w:sz w:val="20"/>
          <w:szCs w:val="20"/>
          <w:lang w:val="pt-BR"/>
          <w14:textFill>
            <w14:solidFill>
              <w14:schemeClr w14:val="tx1"/>
            </w14:solidFill>
          </w14:textFill>
        </w:rPr>
        <w:t>No primeiro dia de execução do serviço, a CONTRATADA deverá disponibilizar, em regime de comodato, todos os equipamentos e materiais necessários para viabilizar o início do contrato, compreendendo duas balanças digitais, um carro contentor com tampa para o recolhimento de roupa suja, três carros contentores modelo cuba com tampa para o transporte de roupa limpa, dez gaiolas para armazenamento de roupa suja, uma seladora e cinquenta amperes. Os demais itens constantes do Anexo A deverão ser contemplados em plano de entrega a ser apresentado pela CONTRATADA no prazo máximo de até 24 (vinte e quatro) horas após o início da execução do serviço, devendo sua disponibilização ocorrer de forma escalonada, sem que o prazo final para a completa entrega ultrapasse 30 (trinta) dias contados a partir do início da execução contratual</w:t>
      </w:r>
      <w:r>
        <w:rPr>
          <w:rFonts w:ascii="Aptos" w:hAnsi="Aptos" w:cs="Arial"/>
          <w:bCs/>
          <w:color w:val="000000" w:themeColor="text1"/>
          <w:sz w:val="20"/>
          <w:szCs w:val="20"/>
          <w:lang w:val="pt-BR"/>
          <w14:textFill>
            <w14:solidFill>
              <w14:schemeClr w14:val="tx1"/>
            </w14:solidFill>
          </w14:textFill>
        </w:rPr>
        <w:t>.</w:t>
      </w:r>
    </w:p>
    <w:p w14:paraId="4705B7DE">
      <w:pPr>
        <w:pStyle w:val="22"/>
        <w:numPr>
          <w:ilvl w:val="2"/>
          <w:numId w:val="8"/>
        </w:numPr>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O processamento das roupas hospitalares abrange todas as etapas pelas quais as roupas passam, desde sua utilização até seu retorno em ideais condições de reuso, quais sejam:</w:t>
      </w:r>
    </w:p>
    <w:p w14:paraId="68DA9191">
      <w:pPr>
        <w:widowControl/>
        <w:numPr>
          <w:ilvl w:val="3"/>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Coleta da roupa suja na sala de armazenamento de roupa suja do HAN;</w:t>
      </w:r>
    </w:p>
    <w:p w14:paraId="5FB2C14F">
      <w:pPr>
        <w:widowControl/>
        <w:numPr>
          <w:ilvl w:val="3"/>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Transporte da roupa suja para a unidade de processamento de roupas da CONTRATADA;</w:t>
      </w:r>
    </w:p>
    <w:p w14:paraId="505C020F">
      <w:pPr>
        <w:widowControl/>
        <w:numPr>
          <w:ilvl w:val="3"/>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Pesagem, separação e classificação na sala de armazenamento de roupa suja da CONTRATADA</w:t>
      </w:r>
    </w:p>
    <w:p w14:paraId="5809D393">
      <w:pPr>
        <w:widowControl/>
        <w:numPr>
          <w:ilvl w:val="3"/>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Lavagem da roupa suja;</w:t>
      </w:r>
    </w:p>
    <w:p w14:paraId="60FA3707">
      <w:pPr>
        <w:widowControl/>
        <w:numPr>
          <w:ilvl w:val="3"/>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Secagem e calandragem/passadoria da roupa limpa;</w:t>
      </w:r>
    </w:p>
    <w:p w14:paraId="16E433D3">
      <w:pPr>
        <w:widowControl/>
        <w:numPr>
          <w:ilvl w:val="3"/>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Identificação da necessidade de reprocessamento da roupa limpa;</w:t>
      </w:r>
    </w:p>
    <w:p w14:paraId="501E19D1">
      <w:pPr>
        <w:widowControl/>
        <w:numPr>
          <w:ilvl w:val="3"/>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 xml:space="preserve">Devolução de peças danificadas </w:t>
      </w:r>
    </w:p>
    <w:p w14:paraId="478ABCDF">
      <w:pPr>
        <w:widowControl/>
        <w:numPr>
          <w:ilvl w:val="3"/>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Separação e embalagem da roupa limpa, conforme os kits padronizados do HAN;</w:t>
      </w:r>
    </w:p>
    <w:p w14:paraId="6475BB5D">
      <w:pPr>
        <w:widowControl/>
        <w:numPr>
          <w:ilvl w:val="3"/>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Transporte, entrega e pesagem da roupa limpa.</w:t>
      </w:r>
    </w:p>
    <w:p w14:paraId="391F1A2F">
      <w:pPr>
        <w:pStyle w:val="22"/>
        <w:numPr>
          <w:ilvl w:val="2"/>
          <w:numId w:val="8"/>
        </w:numPr>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A prestação de serviços de processamento de roupas hospitalares consistirá em todos os passos requeridos para a coleta, transporte e separação da roupa suja, bem como aqueles relacionados ao processo de lavagem, secagem, calandragem, armazenamento e distribuição, conforme o padrão estabelecido no documento "Processamento de roupas de serviços de saúde: prevenção e controle de riscos" (ANVISA, 2009), no Manual de Lavanderia Hospitalar do Ministério da Saúde (1986), e na RDC/ANVISA Nº 06/2012 e respectivas atualizações.</w:t>
      </w:r>
    </w:p>
    <w:p w14:paraId="273DFA2C">
      <w:pPr>
        <w:pStyle w:val="22"/>
        <w:numPr>
          <w:ilvl w:val="2"/>
          <w:numId w:val="8"/>
        </w:numPr>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 xml:space="preserve">Caberá ao HAN determinar a necessidade diária de roupa processada para que não ocorram faltas, podendo ser alterada periodicamente com base no consumo médio de roupas utilizadas. </w:t>
      </w:r>
    </w:p>
    <w:p w14:paraId="17E6A2FA">
      <w:pPr>
        <w:pStyle w:val="22"/>
        <w:numPr>
          <w:ilvl w:val="2"/>
          <w:numId w:val="8"/>
        </w:numPr>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A CONTRATADA deverá possuir lavanderia própria para processamento da roupa, dotada de condições totais para suprir a necessidade (desinfecção, higienização, acondicionamento e guarda de toda a roupa processada) de modo que garanta a qualidade dos serviços prestados, bem como a remoção e entrega da roupa por meio de veículos adequados.</w:t>
      </w:r>
    </w:p>
    <w:p w14:paraId="5FE45D5B">
      <w:pPr>
        <w:pStyle w:val="22"/>
        <w:numPr>
          <w:ilvl w:val="2"/>
          <w:numId w:val="8"/>
        </w:numPr>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 xml:space="preserve">A prestação de serviços de lavanderia hospitalar realizar-se-á mediante a utilização das dependências da CONTRATADA, onde a roupa será processada. Caso haja necessidade de a CONTRATADA realizar as atividades da prestação de serviços em outro endereço, devido a alguma eventualidade, deverá informar ao HAN, por escrito, imediatamente, preferencialmente antes da mudança, para que esta possa realizar a visita técnica ao local. </w:t>
      </w:r>
    </w:p>
    <w:p w14:paraId="1ECBD005">
      <w:pPr>
        <w:pStyle w:val="22"/>
        <w:numPr>
          <w:ilvl w:val="2"/>
          <w:numId w:val="8"/>
        </w:numPr>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Se a transferência for imprescindível, antes da visita técnica do HAN, a fim de que não haja interrupção dos serviços prestados, causando prejuízos graves às atividades dos hospitais, a CONTRATADA terá inteira responsabilidade na manutenção da qualidade dos serviços prestados dentro das especificações exigidas pelo HAN.</w:t>
      </w:r>
    </w:p>
    <w:p w14:paraId="5873C6FF">
      <w:pPr>
        <w:pStyle w:val="22"/>
        <w:numPr>
          <w:ilvl w:val="2"/>
          <w:numId w:val="8"/>
        </w:numPr>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Qualquer mudança, durante a vigência do contrato, nas condições exigidas para a prestação do serviço, deverá ser comunicada no prazo de 48 (quarenta e oito horas), por escrito, ao Setor de Hotelaria do HAN, que se reserva no direito de proceder nova vistoria técnica para assegurar a qualidade do processo.</w:t>
      </w:r>
    </w:p>
    <w:p w14:paraId="562C2342">
      <w:pPr>
        <w:pStyle w:val="22"/>
        <w:numPr>
          <w:ilvl w:val="2"/>
          <w:numId w:val="8"/>
        </w:numPr>
        <w:spacing w:before="120" w:after="120"/>
        <w:ind w:left="0" w:firstLine="0"/>
        <w:jc w:val="both"/>
        <w:rPr>
          <w:rFonts w:ascii="Aptos" w:hAnsi="Aptos" w:cs="Arial"/>
          <w:bCs/>
          <w:color w:val="000000" w:themeColor="text1"/>
          <w:sz w:val="20"/>
          <w:szCs w:val="20"/>
          <w:lang w:val="pt-BR"/>
          <w14:textFill>
            <w14:solidFill>
              <w14:schemeClr w14:val="tx1"/>
            </w14:solidFill>
          </w14:textFill>
        </w:rPr>
      </w:pPr>
      <w:r>
        <w:rPr>
          <w:rFonts w:ascii="Aptos" w:hAnsi="Aptos" w:cs="Arial"/>
          <w:bCs/>
          <w:color w:val="000000" w:themeColor="text1"/>
          <w:sz w:val="20"/>
          <w:szCs w:val="20"/>
          <w:lang w:val="pt-BR"/>
          <w14:textFill>
            <w14:solidFill>
              <w14:schemeClr w14:val="tx1"/>
            </w14:solidFill>
          </w14:textFill>
        </w:rPr>
        <w:t>Em caso de dano ao enxoval da CONTRATANTE será entregue a CONTRATADA uma SOLICITAÇÃO DE ESCLARECIMENTO, sendo concedido o prazo de 05 dias para que a CONTRATADA se manifeste. Caso as peças não possam ser reparadas será aplicada sanções administrativas conforme consta neste documento.</w:t>
      </w:r>
    </w:p>
    <w:p w14:paraId="31D8876F">
      <w:pPr>
        <w:pStyle w:val="22"/>
        <w:numPr>
          <w:ilvl w:val="2"/>
          <w:numId w:val="8"/>
        </w:numPr>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b/>
          <w:color w:val="000000" w:themeColor="text1"/>
          <w:sz w:val="20"/>
          <w:szCs w:val="20"/>
          <w:lang w:val="pt-BR"/>
          <w14:textFill>
            <w14:solidFill>
              <w14:schemeClr w14:val="tx1"/>
            </w14:solidFill>
          </w14:textFill>
        </w:rPr>
        <w:t>A CONTRATADA terá até 24h (vinte e quatro horas) a contar da data da assinatura do contrato para assumir a execução do serviço.</w:t>
      </w:r>
    </w:p>
    <w:bookmarkEnd w:id="55"/>
    <w:p w14:paraId="2C0ADD4C">
      <w:pPr>
        <w:pStyle w:val="22"/>
        <w:numPr>
          <w:ilvl w:val="0"/>
          <w:numId w:val="8"/>
        </w:numPr>
        <w:shd w:val="clear" w:color="auto" w:fill="F2F2F2"/>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b/>
          <w:color w:val="000000" w:themeColor="text1"/>
          <w:sz w:val="20"/>
          <w:szCs w:val="20"/>
          <w:lang w:val="pt-BR"/>
          <w14:textFill>
            <w14:solidFill>
              <w14:schemeClr w14:val="tx1"/>
            </w14:solidFill>
          </w14:textFill>
        </w:rPr>
        <w:t>DA FORMA DA EXECUÇÃO DOS SERVIÇOS</w:t>
      </w:r>
    </w:p>
    <w:p w14:paraId="2679863A">
      <w:pPr>
        <w:pStyle w:val="22"/>
        <w:numPr>
          <w:ilvl w:val="1"/>
          <w:numId w:val="8"/>
        </w:numPr>
        <w:spacing w:before="120" w:after="120"/>
        <w:ind w:left="0" w:firstLine="0"/>
        <w:jc w:val="both"/>
        <w:rPr>
          <w:rFonts w:ascii="Aptos" w:hAnsi="Aptos" w:cs="Arial"/>
          <w:b/>
          <w:color w:val="000000" w:themeColor="text1"/>
          <w:sz w:val="20"/>
          <w:szCs w:val="20"/>
          <w:highlight w:val="lightGray"/>
          <w:lang w:val="pt-BR"/>
          <w14:textFill>
            <w14:solidFill>
              <w14:schemeClr w14:val="tx1"/>
            </w14:solidFill>
          </w14:textFill>
        </w:rPr>
      </w:pPr>
      <w:r>
        <w:rPr>
          <w:rFonts w:ascii="Aptos" w:hAnsi="Aptos" w:cs="Arial"/>
          <w:color w:val="000000" w:themeColor="text1"/>
          <w:sz w:val="20"/>
          <w:szCs w:val="20"/>
          <w14:textFill>
            <w14:solidFill>
              <w14:schemeClr w14:val="tx1"/>
            </w14:solidFill>
          </w14:textFill>
        </w:rPr>
        <w:t xml:space="preserve"> Os serviços serão executados da seguinte forma:</w:t>
      </w:r>
    </w:p>
    <w:p w14:paraId="478F73D5">
      <w:pPr>
        <w:pStyle w:val="22"/>
        <w:numPr>
          <w:ilvl w:val="2"/>
          <w:numId w:val="8"/>
        </w:numPr>
        <w:spacing w:before="120" w:after="120"/>
        <w:ind w:left="0" w:firstLine="0"/>
        <w:jc w:val="both"/>
        <w:rPr>
          <w:rFonts w:ascii="Aptos" w:hAnsi="Aptos" w:cs="Arial"/>
          <w:bCs/>
          <w:color w:val="000000" w:themeColor="text1"/>
          <w:sz w:val="20"/>
          <w:szCs w:val="20"/>
          <w:u w:val="single"/>
          <w:lang w:val="pt-BR"/>
          <w14:textFill>
            <w14:solidFill>
              <w14:schemeClr w14:val="tx1"/>
            </w14:solidFill>
          </w14:textFill>
        </w:rPr>
      </w:pPr>
      <w:bookmarkStart w:id="56" w:name="_Hlk225239093"/>
      <w:r>
        <w:rPr>
          <w:rFonts w:ascii="Aptos" w:hAnsi="Aptos" w:cs="Arial"/>
          <w:b/>
          <w:color w:val="000000" w:themeColor="text1"/>
          <w:sz w:val="20"/>
          <w:szCs w:val="20"/>
          <w:u w:val="single"/>
          <w:lang w:val="pt-BR"/>
          <w14:textFill>
            <w14:solidFill>
              <w14:schemeClr w14:val="tx1"/>
            </w14:solidFill>
          </w14:textFill>
        </w:rPr>
        <w:t>Da frequência de entrega</w:t>
      </w:r>
    </w:p>
    <w:p w14:paraId="302ACCAF">
      <w:pPr>
        <w:pStyle w:val="21"/>
        <w:widowControl/>
        <w:numPr>
          <w:ilvl w:val="0"/>
          <w:numId w:val="9"/>
        </w:numPr>
        <w:autoSpaceDE/>
        <w:autoSpaceDN/>
        <w:spacing w:before="120" w:after="120"/>
        <w:ind w:left="0" w:firstLine="0"/>
        <w:contextualSpacing/>
        <w:rPr>
          <w:rFonts w:ascii="Aptos" w:hAnsi="Aptos" w:cs="Arial"/>
          <w:bCs/>
          <w:vanish/>
          <w:color w:val="000000" w:themeColor="text1"/>
          <w:sz w:val="20"/>
          <w:szCs w:val="20"/>
          <w14:textFill>
            <w14:solidFill>
              <w14:schemeClr w14:val="tx1"/>
            </w14:solidFill>
          </w14:textFill>
        </w:rPr>
      </w:pPr>
    </w:p>
    <w:p w14:paraId="341B3F59">
      <w:pPr>
        <w:pStyle w:val="21"/>
        <w:widowControl/>
        <w:numPr>
          <w:ilvl w:val="0"/>
          <w:numId w:val="9"/>
        </w:numPr>
        <w:autoSpaceDE/>
        <w:autoSpaceDN/>
        <w:spacing w:before="120" w:after="120"/>
        <w:ind w:left="0" w:firstLine="0"/>
        <w:contextualSpacing/>
        <w:rPr>
          <w:rFonts w:ascii="Aptos" w:hAnsi="Aptos" w:cs="Arial"/>
          <w:bCs/>
          <w:vanish/>
          <w:color w:val="000000" w:themeColor="text1"/>
          <w:sz w:val="20"/>
          <w:szCs w:val="20"/>
          <w14:textFill>
            <w14:solidFill>
              <w14:schemeClr w14:val="tx1"/>
            </w14:solidFill>
          </w14:textFill>
        </w:rPr>
      </w:pPr>
    </w:p>
    <w:p w14:paraId="1311A7C0">
      <w:pPr>
        <w:pStyle w:val="21"/>
        <w:widowControl/>
        <w:numPr>
          <w:ilvl w:val="0"/>
          <w:numId w:val="9"/>
        </w:numPr>
        <w:autoSpaceDE/>
        <w:autoSpaceDN/>
        <w:spacing w:before="120" w:after="120"/>
        <w:ind w:left="0" w:firstLine="0"/>
        <w:contextualSpacing/>
        <w:rPr>
          <w:rFonts w:ascii="Aptos" w:hAnsi="Aptos" w:cs="Arial"/>
          <w:bCs/>
          <w:vanish/>
          <w:color w:val="000000" w:themeColor="text1"/>
          <w:sz w:val="20"/>
          <w:szCs w:val="20"/>
          <w14:textFill>
            <w14:solidFill>
              <w14:schemeClr w14:val="tx1"/>
            </w14:solidFill>
          </w14:textFill>
        </w:rPr>
      </w:pPr>
    </w:p>
    <w:p w14:paraId="4B642C55">
      <w:pPr>
        <w:pStyle w:val="21"/>
        <w:widowControl/>
        <w:numPr>
          <w:ilvl w:val="1"/>
          <w:numId w:val="9"/>
        </w:numPr>
        <w:autoSpaceDE/>
        <w:autoSpaceDN/>
        <w:spacing w:before="120" w:after="120"/>
        <w:ind w:left="0" w:firstLine="0"/>
        <w:contextualSpacing/>
        <w:rPr>
          <w:rFonts w:ascii="Aptos" w:hAnsi="Aptos" w:cs="Arial"/>
          <w:bCs/>
          <w:vanish/>
          <w:color w:val="000000" w:themeColor="text1"/>
          <w:sz w:val="20"/>
          <w:szCs w:val="20"/>
          <w14:textFill>
            <w14:solidFill>
              <w14:schemeClr w14:val="tx1"/>
            </w14:solidFill>
          </w14:textFill>
        </w:rPr>
      </w:pPr>
    </w:p>
    <w:p w14:paraId="43778B1F">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bookmarkStart w:id="57" w:name="_Hlk225243846"/>
      <w:r>
        <w:rPr>
          <w:rFonts w:ascii="Aptos" w:hAnsi="Aptos" w:cs="Arial"/>
          <w:bCs/>
          <w:color w:val="000000" w:themeColor="text1"/>
          <w:sz w:val="20"/>
          <w:szCs w:val="20"/>
          <w14:textFill>
            <w14:solidFill>
              <w14:schemeClr w14:val="tx1"/>
            </w14:solidFill>
          </w14:textFill>
        </w:rPr>
        <w:t xml:space="preserve">A CONTRATADA deverá efetuar a entrega da roupa limpa diariamente, sendo até 02 (duas) vezes ao dia no Hospital Ana Nery, ou conforme a necessidade do Hospital. Os horários serão programados oportunamente entre a CONTRATADA e o Hospital. </w:t>
      </w:r>
    </w:p>
    <w:bookmarkEnd w:id="57"/>
    <w:p w14:paraId="3D1BE0BA">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As peças do enxoval entregues pela CONTRATADA como limpas, mas que forem identificadas pelo HAN, com manchas ou sujidade apresentando qualidade insatisfatória, de acordo com seu critério, será reenviada a CONTRATADA, para que seja feito um novo processo de lavagem ou remoção de manchas, sem ônus para o HAN, ficando isento de nova pesagem, devendo retornar separado das demais, devidamente identificado. Independente das entregas previstas, a CONTRATADA deverá atender as chamadas de urgências, quantas vezes forem necessárias, solicitadas pelo HAN, através de telefone, celular ou outro meio de comunicação eficiente.</w:t>
      </w:r>
    </w:p>
    <w:p w14:paraId="2C955AD4">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O tempo entre a retirada da roupa suja e a devolução da roupa devidamente limpa em condições de uso, não poderá ser superior a 24 (vinte e quatro) horas, exceto quando houver a coleta das 19:00h, que deverá ser entregue até as 13:00h do dia subsequente.</w:t>
      </w:r>
    </w:p>
    <w:p w14:paraId="0FFD5F23">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Ficará sob responsabilidade da CONTRATADA, devolver o enxoval devidamente limpo de acordo com as quantidades de roupas sujas retiradas diariamente.</w:t>
      </w:r>
    </w:p>
    <w:p w14:paraId="42733958">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 xml:space="preserve">A CONTRATADA deverá realizar a entrega das peças do enxoval em carros prateleira ou do tipo gaiola, devidamente higienizados, compatíveis com a base da balança, assegurando que as roupas estejam livres de corpos estranhos, tais como cabelos, pelos, fiapos ou quaisquer outros resíduos. As peças deverão ser entregues passadas, dobradas, devidamente separadas e acondicionadas em embalagem plástica resistente, transparente, impermeável e hermeticamente selada, de modo a garantir a integridade, a rastreabilidade e as condições sanitárias adequadas até o momento do uso. </w:t>
      </w:r>
    </w:p>
    <w:p w14:paraId="0CA3138B">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A não entrega dos enxovais na forma estabelecida, caracterizará na inexecução do contrato, sujeitando a CONTRATADA a aplicação das sanções administrativas previstas no edital e na legislação que rege a matéria.</w:t>
      </w:r>
    </w:p>
    <w:p w14:paraId="35207E05">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A CONTRATADA deverá disponibilizar a quantidade de gaiolas, conforme, Anexo “A” do Estudo Preliminar – Relação de Equipamentos”.</w:t>
      </w:r>
    </w:p>
    <w:p w14:paraId="204A9BE7">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Todas as peças do enxoval deverão ser entregues passadas, com algumas exceções (roupa cirúrgica, cobertores e felpudos). Poderão sofrer alteração, como exclusão e inclusão, de acordo com as necessidades e, mediante solicitação do HAN.</w:t>
      </w:r>
    </w:p>
    <w:p w14:paraId="4D3E4818">
      <w:pPr>
        <w:pStyle w:val="22"/>
        <w:numPr>
          <w:ilvl w:val="2"/>
          <w:numId w:val="8"/>
        </w:numPr>
        <w:spacing w:before="120" w:after="120"/>
        <w:ind w:left="0" w:firstLine="0"/>
        <w:jc w:val="both"/>
        <w:rPr>
          <w:rFonts w:ascii="Aptos" w:hAnsi="Aptos" w:cs="Arial"/>
          <w:b/>
          <w:color w:val="000000" w:themeColor="text1"/>
          <w:sz w:val="20"/>
          <w:szCs w:val="20"/>
          <w:u w:val="single"/>
          <w:lang w:val="pt-BR"/>
          <w14:textFill>
            <w14:solidFill>
              <w14:schemeClr w14:val="tx1"/>
            </w14:solidFill>
          </w14:textFill>
        </w:rPr>
      </w:pPr>
      <w:r>
        <w:rPr>
          <w:rFonts w:ascii="Aptos" w:hAnsi="Aptos" w:cs="Arial"/>
          <w:b/>
          <w:color w:val="000000" w:themeColor="text1"/>
          <w:sz w:val="20"/>
          <w:szCs w:val="20"/>
          <w:u w:val="single"/>
          <w:lang w:val="pt-BR"/>
          <w14:textFill>
            <w14:solidFill>
              <w14:schemeClr w14:val="tx1"/>
            </w14:solidFill>
          </w14:textFill>
        </w:rPr>
        <w:t>Da retirada da roupa suja:</w:t>
      </w:r>
    </w:p>
    <w:p w14:paraId="0A7500DB">
      <w:pPr>
        <w:pStyle w:val="21"/>
        <w:widowControl/>
        <w:numPr>
          <w:ilvl w:val="0"/>
          <w:numId w:val="10"/>
        </w:numPr>
        <w:autoSpaceDE/>
        <w:autoSpaceDN/>
        <w:spacing w:before="120" w:after="120"/>
        <w:contextualSpacing/>
        <w:rPr>
          <w:rFonts w:ascii="Aptos" w:hAnsi="Aptos" w:cs="Arial"/>
          <w:b/>
          <w:bCs/>
          <w:vanish/>
          <w:color w:val="000000" w:themeColor="text1"/>
          <w:sz w:val="20"/>
          <w:szCs w:val="20"/>
          <w14:textFill>
            <w14:solidFill>
              <w14:schemeClr w14:val="tx1"/>
            </w14:solidFill>
          </w14:textFill>
        </w:rPr>
      </w:pPr>
    </w:p>
    <w:p w14:paraId="0270E261">
      <w:pPr>
        <w:pStyle w:val="21"/>
        <w:widowControl/>
        <w:numPr>
          <w:ilvl w:val="0"/>
          <w:numId w:val="10"/>
        </w:numPr>
        <w:autoSpaceDE/>
        <w:autoSpaceDN/>
        <w:spacing w:before="120" w:after="120"/>
        <w:contextualSpacing/>
        <w:rPr>
          <w:rFonts w:ascii="Aptos" w:hAnsi="Aptos" w:cs="Arial"/>
          <w:b/>
          <w:bCs/>
          <w:vanish/>
          <w:color w:val="000000" w:themeColor="text1"/>
          <w:sz w:val="20"/>
          <w:szCs w:val="20"/>
          <w14:textFill>
            <w14:solidFill>
              <w14:schemeClr w14:val="tx1"/>
            </w14:solidFill>
          </w14:textFill>
        </w:rPr>
      </w:pPr>
    </w:p>
    <w:p w14:paraId="1CC98A4C">
      <w:pPr>
        <w:pStyle w:val="21"/>
        <w:widowControl/>
        <w:numPr>
          <w:ilvl w:val="0"/>
          <w:numId w:val="10"/>
        </w:numPr>
        <w:autoSpaceDE/>
        <w:autoSpaceDN/>
        <w:spacing w:before="120" w:after="120"/>
        <w:contextualSpacing/>
        <w:rPr>
          <w:rFonts w:ascii="Aptos" w:hAnsi="Aptos" w:cs="Arial"/>
          <w:b/>
          <w:bCs/>
          <w:vanish/>
          <w:color w:val="000000" w:themeColor="text1"/>
          <w:sz w:val="20"/>
          <w:szCs w:val="20"/>
          <w14:textFill>
            <w14:solidFill>
              <w14:schemeClr w14:val="tx1"/>
            </w14:solidFill>
          </w14:textFill>
        </w:rPr>
      </w:pPr>
    </w:p>
    <w:p w14:paraId="08B977F7">
      <w:pPr>
        <w:pStyle w:val="21"/>
        <w:widowControl/>
        <w:numPr>
          <w:ilvl w:val="0"/>
          <w:numId w:val="10"/>
        </w:numPr>
        <w:autoSpaceDE/>
        <w:autoSpaceDN/>
        <w:spacing w:before="120" w:after="120"/>
        <w:contextualSpacing/>
        <w:rPr>
          <w:rFonts w:ascii="Aptos" w:hAnsi="Aptos" w:cs="Arial"/>
          <w:b/>
          <w:bCs/>
          <w:vanish/>
          <w:color w:val="000000" w:themeColor="text1"/>
          <w:sz w:val="20"/>
          <w:szCs w:val="20"/>
          <w14:textFill>
            <w14:solidFill>
              <w14:schemeClr w14:val="tx1"/>
            </w14:solidFill>
          </w14:textFill>
        </w:rPr>
      </w:pPr>
    </w:p>
    <w:p w14:paraId="040BCBE2">
      <w:pPr>
        <w:pStyle w:val="21"/>
        <w:widowControl/>
        <w:numPr>
          <w:ilvl w:val="0"/>
          <w:numId w:val="10"/>
        </w:numPr>
        <w:autoSpaceDE/>
        <w:autoSpaceDN/>
        <w:spacing w:before="120" w:after="120"/>
        <w:contextualSpacing/>
        <w:rPr>
          <w:rFonts w:ascii="Aptos" w:hAnsi="Aptos" w:cs="Arial"/>
          <w:b/>
          <w:bCs/>
          <w:vanish/>
          <w:color w:val="000000" w:themeColor="text1"/>
          <w:sz w:val="20"/>
          <w:szCs w:val="20"/>
          <w14:textFill>
            <w14:solidFill>
              <w14:schemeClr w14:val="tx1"/>
            </w14:solidFill>
          </w14:textFill>
        </w:rPr>
      </w:pPr>
    </w:p>
    <w:p w14:paraId="25126F45">
      <w:pPr>
        <w:pStyle w:val="21"/>
        <w:widowControl/>
        <w:numPr>
          <w:ilvl w:val="0"/>
          <w:numId w:val="10"/>
        </w:numPr>
        <w:autoSpaceDE/>
        <w:autoSpaceDN/>
        <w:spacing w:before="120" w:after="120"/>
        <w:contextualSpacing/>
        <w:rPr>
          <w:rFonts w:ascii="Aptos" w:hAnsi="Aptos" w:cs="Arial"/>
          <w:b/>
          <w:bCs/>
          <w:vanish/>
          <w:color w:val="000000" w:themeColor="text1"/>
          <w:sz w:val="20"/>
          <w:szCs w:val="20"/>
          <w14:textFill>
            <w14:solidFill>
              <w14:schemeClr w14:val="tx1"/>
            </w14:solidFill>
          </w14:textFill>
        </w:rPr>
      </w:pPr>
    </w:p>
    <w:p w14:paraId="6AEBF4AE">
      <w:pPr>
        <w:pStyle w:val="21"/>
        <w:widowControl/>
        <w:numPr>
          <w:ilvl w:val="0"/>
          <w:numId w:val="10"/>
        </w:numPr>
        <w:autoSpaceDE/>
        <w:autoSpaceDN/>
        <w:spacing w:before="120" w:after="120"/>
        <w:contextualSpacing/>
        <w:rPr>
          <w:rFonts w:ascii="Aptos" w:hAnsi="Aptos" w:cs="Arial"/>
          <w:b/>
          <w:bCs/>
          <w:vanish/>
          <w:color w:val="000000" w:themeColor="text1"/>
          <w:sz w:val="20"/>
          <w:szCs w:val="20"/>
          <w14:textFill>
            <w14:solidFill>
              <w14:schemeClr w14:val="tx1"/>
            </w14:solidFill>
          </w14:textFill>
        </w:rPr>
      </w:pPr>
    </w:p>
    <w:p w14:paraId="2995DDAD">
      <w:pPr>
        <w:pStyle w:val="21"/>
        <w:widowControl/>
        <w:numPr>
          <w:ilvl w:val="0"/>
          <w:numId w:val="10"/>
        </w:numPr>
        <w:autoSpaceDE/>
        <w:autoSpaceDN/>
        <w:spacing w:before="120" w:after="120"/>
        <w:contextualSpacing/>
        <w:rPr>
          <w:rFonts w:ascii="Aptos" w:hAnsi="Aptos" w:cs="Arial"/>
          <w:b/>
          <w:bCs/>
          <w:vanish/>
          <w:color w:val="000000" w:themeColor="text1"/>
          <w:sz w:val="20"/>
          <w:szCs w:val="20"/>
          <w14:textFill>
            <w14:solidFill>
              <w14:schemeClr w14:val="tx1"/>
            </w14:solidFill>
          </w14:textFill>
        </w:rPr>
      </w:pPr>
    </w:p>
    <w:p w14:paraId="6E0732D1">
      <w:pPr>
        <w:pStyle w:val="21"/>
        <w:widowControl/>
        <w:numPr>
          <w:ilvl w:val="0"/>
          <w:numId w:val="10"/>
        </w:numPr>
        <w:autoSpaceDE/>
        <w:autoSpaceDN/>
        <w:spacing w:before="120" w:after="120"/>
        <w:contextualSpacing/>
        <w:rPr>
          <w:rFonts w:ascii="Aptos" w:hAnsi="Aptos" w:cs="Arial"/>
          <w:b/>
          <w:bCs/>
          <w:vanish/>
          <w:color w:val="000000" w:themeColor="text1"/>
          <w:sz w:val="20"/>
          <w:szCs w:val="20"/>
          <w14:textFill>
            <w14:solidFill>
              <w14:schemeClr w14:val="tx1"/>
            </w14:solidFill>
          </w14:textFill>
        </w:rPr>
      </w:pPr>
    </w:p>
    <w:p w14:paraId="6BC5499D">
      <w:pPr>
        <w:pStyle w:val="21"/>
        <w:widowControl/>
        <w:numPr>
          <w:ilvl w:val="0"/>
          <w:numId w:val="10"/>
        </w:numPr>
        <w:autoSpaceDE/>
        <w:autoSpaceDN/>
        <w:spacing w:before="120" w:after="120"/>
        <w:contextualSpacing/>
        <w:rPr>
          <w:rFonts w:ascii="Aptos" w:hAnsi="Aptos" w:cs="Arial"/>
          <w:b/>
          <w:bCs/>
          <w:vanish/>
          <w:color w:val="000000" w:themeColor="text1"/>
          <w:sz w:val="20"/>
          <w:szCs w:val="20"/>
          <w14:textFill>
            <w14:solidFill>
              <w14:schemeClr w14:val="tx1"/>
            </w14:solidFill>
          </w14:textFill>
        </w:rPr>
      </w:pPr>
    </w:p>
    <w:p w14:paraId="264D4B06">
      <w:pPr>
        <w:pStyle w:val="21"/>
        <w:widowControl/>
        <w:numPr>
          <w:ilvl w:val="0"/>
          <w:numId w:val="10"/>
        </w:numPr>
        <w:autoSpaceDE/>
        <w:autoSpaceDN/>
        <w:spacing w:before="120" w:after="120"/>
        <w:contextualSpacing/>
        <w:rPr>
          <w:rFonts w:ascii="Aptos" w:hAnsi="Aptos" w:cs="Arial"/>
          <w:b/>
          <w:bCs/>
          <w:vanish/>
          <w:color w:val="000000" w:themeColor="text1"/>
          <w:sz w:val="20"/>
          <w:szCs w:val="20"/>
          <w14:textFill>
            <w14:solidFill>
              <w14:schemeClr w14:val="tx1"/>
            </w14:solidFill>
          </w14:textFill>
        </w:rPr>
      </w:pPr>
    </w:p>
    <w:p w14:paraId="7241DBBB">
      <w:pPr>
        <w:pStyle w:val="21"/>
        <w:widowControl/>
        <w:numPr>
          <w:ilvl w:val="1"/>
          <w:numId w:val="10"/>
        </w:numPr>
        <w:autoSpaceDE/>
        <w:autoSpaceDN/>
        <w:spacing w:before="120" w:after="120"/>
        <w:contextualSpacing/>
        <w:rPr>
          <w:rFonts w:ascii="Aptos" w:hAnsi="Aptos" w:cs="Arial"/>
          <w:b/>
          <w:bCs/>
          <w:vanish/>
          <w:color w:val="000000" w:themeColor="text1"/>
          <w:sz w:val="20"/>
          <w:szCs w:val="20"/>
          <w14:textFill>
            <w14:solidFill>
              <w14:schemeClr w14:val="tx1"/>
            </w14:solidFill>
          </w14:textFill>
        </w:rPr>
      </w:pPr>
    </w:p>
    <w:p w14:paraId="480E8B21">
      <w:pPr>
        <w:pStyle w:val="21"/>
        <w:widowControl/>
        <w:numPr>
          <w:ilvl w:val="1"/>
          <w:numId w:val="10"/>
        </w:numPr>
        <w:autoSpaceDE/>
        <w:autoSpaceDN/>
        <w:spacing w:before="120" w:after="120"/>
        <w:contextualSpacing/>
        <w:rPr>
          <w:rFonts w:ascii="Aptos" w:hAnsi="Aptos" w:cs="Arial"/>
          <w:b/>
          <w:bCs/>
          <w:vanish/>
          <w:color w:val="000000" w:themeColor="text1"/>
          <w:sz w:val="20"/>
          <w:szCs w:val="20"/>
          <w14:textFill>
            <w14:solidFill>
              <w14:schemeClr w14:val="tx1"/>
            </w14:solidFill>
          </w14:textFill>
        </w:rPr>
      </w:pPr>
    </w:p>
    <w:p w14:paraId="666E5CCB">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A CONTRATADA deverá efetuar a retirada da roupa suja diariamente, sendo até 02 (duas) vezes ao dia no Hospital Ana Nery, ou conforme a necessidade do Hospital. Os horários serão programados oportunamente entre a CONTRATADA e o Hospital.</w:t>
      </w:r>
    </w:p>
    <w:p w14:paraId="46C4A4BC">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Toda roupa suja deverá ser pesada nas instalações do HAN, antes mesmo do transporte à unidade de processamento de roupas da CONTRATADA.</w:t>
      </w:r>
    </w:p>
    <w:p w14:paraId="1552422A">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A CONTRATADA deverá realizar a pesagem na presença de um funcionário designado pelo HAN, e registrar em formulário especifico emitido em 02 vias, conforme Anexo “B”, o peso da roupa suja coletada por data, horário da coleta e nome do funcionário responsável, antes mesmo da roupa sair das dependências do HAN. Uma das vias deverá ficar com o responsável do HAN e outra com o da CONTRATADA.</w:t>
      </w:r>
    </w:p>
    <w:p w14:paraId="06F114D2">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O peso considerado para fins contratuais será aquele aferido na presença de representante legal da CONTRATADA e de representante designado Fiscal pelo CONTRATANTE, nas dependências do Hospital.</w:t>
      </w:r>
    </w:p>
    <w:p w14:paraId="36D977D7">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O transporte da roupa suja até as dependências da CONTRATADA deverá ser realizado em veículo apropriado, conforme orientações da Vigilância Sanitária.</w:t>
      </w:r>
    </w:p>
    <w:p w14:paraId="19A62548">
      <w:pPr>
        <w:pStyle w:val="21"/>
        <w:widowControl/>
        <w:numPr>
          <w:ilvl w:val="2"/>
          <w:numId w:val="8"/>
        </w:numPr>
        <w:autoSpaceDE/>
        <w:autoSpaceDN/>
        <w:spacing w:before="120" w:after="120"/>
        <w:ind w:left="0" w:firstLine="0"/>
        <w:contextualSpacing/>
        <w:rPr>
          <w:rFonts w:ascii="Aptos" w:hAnsi="Aptos" w:cs="Arial"/>
          <w:bCs/>
          <w:color w:val="000000" w:themeColor="text1"/>
          <w:sz w:val="20"/>
          <w:szCs w:val="20"/>
          <w:u w:val="single"/>
          <w14:textFill>
            <w14:solidFill>
              <w14:schemeClr w14:val="tx1"/>
            </w14:solidFill>
          </w14:textFill>
        </w:rPr>
      </w:pPr>
      <w:r>
        <w:rPr>
          <w:rFonts w:ascii="Aptos" w:hAnsi="Aptos" w:cs="Arial"/>
          <w:bCs/>
          <w:color w:val="000000" w:themeColor="text1"/>
          <w:sz w:val="20"/>
          <w:szCs w:val="20"/>
          <w:u w:val="single"/>
          <w14:textFill>
            <w14:solidFill>
              <w14:schemeClr w14:val="tx1"/>
            </w14:solidFill>
          </w14:textFill>
        </w:rPr>
        <w:t xml:space="preserve"> Da disponibilização de equipamentos:</w:t>
      </w:r>
    </w:p>
    <w:p w14:paraId="1306518B">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u w:val="single"/>
          <w14:textFill>
            <w14:solidFill>
              <w14:schemeClr w14:val="tx1"/>
            </w14:solidFill>
          </w14:textFill>
        </w:rPr>
      </w:pPr>
      <w:r>
        <w:rPr>
          <w:rFonts w:ascii="Aptos" w:hAnsi="Aptos" w:cs="Arial"/>
          <w:bCs/>
          <w:color w:val="000000" w:themeColor="text1"/>
          <w:sz w:val="20"/>
          <w:szCs w:val="20"/>
          <w:u w:val="single"/>
          <w14:textFill>
            <w14:solidFill>
              <w14:schemeClr w14:val="tx1"/>
            </w14:solidFill>
          </w14:textFill>
        </w:rPr>
        <w:t>A CONTRATADA deverá disponibilizar a quantidade de gaiolas conforme especificado no Anexo “A” do Estudo Técnico Preliminar – Relação de Equipamentos, devendo permanecer, obrigatoriamente, na área crítica da rouparia da CONTRATANTE, o quantitativo mínimo de 10 (dez) gaiolas com dimensões de 1,67 m x 1,60 m x 0,80 m e 01 (uma) gaiola com dimensões de 1,80 m x 0,80 m x 0,60 m.</w:t>
      </w:r>
    </w:p>
    <w:p w14:paraId="112A154D">
      <w:pPr>
        <w:pStyle w:val="21"/>
        <w:widowControl/>
        <w:numPr>
          <w:ilvl w:val="2"/>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Para a efetiva execução dos serviços de retirada de roupas sujas, a CONTRATADA deverá disponibilizar: 01 (uma) Balança Digital para o HAN, tipo plataforma com dimensões adequadas, que comportem os carrinhos, a serem instaladas pela CONTRATADA, sem ônus para a CONTRATANTE, em tempo do início da execução das atividades, com laudo de aferição válido por 06 (seis) meses, emitido por empresa especializada do ramo, sem ônus para a CONTRATANTE. As balanças devem ser calibradas sempre que esgotar o prazo de validade da última calibração, sendo apresentado ao HAN o relatório ou documento equivalente comprobatório da calibração.</w:t>
      </w:r>
    </w:p>
    <w:p w14:paraId="1003881A">
      <w:pPr>
        <w:widowControl/>
        <w:numPr>
          <w:ilvl w:val="3"/>
          <w:numId w:val="8"/>
        </w:numPr>
        <w:autoSpaceDE/>
        <w:autoSpaceDN/>
        <w:spacing w:before="120" w:after="120"/>
        <w:ind w:left="0" w:firstLine="0"/>
        <w:jc w:val="both"/>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Dimensões da balança digital:</w:t>
      </w:r>
    </w:p>
    <w:p w14:paraId="1735EBED">
      <w:pPr>
        <w:widowControl/>
        <w:numPr>
          <w:ilvl w:val="4"/>
          <w:numId w:val="8"/>
        </w:numPr>
        <w:autoSpaceDE/>
        <w:autoSpaceDN/>
        <w:spacing w:before="120" w:after="120"/>
        <w:ind w:left="0" w:firstLine="0"/>
        <w:jc w:val="both"/>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 xml:space="preserve">- Capacidade de carga:  1.000 Kg </w:t>
      </w:r>
    </w:p>
    <w:p w14:paraId="23250FD6">
      <w:pPr>
        <w:widowControl/>
        <w:numPr>
          <w:ilvl w:val="4"/>
          <w:numId w:val="8"/>
        </w:numPr>
        <w:autoSpaceDE/>
        <w:autoSpaceDN/>
        <w:spacing w:before="120" w:after="120"/>
        <w:ind w:left="0" w:firstLine="0"/>
        <w:jc w:val="both"/>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 Plataforma – 1x1m</w:t>
      </w:r>
    </w:p>
    <w:p w14:paraId="792E095C">
      <w:pPr>
        <w:pStyle w:val="21"/>
        <w:widowControl/>
        <w:numPr>
          <w:ilvl w:val="2"/>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 xml:space="preserve"> O processamento da retirada da roupa suja do HAN deverá seguir as recomendações apontadas no documento "Processamento de Roupas de Serviços de Saúde: prevenção e controle de riscos", ANVISA, 2009 e suas respectivas atualizações.</w:t>
      </w:r>
    </w:p>
    <w:p w14:paraId="7533A056">
      <w:pPr>
        <w:pStyle w:val="21"/>
        <w:widowControl/>
        <w:numPr>
          <w:ilvl w:val="2"/>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
          <w:color w:val="000000" w:themeColor="text1"/>
          <w:sz w:val="20"/>
          <w:szCs w:val="20"/>
          <w:u w:val="single"/>
          <w14:textFill>
            <w14:solidFill>
              <w14:schemeClr w14:val="tx1"/>
            </w14:solidFill>
          </w14:textFill>
        </w:rPr>
        <w:t>Do transporte da roupa suja para as dependências da contratada</w:t>
      </w:r>
    </w:p>
    <w:p w14:paraId="31D86473">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 xml:space="preserve"> O transporte da roupa suja, das dependências do HAN até as dependências da CONTRATADA, deverá ser feito por veículo adequado, devidamente adaptado à natureza da carga. Serão emitidos recibos correspondentes aos quantitativos de peso, com cópias para todas as partes que serão utilizados para acompanhamento do fluxo da roupa e emissão de Nota Fiscal.</w:t>
      </w:r>
    </w:p>
    <w:p w14:paraId="5C3CA18C">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A CONTRATADA tem a obrigação de manter o veículo em bom estado de conservação e, realizar as manutenções preventivas e corretivas, que forem necessárias para o bom funcionamento do mesmo e prevenção de potenciais acidentes indicando no caso de veículo, o número do chassi e/ou placa do DETRAN.</w:t>
      </w:r>
    </w:p>
    <w:p w14:paraId="373EBA7A">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A retirada de roupa suja do abrigo de roupa suja deverá ser feita por funcionários da CONTRATADA, devidamente treinados, uniformizados, e equipados com os devidos EPI’s, determinados pela legislação vigente.</w:t>
      </w:r>
    </w:p>
    <w:p w14:paraId="2168D0D2">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A roupa suja deve ser manuseada, com um mínimo de agitação possível, para diminuir a contaminação dos profissionais e do ar. Além disto, para evitar acidentes com objetos perfuro cortantes, inadvertidamente deixados entre as roupas sujas.</w:t>
      </w:r>
    </w:p>
    <w:p w14:paraId="5F0F7F47">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 xml:space="preserve">As roupas sujas deverão estar embaladas em sacos hampers (fornecidos pelo HAN) de plásticos vedados. Os sacos deverão ser lacrados e pesados. </w:t>
      </w:r>
    </w:p>
    <w:p w14:paraId="4FE992E8">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O transporte da roupa para a área da CONTRATADA deverá seguir as recomendações apontadas no documento "Processamento de Roupas de Serviços de Saúde: prevenção e controle de riscos", ANVISA, 2009 e suas respectivas atualizações.</w:t>
      </w:r>
    </w:p>
    <w:p w14:paraId="6DC4F3B3">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 xml:space="preserve">A </w:t>
      </w:r>
      <w:r>
        <w:rPr>
          <w:rFonts w:ascii="Aptos" w:hAnsi="Aptos" w:cs="Arial"/>
          <w:bCs/>
          <w:color w:val="000000" w:themeColor="text1"/>
          <w:sz w:val="20"/>
          <w:szCs w:val="20"/>
          <w14:textFill>
            <w14:solidFill>
              <w14:schemeClr w14:val="tx1"/>
            </w14:solidFill>
          </w14:textFill>
        </w:rPr>
        <w:t>CONTRATADA</w:t>
      </w:r>
      <w:r>
        <w:rPr>
          <w:rFonts w:ascii="Aptos" w:hAnsi="Aptos" w:cs="Arial"/>
          <w:color w:val="000000" w:themeColor="text1"/>
          <w:sz w:val="20"/>
          <w:szCs w:val="20"/>
          <w14:textFill>
            <w14:solidFill>
              <w14:schemeClr w14:val="tx1"/>
            </w14:solidFill>
          </w14:textFill>
        </w:rPr>
        <w:t xml:space="preserve"> deverá disponibilizar a CONTRATANTE o Procedimento Operacional Padronizado (POP) de higienização dos veículos de transporte e dos carros gaiolas, bem como a relação de saneantes utilizados, nos primeiros 15 dias de execução do contrato. Os POPs de higienização supracitados serão submetidos à aprovação do Serviço de Controle de Infecção Hospitalar (SCIH) do HAN.</w:t>
      </w:r>
    </w:p>
    <w:p w14:paraId="0CB31957">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Todos os veículos utilizados na prestação do serviço de transporte deverão possuir Alvará Sanitário vigente, devidamente aprovado pela Vigilância Sanitária competente.</w:t>
      </w:r>
    </w:p>
    <w:p w14:paraId="2A3A6934">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A CONTRATADA deverá disponibilizar à CONTRATANTE cópia do Alvará Sanitário dos veículos de transporte, para fins de fiscalização, visitas técnicas e atendimento às exigências dos órgãos reguladores.</w:t>
      </w:r>
    </w:p>
    <w:p w14:paraId="1B6570BB">
      <w:pPr>
        <w:pStyle w:val="22"/>
        <w:numPr>
          <w:ilvl w:val="2"/>
          <w:numId w:val="8"/>
        </w:numPr>
        <w:spacing w:before="120" w:after="120"/>
        <w:ind w:left="0" w:firstLine="0"/>
        <w:jc w:val="both"/>
        <w:rPr>
          <w:rFonts w:ascii="Aptos" w:hAnsi="Aptos" w:cs="Arial"/>
          <w:b/>
          <w:color w:val="000000" w:themeColor="text1"/>
          <w:sz w:val="20"/>
          <w:szCs w:val="20"/>
          <w:u w:val="single"/>
          <w:lang w:val="pt-BR"/>
          <w14:textFill>
            <w14:solidFill>
              <w14:schemeClr w14:val="tx1"/>
            </w14:solidFill>
          </w14:textFill>
        </w:rPr>
      </w:pPr>
      <w:r>
        <w:rPr>
          <w:rFonts w:ascii="Aptos" w:hAnsi="Aptos" w:cs="Arial"/>
          <w:b/>
          <w:color w:val="000000" w:themeColor="text1"/>
          <w:sz w:val="20"/>
          <w:szCs w:val="20"/>
          <w:u w:val="single"/>
          <w:lang w:val="pt-BR"/>
          <w14:textFill>
            <w14:solidFill>
              <w14:schemeClr w14:val="tx1"/>
            </w14:solidFill>
          </w14:textFill>
        </w:rPr>
        <w:t xml:space="preserve"> Do Recebimento e acondicionamento da roupa suja na lavanderia</w:t>
      </w:r>
    </w:p>
    <w:p w14:paraId="00C7EF4F">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O recebimento e acondicionamento da roupa suja na lavanderia devem obedecer aos procedimentos constantes no documento "Processamento de Roupas de Serviços de Saúde: prevenção e controle de riscos", ANVISA, 2009 e suas respectivas atualizações.</w:t>
      </w:r>
    </w:p>
    <w:p w14:paraId="65997196">
      <w:pPr>
        <w:pStyle w:val="21"/>
        <w:widowControl/>
        <w:numPr>
          <w:ilvl w:val="2"/>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
          <w:color w:val="000000" w:themeColor="text1"/>
          <w:sz w:val="20"/>
          <w:szCs w:val="20"/>
          <w:u w:val="single"/>
          <w14:textFill>
            <w14:solidFill>
              <w14:schemeClr w14:val="tx1"/>
            </w14:solidFill>
          </w14:textFill>
        </w:rPr>
        <w:t xml:space="preserve">Da separação </w:t>
      </w:r>
    </w:p>
    <w:p w14:paraId="5CA21111">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A roupa suja deverá ser separada seguindo os critérios do documento "Processamento de Roupas de Serviços de Saúde: prevenção e controle de riscos", ANVISA, 2009 e suas respectivas atualizações.</w:t>
      </w:r>
    </w:p>
    <w:p w14:paraId="50304840">
      <w:pPr>
        <w:pStyle w:val="21"/>
        <w:widowControl/>
        <w:numPr>
          <w:ilvl w:val="2"/>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
          <w:color w:val="000000" w:themeColor="text1"/>
          <w:sz w:val="20"/>
          <w:szCs w:val="20"/>
          <w:u w:val="single"/>
          <w14:textFill>
            <w14:solidFill>
              <w14:schemeClr w14:val="tx1"/>
            </w14:solidFill>
          </w14:textFill>
        </w:rPr>
        <w:t>Da  lavagem das roupas</w:t>
      </w:r>
    </w:p>
    <w:p w14:paraId="125BAEAB">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A CONTRATADA deverá utilizar o processo preconizado no documento "Processamento de Roupas de Serviços de Saúde: prevenção e controle de riscos", ANVISA, 2009 e suas respectivas atualizações.</w:t>
      </w:r>
    </w:p>
    <w:p w14:paraId="13412C8F">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 xml:space="preserve"> A CONTRATADA deverá se responsabilizar pela adequação dos processos de lavagem utilizados, sempre que comprovadamente se fizer necessário, sem ônus para a CONTRATANTE.</w:t>
      </w:r>
    </w:p>
    <w:p w14:paraId="00C577A3">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 xml:space="preserve"> Os custos advindos do consumo de produtos químicos e demais insumos do processo de lavagem são de responsabilidade da CONTRATADA. </w:t>
      </w:r>
    </w:p>
    <w:p w14:paraId="6D681BF2">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As propriedades e composição química dos produtos químicos a serem empregados nos processamentos, deverão ser comprovadas mediante apresentação de cópia reprográfica autenticada, frente e verso, do certificado de registro dos mesmos nas D.I.S.A.D.S (Divisão de Produtos Saneantes Domissanitários e Divisão Nacional de Vigilância do Ministério da Saúde), sendo que a qualidade do produto deverá manter o padrão de cor ou de brancura e resistências dos tecidos que serão testados, sempre que solicitado pela CONTRATANTE.</w:t>
      </w:r>
    </w:p>
    <w:p w14:paraId="0B825E3E">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Nos processos de lavagem da roupa, deverão ser utilizados alvejantes à base de oxigênio, por serem menos corrosivos e menos prováveis de danificarem os tecidos e cores que os alvejantes à base de cloro. Alvejantes à base de cloro, poderão ser utilizados nos processos de lavagem de compressas cirúrgicas, por serem mais efetivos na remoção de manchas.</w:t>
      </w:r>
    </w:p>
    <w:p w14:paraId="519F9171">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 xml:space="preserve"> A CONTRATADA deverá apresentar separadamente, as formulações do processo de lavagem, descrevendo a operação (dosagem dos produtos, tempo de lavagem e temperatura da água) dos procedimentos a serem realizadas para: sujeira pesada (sangue, fezes, pomada, etc.); sujeira leve (sem presença de secreções); e retirada de manchas (químicas e orgânicas).</w:t>
      </w:r>
    </w:p>
    <w:p w14:paraId="665B69F3">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bookmarkStart w:id="58" w:name="_Hlk225244545"/>
      <w:r>
        <w:rPr>
          <w:rFonts w:ascii="Aptos" w:hAnsi="Aptos" w:cs="Arial"/>
          <w:bCs/>
          <w:color w:val="000000" w:themeColor="text1"/>
          <w:sz w:val="20"/>
          <w:szCs w:val="20"/>
          <w14:textFill>
            <w14:solidFill>
              <w14:schemeClr w14:val="tx1"/>
            </w14:solidFill>
          </w14:textFill>
        </w:rPr>
        <w:t>As dosagens dos produtos a serem utilizados deverão seguir rigorosamente às instruções do fabricante, visando à garantia do serviço executado</w:t>
      </w:r>
      <w:bookmarkEnd w:id="58"/>
      <w:r>
        <w:rPr>
          <w:rFonts w:ascii="Aptos" w:hAnsi="Aptos" w:cs="Arial"/>
          <w:bCs/>
          <w:color w:val="000000" w:themeColor="text1"/>
          <w:sz w:val="20"/>
          <w:szCs w:val="20"/>
          <w14:textFill>
            <w14:solidFill>
              <w14:schemeClr w14:val="tx1"/>
            </w14:solidFill>
          </w14:textFill>
        </w:rPr>
        <w:t>.</w:t>
      </w:r>
    </w:p>
    <w:p w14:paraId="57629E50">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Um ciclo completo de lavagem de roupa com sujidade pesada deve incluir: umectação, enxágue inicial, pré-lavagem, lavagem, alvejamento, enxágues, acidulação e amaciamento.</w:t>
      </w:r>
    </w:p>
    <w:p w14:paraId="1560D2E5">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A roupa com sujidade leve está liberada das primeiras etapas do processamento, sendo elas: umectação, enxágue inicial, pré-lavagem. O ciclo da roupa com sujidade leve deve incluir: lavagem, alvejamento, enxágues, acidulação e amaciamento.</w:t>
      </w:r>
    </w:p>
    <w:p w14:paraId="52317BAD">
      <w:pPr>
        <w:pStyle w:val="21"/>
        <w:widowControl/>
        <w:numPr>
          <w:ilvl w:val="3"/>
          <w:numId w:val="8"/>
        </w:numPr>
        <w:tabs>
          <w:tab w:val="left" w:pos="851"/>
          <w:tab w:val="left" w:pos="993"/>
        </w:tabs>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Os cobertores adulto e infantil deverão ser lavados separadamente por processo compatível com sua matéria-prima.</w:t>
      </w:r>
    </w:p>
    <w:p w14:paraId="3804517D">
      <w:pPr>
        <w:pStyle w:val="21"/>
        <w:widowControl/>
        <w:numPr>
          <w:ilvl w:val="3"/>
          <w:numId w:val="8"/>
        </w:numPr>
        <w:tabs>
          <w:tab w:val="left" w:pos="851"/>
        </w:tabs>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A CONTRATADA deverá e</w:t>
      </w:r>
      <w:r>
        <w:rPr>
          <w:rFonts w:ascii="Aptos" w:hAnsi="Aptos" w:cs="Arial"/>
          <w:color w:val="000000" w:themeColor="text1"/>
          <w:sz w:val="20"/>
          <w:szCs w:val="20"/>
          <w14:textFill>
            <w14:solidFill>
              <w14:schemeClr w14:val="tx1"/>
            </w14:solidFill>
          </w14:textFill>
        </w:rPr>
        <w:t>ncaminhar, trimestralmente, para a análise bacteriológica, em laboratório, amostras da água utilizada para o processamento do enxoval hospitalar.</w:t>
      </w:r>
    </w:p>
    <w:p w14:paraId="2E09D626">
      <w:pPr>
        <w:pStyle w:val="21"/>
        <w:widowControl/>
        <w:numPr>
          <w:ilvl w:val="3"/>
          <w:numId w:val="8"/>
        </w:numPr>
        <w:tabs>
          <w:tab w:val="left" w:pos="709"/>
          <w:tab w:val="left" w:pos="993"/>
        </w:tabs>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 xml:space="preserve">A </w:t>
      </w:r>
      <w:r>
        <w:rPr>
          <w:rFonts w:ascii="Aptos" w:hAnsi="Aptos" w:cs="Arial"/>
          <w:bCs/>
          <w:color w:val="000000" w:themeColor="text1"/>
          <w:sz w:val="20"/>
          <w:szCs w:val="20"/>
          <w14:textFill>
            <w14:solidFill>
              <w14:schemeClr w14:val="tx1"/>
            </w14:solidFill>
          </w14:textFill>
        </w:rPr>
        <w:t>CONTRATADA</w:t>
      </w:r>
      <w:r>
        <w:rPr>
          <w:rFonts w:ascii="Aptos" w:hAnsi="Aptos" w:cs="Arial"/>
          <w:color w:val="000000" w:themeColor="text1"/>
          <w:sz w:val="20"/>
          <w:szCs w:val="20"/>
          <w14:textFill>
            <w14:solidFill>
              <w14:schemeClr w14:val="tx1"/>
            </w14:solidFill>
          </w14:textFill>
        </w:rPr>
        <w:t xml:space="preserve"> deverá apresentar ao HAN o Procedimento Operacional Padronizado (POP’s) nos primeiros 15 dias de execução do contrato, contendo o detalhamento das diferentes programações de lavagem (seja por grau de sujidade, coloração da roupa, tipo de fibra, tecido, etc.) </w:t>
      </w:r>
      <w:r>
        <w:rPr>
          <w:rFonts w:ascii="Aptos" w:hAnsi="Aptos" w:cs="Arial"/>
          <w:color w:val="000000" w:themeColor="text1"/>
          <w:spacing w:val="-3"/>
          <w:sz w:val="20"/>
          <w:szCs w:val="20"/>
          <w14:textFill>
            <w14:solidFill>
              <w14:schemeClr w14:val="tx1"/>
            </w14:solidFill>
          </w14:textFill>
        </w:rPr>
        <w:t xml:space="preserve">com </w:t>
      </w:r>
      <w:r>
        <w:rPr>
          <w:rFonts w:ascii="Aptos" w:hAnsi="Aptos" w:cs="Arial"/>
          <w:color w:val="000000" w:themeColor="text1"/>
          <w:sz w:val="20"/>
          <w:szCs w:val="20"/>
          <w14:textFill>
            <w14:solidFill>
              <w14:schemeClr w14:val="tx1"/>
            </w14:solidFill>
          </w14:textFill>
        </w:rPr>
        <w:t xml:space="preserve">a descrição do tempo de lavagem, temperatura da água e demais procedimentos </w:t>
      </w:r>
      <w:r>
        <w:rPr>
          <w:rFonts w:ascii="Aptos" w:hAnsi="Aptos" w:cs="Arial"/>
          <w:color w:val="000000" w:themeColor="text1"/>
          <w:spacing w:val="-3"/>
          <w:sz w:val="20"/>
          <w:szCs w:val="20"/>
          <w14:textFill>
            <w14:solidFill>
              <w14:schemeClr w14:val="tx1"/>
            </w14:solidFill>
          </w14:textFill>
        </w:rPr>
        <w:t xml:space="preserve">bem </w:t>
      </w:r>
      <w:r>
        <w:rPr>
          <w:rFonts w:ascii="Aptos" w:hAnsi="Aptos" w:cs="Arial"/>
          <w:color w:val="000000" w:themeColor="text1"/>
          <w:sz w:val="20"/>
          <w:szCs w:val="20"/>
          <w14:textFill>
            <w14:solidFill>
              <w14:schemeClr w14:val="tx1"/>
            </w14:solidFill>
          </w14:textFill>
        </w:rPr>
        <w:t xml:space="preserve">como a relação de produtos químicos utilizados, </w:t>
      </w:r>
      <w:r>
        <w:rPr>
          <w:rFonts w:ascii="Aptos" w:hAnsi="Aptos" w:cs="Arial"/>
          <w:color w:val="000000" w:themeColor="text1"/>
          <w:spacing w:val="-3"/>
          <w:sz w:val="20"/>
          <w:szCs w:val="20"/>
          <w14:textFill>
            <w14:solidFill>
              <w14:schemeClr w14:val="tx1"/>
            </w14:solidFill>
          </w14:textFill>
        </w:rPr>
        <w:t xml:space="preserve">suas </w:t>
      </w:r>
      <w:r>
        <w:rPr>
          <w:rFonts w:ascii="Aptos" w:hAnsi="Aptos" w:cs="Arial"/>
          <w:color w:val="000000" w:themeColor="text1"/>
          <w:sz w:val="20"/>
          <w:szCs w:val="20"/>
          <w14:textFill>
            <w14:solidFill>
              <w14:schemeClr w14:val="tx1"/>
            </w14:solidFill>
          </w14:textFill>
        </w:rPr>
        <w:t>respectivas dosagens e registros e/ ou notificações na ANVISA.</w:t>
      </w:r>
    </w:p>
    <w:p w14:paraId="5E29E367">
      <w:pPr>
        <w:pStyle w:val="21"/>
        <w:widowControl/>
        <w:numPr>
          <w:ilvl w:val="3"/>
          <w:numId w:val="8"/>
        </w:numPr>
        <w:tabs>
          <w:tab w:val="left" w:pos="993"/>
        </w:tabs>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Os POP´s supramencionados serão submetidos à aprovação do Serviço de Controle de Infecções Hospitalares (SCIH) do HAN.</w:t>
      </w:r>
    </w:p>
    <w:p w14:paraId="120EC87F">
      <w:pPr>
        <w:pStyle w:val="22"/>
        <w:numPr>
          <w:ilvl w:val="2"/>
          <w:numId w:val="8"/>
        </w:numPr>
        <w:spacing w:before="120" w:after="120"/>
        <w:ind w:left="-142" w:firstLine="142"/>
        <w:jc w:val="both"/>
        <w:rPr>
          <w:rFonts w:ascii="Aptos" w:hAnsi="Aptos" w:cs="Arial"/>
          <w:b/>
          <w:color w:val="000000" w:themeColor="text1"/>
          <w:sz w:val="20"/>
          <w:szCs w:val="20"/>
          <w:u w:val="single"/>
          <w:lang w:val="pt-BR"/>
          <w14:textFill>
            <w14:solidFill>
              <w14:schemeClr w14:val="tx1"/>
            </w14:solidFill>
          </w14:textFill>
        </w:rPr>
      </w:pPr>
      <w:r>
        <w:rPr>
          <w:rFonts w:ascii="Aptos" w:hAnsi="Aptos" w:cs="Arial"/>
          <w:b/>
          <w:color w:val="000000" w:themeColor="text1"/>
          <w:sz w:val="20"/>
          <w:szCs w:val="20"/>
          <w:lang w:val="pt-BR"/>
          <w14:textFill>
            <w14:solidFill>
              <w14:schemeClr w14:val="tx1"/>
            </w14:solidFill>
          </w14:textFill>
        </w:rPr>
        <w:t xml:space="preserve"> </w:t>
      </w:r>
      <w:r>
        <w:rPr>
          <w:rFonts w:ascii="Aptos" w:hAnsi="Aptos" w:cs="Arial"/>
          <w:b/>
          <w:color w:val="000000" w:themeColor="text1"/>
          <w:sz w:val="20"/>
          <w:szCs w:val="20"/>
          <w:u w:val="single"/>
          <w:lang w:val="pt-BR"/>
          <w14:textFill>
            <w14:solidFill>
              <w14:schemeClr w14:val="tx1"/>
            </w14:solidFill>
          </w14:textFill>
        </w:rPr>
        <w:t>Da secagem e calandragem da roupa limpa</w:t>
      </w:r>
    </w:p>
    <w:p w14:paraId="37D9AC37">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A roupa deverá ser seca com a utilização de equipamentos que melhor se adéquam ao tipo de roupa e estrutura do tecido.</w:t>
      </w:r>
    </w:p>
    <w:p w14:paraId="0F1DADC5">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Toda roupa limpa deverá ser calandrada ou prensada a vapor, com exceção das felpudas, dos cobertores, e roupas cirúrgicas que deverão ser entregues em kits "Pacotes cirúrgicos", segundo definição do HAN.</w:t>
      </w:r>
    </w:p>
    <w:p w14:paraId="44053B33">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Para o processo de calandragem, é obrigatória a utilização de estrados, na área de alimentação da calandra, para evitar que lençóis e outras peças grandes entrem em contato com o piso e sejam contaminados.</w:t>
      </w:r>
    </w:p>
    <w:p w14:paraId="7240C70A">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O processamento de secagem e calandragem deverá seguir as recomendações apontadas no documento "Processamento de Roupas de Serviços de Saúde: prevenção e controle de riscos", ANVISA, 2009 e suas respectivas atualizações.</w:t>
      </w:r>
    </w:p>
    <w:p w14:paraId="4A214ACF">
      <w:pPr>
        <w:pStyle w:val="22"/>
        <w:numPr>
          <w:ilvl w:val="2"/>
          <w:numId w:val="8"/>
        </w:numPr>
        <w:spacing w:before="120" w:after="120"/>
        <w:ind w:left="0" w:firstLine="0"/>
        <w:jc w:val="both"/>
        <w:rPr>
          <w:rFonts w:ascii="Aptos" w:hAnsi="Aptos" w:cs="Arial"/>
          <w:b/>
          <w:color w:val="000000" w:themeColor="text1"/>
          <w:sz w:val="20"/>
          <w:szCs w:val="20"/>
          <w:u w:val="single"/>
          <w:lang w:val="pt-BR"/>
          <w14:textFill>
            <w14:solidFill>
              <w14:schemeClr w14:val="tx1"/>
            </w14:solidFill>
          </w14:textFill>
        </w:rPr>
      </w:pPr>
      <w:r>
        <w:rPr>
          <w:rFonts w:ascii="Aptos" w:hAnsi="Aptos" w:cs="Arial"/>
          <w:b/>
          <w:color w:val="000000" w:themeColor="text1"/>
          <w:sz w:val="20"/>
          <w:szCs w:val="20"/>
          <w:u w:val="single"/>
          <w:lang w:val="pt-BR"/>
          <w14:textFill>
            <w14:solidFill>
              <w14:schemeClr w14:val="tx1"/>
            </w14:solidFill>
          </w14:textFill>
        </w:rPr>
        <w:t xml:space="preserve"> Da separação e embalagem da roupa</w:t>
      </w:r>
    </w:p>
    <w:p w14:paraId="33C92605">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Na etapa final do processamento das roupas, estas devem ser dobradas e embaladas em embalagem plástica, resistente, transparente, impermeável e selada, obedecendo aos parâmetros acima especificados para cada kit de enxoval, a fim de preservar a qualidade e higiene dos produtos entregues, de acordo com as necessidades da CONTRATANTE, sendo acondicionadas e entregues em carros prateleiras ou tipo gaiolas.</w:t>
      </w:r>
    </w:p>
    <w:p w14:paraId="38CAF7D4">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 xml:space="preserve">As peças de roupas limpas devem ser embaladas individualmente, obedecendo aos parâmetros acima especificados para cada kit de enxoval, e agrupadas por tipo, tamanhos e quantidades diferentes. </w:t>
      </w:r>
    </w:p>
    <w:p w14:paraId="612399F5">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A CONTRATADA deverá seguir a metodologia de dobras das peças, definidas pelo HAN. Essa metodologia poderá sofrer atualizações sempre que necessário, a pedido do Hospital.</w:t>
      </w:r>
    </w:p>
    <w:p w14:paraId="4999D13A">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As peças do enxoval com manchas, ou danificadas deverão ser entregues separadas das demais, embaladas, identificadas e quantificadas.</w:t>
      </w:r>
    </w:p>
    <w:p w14:paraId="6764CCD4">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Os custos com as embalagens das roupas limpas serão de responsabilidade da CONTRATADA.</w:t>
      </w:r>
    </w:p>
    <w:p w14:paraId="5778D0BF">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O processamento de separação e embalagem da roupa deverá seguir as recomendações apontadas no documento "Processamento de Roupas de Serviços de Saúde: prevenção e controle de riscos", ANVISA, 2009 e suas respectivas atualizações.</w:t>
      </w:r>
    </w:p>
    <w:p w14:paraId="54E84125">
      <w:pPr>
        <w:pStyle w:val="21"/>
        <w:widowControl/>
        <w:numPr>
          <w:ilvl w:val="2"/>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
          <w:color w:val="000000" w:themeColor="text1"/>
          <w:sz w:val="20"/>
          <w:szCs w:val="20"/>
          <w:u w:val="single"/>
          <w14:textFill>
            <w14:solidFill>
              <w14:schemeClr w14:val="tx1"/>
            </w14:solidFill>
          </w14:textFill>
        </w:rPr>
        <w:t xml:space="preserve">Do transporte </w:t>
      </w:r>
      <w:r>
        <w:rPr>
          <w:rFonts w:ascii="Aptos" w:hAnsi="Aptos" w:cs="Arial"/>
          <w:b/>
          <w:bCs/>
          <w:color w:val="000000" w:themeColor="text1"/>
          <w:sz w:val="20"/>
          <w:szCs w:val="20"/>
          <w:u w:val="single"/>
          <w14:textFill>
            <w14:solidFill>
              <w14:schemeClr w14:val="tx1"/>
            </w14:solidFill>
          </w14:textFill>
        </w:rPr>
        <w:t>da roupa limpa da lavanderia para a contratante</w:t>
      </w:r>
    </w:p>
    <w:p w14:paraId="64B9C0DE">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A roupa limpa deverá ser transportada, em veículo adequado, devidamente adaptado à natureza da carga. O veículo deve estar devidamente higienizado, para evitar a contaminação da roupa limpa, em conformidade com a legislação vigente.</w:t>
      </w:r>
    </w:p>
    <w:p w14:paraId="605F980E">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 xml:space="preserve"> A CONTRATADA deverá realizar a desinfecção dos veículos com agentes químicos recomendados pelo Ministério da Saúde, conforme a Portaria n.º 15, de 23 de agosto de 1998, de forma diária ou sempre que houver presença de sujidades, devendo, ainda, encaminhar mensalmente à CONTRATANTE o formulário de controle da desinfecção dos veículos.</w:t>
      </w:r>
    </w:p>
    <w:p w14:paraId="59A2BE59">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 xml:space="preserve"> A CONTRATADA tem a obrigação de manter o veículo em bom estado e, realizar as manutenções preventivas e corretivas que se julguem necessárias, para o bom funcionamento do mesmo e prevenção de potenciais acidentes.</w:t>
      </w:r>
    </w:p>
    <w:p w14:paraId="06D27901">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 xml:space="preserve"> A CONTRATADA deverá dispor de recipientes rígidos adequados tanto para devolução ao CONTRATANTE, no caso de utensílios ou peças anatômicas, quanto para o descarte de material perfuro cortantes, porventura encontrados junto às roupas.</w:t>
      </w:r>
    </w:p>
    <w:p w14:paraId="7FC1F7AF">
      <w:pPr>
        <w:pStyle w:val="21"/>
        <w:widowControl/>
        <w:numPr>
          <w:ilvl w:val="3"/>
          <w:numId w:val="8"/>
        </w:numPr>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 xml:space="preserve"> A CONTRATADA quando da devolução dos objetos perfuro cortantes, instrumentos e outros artigos deverão preencher ficha de acompanhamento conforme consta no Anexo “C” deste documento.</w:t>
      </w:r>
    </w:p>
    <w:p w14:paraId="58E0E82A">
      <w:pPr>
        <w:pStyle w:val="22"/>
        <w:numPr>
          <w:ilvl w:val="2"/>
          <w:numId w:val="8"/>
        </w:numPr>
        <w:shd w:val="clear" w:color="auto" w:fill="F2F2F2"/>
        <w:spacing w:before="120" w:after="120"/>
        <w:ind w:left="0" w:firstLine="0"/>
        <w:jc w:val="both"/>
        <w:rPr>
          <w:rFonts w:ascii="Aptos" w:hAnsi="Aptos" w:cs="Arial"/>
          <w:b/>
          <w:color w:val="000000" w:themeColor="text1"/>
          <w:sz w:val="20"/>
          <w:szCs w:val="20"/>
          <w:lang w:val="pt-BR"/>
          <w14:textFill>
            <w14:solidFill>
              <w14:schemeClr w14:val="tx1"/>
            </w14:solidFill>
          </w14:textFill>
        </w:rPr>
      </w:pPr>
      <w:r>
        <w:rPr>
          <w:rFonts w:ascii="Aptos" w:hAnsi="Aptos" w:cs="Arial"/>
          <w:b/>
          <w:color w:val="000000" w:themeColor="text1"/>
          <w:sz w:val="20"/>
          <w:szCs w:val="20"/>
          <w:lang w:val="pt-BR"/>
          <w14:textFill>
            <w14:solidFill>
              <w14:schemeClr w14:val="tx1"/>
            </w14:solidFill>
          </w14:textFill>
        </w:rPr>
        <w:t xml:space="preserve"> Da entrega da roupa limpa</w:t>
      </w:r>
    </w:p>
    <w:p w14:paraId="75DDC46D">
      <w:pPr>
        <w:pStyle w:val="21"/>
        <w:widowControl/>
        <w:numPr>
          <w:ilvl w:val="3"/>
          <w:numId w:val="8"/>
        </w:numPr>
        <w:tabs>
          <w:tab w:val="left" w:pos="1000"/>
        </w:tabs>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 xml:space="preserve">Para a efetiva execução dos serviços de entrega de roupas limpas, a CONTRATADA </w:t>
      </w:r>
      <w:r>
        <w:rPr>
          <w:rFonts w:ascii="Aptos" w:hAnsi="Aptos" w:cs="Arial"/>
          <w:b/>
          <w:color w:val="000000" w:themeColor="text1"/>
          <w:sz w:val="20"/>
          <w:szCs w:val="20"/>
          <w:u w:val="single"/>
          <w14:textFill>
            <w14:solidFill>
              <w14:schemeClr w14:val="tx1"/>
            </w14:solidFill>
          </w14:textFill>
        </w:rPr>
        <w:t>deverá disponibilizar  equipamento:</w:t>
      </w:r>
    </w:p>
    <w:p w14:paraId="65B5712E">
      <w:pPr>
        <w:pStyle w:val="21"/>
        <w:widowControl/>
        <w:numPr>
          <w:ilvl w:val="4"/>
          <w:numId w:val="8"/>
        </w:numPr>
        <w:tabs>
          <w:tab w:val="left" w:pos="1000"/>
        </w:tabs>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
          <w:color w:val="000000" w:themeColor="text1"/>
          <w:sz w:val="20"/>
          <w:szCs w:val="20"/>
          <w:u w:val="single"/>
          <w14:textFill>
            <w14:solidFill>
              <w14:schemeClr w14:val="tx1"/>
            </w14:solidFill>
          </w14:textFill>
        </w:rPr>
        <w:t xml:space="preserve"> 01 (uma) Balança Digital</w:t>
      </w:r>
      <w:r>
        <w:rPr>
          <w:rFonts w:ascii="Aptos" w:hAnsi="Aptos" w:cs="Arial"/>
          <w:bCs/>
          <w:color w:val="000000" w:themeColor="text1"/>
          <w:sz w:val="20"/>
          <w:szCs w:val="20"/>
          <w14:textFill>
            <w14:solidFill>
              <w14:schemeClr w14:val="tx1"/>
            </w14:solidFill>
          </w14:textFill>
        </w:rPr>
        <w:t>, tipo plataforma com dimensões adequadas que comportem os carrinhos, a serem instaladas pela CONTRATADA, em tempo do início da execução das atividades, com laudo de aferição válido por 06 (seis) meses, emitido por empresa especializada do ramo, sem ônus para o HAN e carros prateleiras ou do tipo gaiolas, para armazenamento e transporte da roupa limpa no caminhão, e entrega no HAN. As balanças devem ser calibradas sempre que esgotar o prazo de validade da última calibração, sendo apresentado ao HAN o relatório ou documento equivalente comprobatório da calibração.</w:t>
      </w:r>
    </w:p>
    <w:p w14:paraId="7630CB4C">
      <w:pPr>
        <w:widowControl/>
        <w:numPr>
          <w:ilvl w:val="4"/>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Dimensões da balança digital:</w:t>
      </w:r>
    </w:p>
    <w:p w14:paraId="2CEEF921">
      <w:pPr>
        <w:widowControl/>
        <w:numPr>
          <w:ilvl w:val="5"/>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 xml:space="preserve">Capacidade de carga:  1.000 Kg </w:t>
      </w:r>
    </w:p>
    <w:p w14:paraId="5992F2DA">
      <w:pPr>
        <w:widowControl/>
        <w:numPr>
          <w:ilvl w:val="5"/>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Plataforma – 1x1m</w:t>
      </w:r>
    </w:p>
    <w:p w14:paraId="177D7171">
      <w:pPr>
        <w:pStyle w:val="21"/>
        <w:widowControl/>
        <w:numPr>
          <w:ilvl w:val="2"/>
          <w:numId w:val="8"/>
        </w:numPr>
        <w:tabs>
          <w:tab w:val="left" w:pos="142"/>
          <w:tab w:val="left" w:pos="1000"/>
        </w:tabs>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A CONTRATADA efetuará a entrega da roupa limpa conforme programação acordada entre as partes.</w:t>
      </w:r>
    </w:p>
    <w:p w14:paraId="1827E0F6">
      <w:pPr>
        <w:pStyle w:val="21"/>
        <w:widowControl/>
        <w:numPr>
          <w:ilvl w:val="2"/>
          <w:numId w:val="8"/>
        </w:numPr>
        <w:tabs>
          <w:tab w:val="left" w:pos="142"/>
          <w:tab w:val="left" w:pos="1000"/>
        </w:tabs>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 xml:space="preserve">Quando da entrega da roupa processada, esta deverá ser pesada pelo funcionário da CONTRATADA na presença de um funcionário designado pelo HAN. </w:t>
      </w:r>
    </w:p>
    <w:p w14:paraId="7E947B3F">
      <w:pPr>
        <w:pStyle w:val="21"/>
        <w:widowControl/>
        <w:numPr>
          <w:ilvl w:val="2"/>
          <w:numId w:val="8"/>
        </w:numPr>
        <w:tabs>
          <w:tab w:val="left" w:pos="142"/>
          <w:tab w:val="left" w:pos="1000"/>
        </w:tabs>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Deverá ser elaborado um relatório diário pela CONTRATADA, para o HAN, emitido em 02 (duas) vias, informando: o peso da roupa limpa entregue, em quilogramas (kg), data e horário da entrega, quantidade de roupa entregue discriminada por peças e nome legível dos funcionários, conferidas e assinadas por representante da CONTRATADA e do HAN. Uma das vias deverá ficar com o fiscal do contrato do HAN e outra com o da CONTRATADA.</w:t>
      </w:r>
    </w:p>
    <w:p w14:paraId="336C33BD">
      <w:pPr>
        <w:pStyle w:val="21"/>
        <w:widowControl/>
        <w:numPr>
          <w:ilvl w:val="2"/>
          <w:numId w:val="8"/>
        </w:numPr>
        <w:tabs>
          <w:tab w:val="left" w:pos="1000"/>
        </w:tabs>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Caberá à CONTRATADA, quando na entrega de roupas, devolver no HAN as roupas e objetos de propriedade desta Unidade, ou de pacientes das mesmas, que porventura forem misturados à roupa suja.</w:t>
      </w:r>
    </w:p>
    <w:p w14:paraId="07ED314A">
      <w:pPr>
        <w:pStyle w:val="21"/>
        <w:widowControl/>
        <w:numPr>
          <w:ilvl w:val="2"/>
          <w:numId w:val="8"/>
        </w:numPr>
        <w:tabs>
          <w:tab w:val="left" w:pos="1000"/>
        </w:tabs>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A CONTRATADA deverá efetuar a entrega das peças do enxoval em carros adequados, devidamente higienizados, livres de corpos estranhos (cabelo, pelos, fiapos, entre outros), passadas, dobradas, separadas e embaladas em embalagens plásticas transparentes, impermeável e selada, que preservem a qualidade e higiene dos produtos entregues de acordo com as necessidades do HAN.</w:t>
      </w:r>
    </w:p>
    <w:p w14:paraId="449D71E4">
      <w:pPr>
        <w:pStyle w:val="21"/>
        <w:tabs>
          <w:tab w:val="left" w:pos="1000"/>
        </w:tabs>
        <w:ind w:left="0"/>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 xml:space="preserve"> </w:t>
      </w:r>
      <w:r>
        <w:rPr>
          <w:rFonts w:ascii="Aptos" w:hAnsi="Aptos" w:cs="Arial"/>
          <w:color w:val="000000" w:themeColor="text1"/>
          <w:sz w:val="20"/>
          <w:szCs w:val="20"/>
          <w14:textFill>
            <w14:solidFill>
              <w14:schemeClr w14:val="tx1"/>
            </w14:solidFill>
          </w14:textFill>
        </w:rPr>
        <w:t>A</w:t>
      </w:r>
      <w:r>
        <w:rPr>
          <w:rFonts w:ascii="Aptos" w:hAnsi="Aptos" w:cs="Arial"/>
          <w:b/>
          <w:bCs/>
          <w:color w:val="000000" w:themeColor="text1"/>
          <w:sz w:val="20"/>
          <w:szCs w:val="20"/>
          <w14:textFill>
            <w14:solidFill>
              <w14:schemeClr w14:val="tx1"/>
            </w14:solidFill>
          </w14:textFill>
        </w:rPr>
        <w:t xml:space="preserve"> </w:t>
      </w:r>
      <w:r>
        <w:rPr>
          <w:rFonts w:ascii="Aptos" w:hAnsi="Aptos" w:cs="Arial"/>
          <w:bCs/>
          <w:color w:val="000000" w:themeColor="text1"/>
          <w:sz w:val="20"/>
          <w:szCs w:val="20"/>
          <w14:textFill>
            <w14:solidFill>
              <w14:schemeClr w14:val="tx1"/>
            </w14:solidFill>
          </w14:textFill>
        </w:rPr>
        <w:t>não entrega dos enxovais na forma estabelecida caracterizará a inexecução do contrato, sujeitando a CONTRATADA à aplicação das sanções administrativas previstas no edital e na legislação que rege a matéria. Quando definidos pelo HAN, a montagem dos possíveis Kits será de inteira responsabilidade da CONTRATADA.</w:t>
      </w:r>
    </w:p>
    <w:p w14:paraId="196E6135">
      <w:pPr>
        <w:pStyle w:val="21"/>
        <w:widowControl/>
        <w:numPr>
          <w:ilvl w:val="2"/>
          <w:numId w:val="8"/>
        </w:numPr>
        <w:tabs>
          <w:tab w:val="left" w:pos="1000"/>
        </w:tabs>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 xml:space="preserve">Todas as peças do enxoval deverão ser entregues passadas, com algumas exceções, a saber: cobertores e felpudos. Os itens poderão sofrer alteração, como exclusão ou inclusão, de acordo com as necessidades e mediante solicitação do HAN. </w:t>
      </w:r>
    </w:p>
    <w:p w14:paraId="6992C911">
      <w:pPr>
        <w:pStyle w:val="21"/>
        <w:widowControl/>
        <w:numPr>
          <w:ilvl w:val="2"/>
          <w:numId w:val="8"/>
        </w:numPr>
        <w:tabs>
          <w:tab w:val="left" w:pos="1000"/>
        </w:tabs>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 xml:space="preserve">O peso da roupa limpa entregue por um período não deverá ser inferior ao peso da roupa recolhida no mesmo período de tempo menos o índice de sujidade de </w:t>
      </w:r>
      <w:r>
        <w:rPr>
          <w:rFonts w:ascii="Aptos" w:hAnsi="Aptos" w:cs="Arial"/>
          <w:b/>
          <w:color w:val="000000" w:themeColor="text1"/>
          <w:sz w:val="20"/>
          <w:szCs w:val="20"/>
          <w14:textFill>
            <w14:solidFill>
              <w14:schemeClr w14:val="tx1"/>
            </w14:solidFill>
          </w14:textFill>
        </w:rPr>
        <w:t>6,0% (seis por cento).</w:t>
      </w:r>
      <w:r>
        <w:rPr>
          <w:rFonts w:ascii="Aptos" w:hAnsi="Aptos" w:cs="Arial"/>
          <w:bCs/>
          <w:color w:val="000000" w:themeColor="text1"/>
          <w:sz w:val="20"/>
          <w:szCs w:val="20"/>
          <w14:textFill>
            <w14:solidFill>
              <w14:schemeClr w14:val="tx1"/>
            </w14:solidFill>
          </w14:textFill>
        </w:rPr>
        <w:t xml:space="preserve"> Para os casos em que a pesagem da roupa limpa for realizada com o carro gaiola, o peso deste deve ser descontado.</w:t>
      </w:r>
    </w:p>
    <w:p w14:paraId="255B770C">
      <w:pPr>
        <w:pStyle w:val="21"/>
        <w:widowControl/>
        <w:numPr>
          <w:ilvl w:val="2"/>
          <w:numId w:val="8"/>
        </w:numPr>
        <w:tabs>
          <w:tab w:val="left" w:pos="142"/>
          <w:tab w:val="left" w:pos="1000"/>
        </w:tabs>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O tempo entre a retirada da roupa suja e a devolução da roupa devidamente limpa em condições de uso, não poderá ser superior a 24h00 (vinte e quatro horas).</w:t>
      </w:r>
    </w:p>
    <w:p w14:paraId="0922D189">
      <w:pPr>
        <w:pStyle w:val="22"/>
        <w:numPr>
          <w:ilvl w:val="2"/>
          <w:numId w:val="8"/>
        </w:numPr>
        <w:spacing w:before="120" w:after="120"/>
        <w:ind w:left="0" w:firstLine="0"/>
        <w:jc w:val="both"/>
        <w:rPr>
          <w:rFonts w:ascii="Aptos" w:hAnsi="Aptos" w:cs="Arial"/>
          <w:b/>
          <w:color w:val="000000" w:themeColor="text1"/>
          <w:sz w:val="20"/>
          <w:szCs w:val="20"/>
          <w:u w:val="single"/>
          <w:lang w:val="pt-BR"/>
          <w14:textFill>
            <w14:solidFill>
              <w14:schemeClr w14:val="tx1"/>
            </w14:solidFill>
          </w14:textFill>
        </w:rPr>
      </w:pPr>
      <w:r>
        <w:rPr>
          <w:rFonts w:ascii="Aptos" w:hAnsi="Aptos" w:cs="Arial"/>
          <w:b/>
          <w:color w:val="000000" w:themeColor="text1"/>
          <w:sz w:val="20"/>
          <w:szCs w:val="20"/>
          <w:lang w:val="pt-BR"/>
          <w14:textFill>
            <w14:solidFill>
              <w14:schemeClr w14:val="tx1"/>
            </w14:solidFill>
          </w14:textFill>
        </w:rPr>
        <w:t xml:space="preserve"> </w:t>
      </w:r>
      <w:r>
        <w:rPr>
          <w:rFonts w:ascii="Aptos" w:hAnsi="Aptos" w:cs="Arial"/>
          <w:b/>
          <w:color w:val="000000" w:themeColor="text1"/>
          <w:sz w:val="20"/>
          <w:szCs w:val="20"/>
          <w:u w:val="single"/>
          <w:lang w:val="pt-BR"/>
          <w14:textFill>
            <w14:solidFill>
              <w14:schemeClr w14:val="tx1"/>
            </w14:solidFill>
          </w14:textFill>
        </w:rPr>
        <w:t>Controle de qualidade da roupa limpa entregue</w:t>
      </w:r>
    </w:p>
    <w:p w14:paraId="7591FA08">
      <w:pPr>
        <w:pStyle w:val="21"/>
        <w:widowControl/>
        <w:numPr>
          <w:ilvl w:val="3"/>
          <w:numId w:val="8"/>
        </w:numPr>
        <w:tabs>
          <w:tab w:val="left" w:pos="142"/>
          <w:tab w:val="left" w:pos="1000"/>
        </w:tabs>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 xml:space="preserve">Toda roupa que retornar da CONTRATADA, como </w:t>
      </w:r>
      <w:r>
        <w:rPr>
          <w:rFonts w:ascii="Aptos" w:hAnsi="Aptos" w:cs="Arial"/>
          <w:color w:val="000000" w:themeColor="text1"/>
          <w:sz w:val="20"/>
          <w:szCs w:val="20"/>
          <w14:textFill>
            <w14:solidFill>
              <w14:schemeClr w14:val="tx1"/>
            </w14:solidFill>
          </w14:textFill>
        </w:rPr>
        <w:t xml:space="preserve">limpa, mas que apresentar qualidade de limpeza insatisfatória, deverá ser separada pela CONTRATANTE e reenviada para a </w:t>
      </w:r>
      <w:r>
        <w:rPr>
          <w:rFonts w:ascii="Aptos" w:hAnsi="Aptos" w:cs="Arial"/>
          <w:bCs/>
          <w:color w:val="000000" w:themeColor="text1"/>
          <w:sz w:val="20"/>
          <w:szCs w:val="20"/>
          <w14:textFill>
            <w14:solidFill>
              <w14:schemeClr w14:val="tx1"/>
            </w14:solidFill>
          </w14:textFill>
        </w:rPr>
        <w:t>CONTRATADA</w:t>
      </w:r>
      <w:r>
        <w:rPr>
          <w:rFonts w:ascii="Aptos" w:hAnsi="Aptos" w:cs="Arial"/>
          <w:color w:val="000000" w:themeColor="text1"/>
          <w:sz w:val="20"/>
          <w:szCs w:val="20"/>
          <w14:textFill>
            <w14:solidFill>
              <w14:schemeClr w14:val="tx1"/>
            </w14:solidFill>
          </w14:textFill>
        </w:rPr>
        <w:t>, devidamente identificada, para sofrer um novo processo de lavagem ou remoção de manchas, ou desinfecção, ficando isento de nova pesagem, não havendo ônus para a CONTRATANTE.</w:t>
      </w:r>
    </w:p>
    <w:p w14:paraId="02D69DC7">
      <w:pPr>
        <w:pStyle w:val="21"/>
        <w:widowControl/>
        <w:numPr>
          <w:ilvl w:val="3"/>
          <w:numId w:val="8"/>
        </w:numPr>
        <w:tabs>
          <w:tab w:val="left" w:pos="142"/>
          <w:tab w:val="left" w:pos="1000"/>
        </w:tabs>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Em nenhuma hipótese deverá conter no mesmo veículo roupa suja e limpa, devendo as entregas e recolhimentos serem feitas separadas sob pena de aplicação de sanções previstas no Edital.</w:t>
      </w:r>
    </w:p>
    <w:p w14:paraId="5B056E1E">
      <w:pPr>
        <w:pStyle w:val="21"/>
        <w:widowControl/>
        <w:numPr>
          <w:ilvl w:val="3"/>
          <w:numId w:val="8"/>
        </w:numPr>
        <w:tabs>
          <w:tab w:val="left" w:pos="142"/>
          <w:tab w:val="left" w:pos="1000"/>
        </w:tabs>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bCs/>
          <w:color w:val="000000" w:themeColor="text1"/>
          <w:sz w:val="20"/>
          <w:szCs w:val="20"/>
          <w14:textFill>
            <w14:solidFill>
              <w14:schemeClr w14:val="tx1"/>
            </w14:solidFill>
          </w14:textFill>
        </w:rPr>
        <w:t xml:space="preserve"> As </w:t>
      </w:r>
      <w:r>
        <w:rPr>
          <w:rFonts w:ascii="Aptos" w:hAnsi="Aptos" w:cs="Arial"/>
          <w:color w:val="000000" w:themeColor="text1"/>
          <w:sz w:val="20"/>
          <w:szCs w:val="20"/>
          <w14:textFill>
            <w14:solidFill>
              <w14:schemeClr w14:val="tx1"/>
            </w14:solidFill>
          </w14:textFill>
        </w:rPr>
        <w:t xml:space="preserve">roupas entregues diariamente deverão </w:t>
      </w:r>
      <w:r>
        <w:rPr>
          <w:rFonts w:ascii="Aptos" w:hAnsi="Aptos" w:cs="Arial"/>
          <w:color w:val="000000" w:themeColor="text1"/>
          <w:spacing w:val="-3"/>
          <w:sz w:val="20"/>
          <w:szCs w:val="20"/>
          <w14:textFill>
            <w14:solidFill>
              <w14:schemeClr w14:val="tx1"/>
            </w14:solidFill>
          </w14:textFill>
        </w:rPr>
        <w:t xml:space="preserve">ser </w:t>
      </w:r>
      <w:r>
        <w:rPr>
          <w:rFonts w:ascii="Aptos" w:hAnsi="Aptos" w:cs="Arial"/>
          <w:color w:val="000000" w:themeColor="text1"/>
          <w:sz w:val="20"/>
          <w:szCs w:val="20"/>
          <w14:textFill>
            <w14:solidFill>
              <w14:schemeClr w14:val="tx1"/>
            </w14:solidFill>
          </w14:textFill>
        </w:rPr>
        <w:t xml:space="preserve">devidamente acondicionadas, conforme normas de biossegurança. </w:t>
      </w:r>
    </w:p>
    <w:p w14:paraId="6155EB49">
      <w:pPr>
        <w:pStyle w:val="21"/>
        <w:widowControl/>
        <w:numPr>
          <w:ilvl w:val="3"/>
          <w:numId w:val="8"/>
        </w:numPr>
        <w:tabs>
          <w:tab w:val="left" w:pos="142"/>
          <w:tab w:val="left" w:pos="1000"/>
        </w:tabs>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 xml:space="preserve">Caberá à </w:t>
      </w:r>
      <w:r>
        <w:rPr>
          <w:rFonts w:ascii="Aptos" w:hAnsi="Aptos" w:cs="Arial"/>
          <w:bCs/>
          <w:color w:val="000000" w:themeColor="text1"/>
          <w:sz w:val="20"/>
          <w:szCs w:val="20"/>
          <w14:textFill>
            <w14:solidFill>
              <w14:schemeClr w14:val="tx1"/>
            </w14:solidFill>
          </w14:textFill>
        </w:rPr>
        <w:t xml:space="preserve">CONTRATADA </w:t>
      </w:r>
      <w:r>
        <w:rPr>
          <w:rFonts w:ascii="Aptos" w:hAnsi="Aptos" w:cs="Arial"/>
          <w:color w:val="000000" w:themeColor="text1"/>
          <w:sz w:val="20"/>
          <w:szCs w:val="20"/>
          <w14:textFill>
            <w14:solidFill>
              <w14:schemeClr w14:val="tx1"/>
            </w14:solidFill>
          </w14:textFill>
        </w:rPr>
        <w:t>proceder à inspeção das roupas limpas a serem entregues.</w:t>
      </w:r>
    </w:p>
    <w:p w14:paraId="7F7EDE4E">
      <w:pPr>
        <w:pStyle w:val="21"/>
        <w:widowControl/>
        <w:numPr>
          <w:ilvl w:val="3"/>
          <w:numId w:val="8"/>
        </w:numPr>
        <w:tabs>
          <w:tab w:val="left" w:pos="142"/>
          <w:tab w:val="left" w:pos="1000"/>
        </w:tabs>
        <w:autoSpaceDE/>
        <w:autoSpaceDN/>
        <w:spacing w:before="120" w:after="120"/>
        <w:ind w:left="0" w:firstLine="0"/>
        <w:contextualSpacing/>
        <w:rPr>
          <w:rFonts w:ascii="Aptos" w:hAnsi="Aptos" w:cs="Arial"/>
          <w:bCs/>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 xml:space="preserve">Fica reservado ao CONTRATANTE o direito de realizar diligências programadas ou não às dependências da </w:t>
      </w:r>
      <w:r>
        <w:rPr>
          <w:rFonts w:ascii="Aptos" w:hAnsi="Aptos" w:cs="Arial"/>
          <w:bCs/>
          <w:color w:val="000000" w:themeColor="text1"/>
          <w:sz w:val="20"/>
          <w:szCs w:val="20"/>
          <w14:textFill>
            <w14:solidFill>
              <w14:schemeClr w14:val="tx1"/>
            </w14:solidFill>
          </w14:textFill>
        </w:rPr>
        <w:t>CONTRATADA</w:t>
      </w:r>
      <w:r>
        <w:rPr>
          <w:rFonts w:ascii="Aptos" w:hAnsi="Aptos" w:cs="Arial"/>
          <w:color w:val="000000" w:themeColor="text1"/>
          <w:sz w:val="20"/>
          <w:szCs w:val="20"/>
          <w14:textFill>
            <w14:solidFill>
              <w14:schemeClr w14:val="tx1"/>
            </w14:solidFill>
          </w14:textFill>
        </w:rPr>
        <w:t>, para a supervisão, sempre que julgar necessário.</w:t>
      </w:r>
    </w:p>
    <w:p w14:paraId="2120DCA4">
      <w:pPr>
        <w:pStyle w:val="21"/>
        <w:widowControl/>
        <w:numPr>
          <w:ilvl w:val="3"/>
          <w:numId w:val="8"/>
        </w:numPr>
        <w:tabs>
          <w:tab w:val="left" w:pos="142"/>
          <w:tab w:val="left" w:pos="1000"/>
        </w:tabs>
        <w:autoSpaceDE/>
        <w:autoSpaceDN/>
        <w:spacing w:before="120" w:after="120"/>
        <w:ind w:left="0" w:firstLine="0"/>
        <w:contextualSpacing/>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 xml:space="preserve">CONTRATANTE poderá ainda, agendar vistoria técnicas a fim de avaliar as condições físicas e processuais da unidade de processamento de roupas externa da </w:t>
      </w:r>
      <w:r>
        <w:rPr>
          <w:rFonts w:ascii="Aptos" w:hAnsi="Aptos" w:cs="Arial"/>
          <w:bCs/>
          <w:color w:val="000000" w:themeColor="text1"/>
          <w:sz w:val="20"/>
          <w:szCs w:val="20"/>
          <w14:textFill>
            <w14:solidFill>
              <w14:schemeClr w14:val="tx1"/>
            </w14:solidFill>
          </w14:textFill>
        </w:rPr>
        <w:t>CONTRATADA</w:t>
      </w:r>
      <w:r>
        <w:rPr>
          <w:rFonts w:ascii="Aptos" w:hAnsi="Aptos" w:cs="Arial"/>
          <w:color w:val="000000" w:themeColor="text1"/>
          <w:sz w:val="20"/>
          <w:szCs w:val="20"/>
          <w14:textFill>
            <w14:solidFill>
              <w14:schemeClr w14:val="tx1"/>
            </w14:solidFill>
          </w14:textFill>
        </w:rPr>
        <w:t xml:space="preserve">. O instrumento utilizado para essa avaliação consta do Anexo “D” deste </w:t>
      </w:r>
      <w:r>
        <w:rPr>
          <w:rFonts w:ascii="Aptos" w:hAnsi="Aptos" w:cs="Arial"/>
          <w:bCs/>
          <w:color w:val="000000" w:themeColor="text1"/>
          <w:sz w:val="20"/>
          <w:szCs w:val="20"/>
          <w14:textFill>
            <w14:solidFill>
              <w14:schemeClr w14:val="tx1"/>
            </w14:solidFill>
          </w14:textFill>
        </w:rPr>
        <w:t>documento</w:t>
      </w:r>
      <w:r>
        <w:rPr>
          <w:rFonts w:ascii="Aptos" w:hAnsi="Aptos" w:cs="Arial"/>
          <w:color w:val="000000" w:themeColor="text1"/>
          <w:sz w:val="20"/>
          <w:szCs w:val="20"/>
          <w14:textFill>
            <w14:solidFill>
              <w14:schemeClr w14:val="tx1"/>
            </w14:solidFill>
          </w14:textFill>
        </w:rPr>
        <w:t>.</w:t>
      </w:r>
    </w:p>
    <w:bookmarkEnd w:id="56"/>
    <w:p w14:paraId="616373E8">
      <w:pPr>
        <w:pStyle w:val="54"/>
        <w:numPr>
          <w:ilvl w:val="0"/>
          <w:numId w:val="8"/>
        </w:numPr>
        <w:shd w:val="clear" w:color="auto" w:fill="F2F2F2"/>
        <w:tabs>
          <w:tab w:val="left" w:pos="142"/>
        </w:tabs>
        <w:spacing w:before="120" w:after="120"/>
        <w:ind w:left="0" w:firstLine="0"/>
        <w:jc w:val="both"/>
        <w:rPr>
          <w:rFonts w:ascii="Aptos" w:hAnsi="Aptos" w:cs="Arial"/>
          <w:b/>
          <w:bCs/>
          <w:sz w:val="20"/>
          <w:szCs w:val="20"/>
        </w:rPr>
      </w:pPr>
      <w:r>
        <w:rPr>
          <w:rFonts w:ascii="Aptos" w:hAnsi="Aptos" w:cs="Arial"/>
          <w:b/>
          <w:bCs/>
          <w:sz w:val="20"/>
          <w:szCs w:val="20"/>
        </w:rPr>
        <w:t>MODELO DE GESTÃO DO CONTRATO E CRITÉRIOS DE MEDIÇÃO</w:t>
      </w:r>
    </w:p>
    <w:p w14:paraId="3DE0B024">
      <w:pPr>
        <w:pStyle w:val="54"/>
        <w:numPr>
          <w:ilvl w:val="1"/>
          <w:numId w:val="8"/>
        </w:numPr>
        <w:tabs>
          <w:tab w:val="left" w:pos="142"/>
        </w:tabs>
        <w:spacing w:before="120" w:after="120"/>
        <w:ind w:left="0" w:firstLine="0"/>
        <w:jc w:val="both"/>
        <w:rPr>
          <w:rFonts w:ascii="Aptos" w:hAnsi="Aptos" w:cs="Arial"/>
          <w:color w:val="auto"/>
          <w:sz w:val="20"/>
          <w:szCs w:val="20"/>
        </w:rPr>
      </w:pPr>
      <w:r>
        <w:rPr>
          <w:rFonts w:ascii="Aptos" w:hAnsi="Aptos" w:cs="Arial"/>
          <w:color w:val="auto"/>
          <w:sz w:val="20"/>
          <w:szCs w:val="20"/>
        </w:rPr>
        <w:t xml:space="preserve"> As medições dos Serviços dar-se-ão mensalmente devendo ocorrer sempre no 30° (trigésimo) dia de cada mês, mediante a elaboração de boletim mensal onde constará a quantidade de quilograma de peças higienizadas no período.</w:t>
      </w:r>
    </w:p>
    <w:p w14:paraId="47F448D0">
      <w:pPr>
        <w:pStyle w:val="54"/>
        <w:numPr>
          <w:ilvl w:val="1"/>
          <w:numId w:val="8"/>
        </w:numPr>
        <w:tabs>
          <w:tab w:val="left" w:pos="142"/>
        </w:tabs>
        <w:spacing w:before="120" w:after="120"/>
        <w:ind w:left="0" w:firstLine="0"/>
        <w:jc w:val="both"/>
        <w:rPr>
          <w:rFonts w:ascii="Aptos" w:hAnsi="Aptos" w:cs="Arial"/>
          <w:color w:val="auto"/>
          <w:sz w:val="20"/>
          <w:szCs w:val="20"/>
        </w:rPr>
      </w:pPr>
      <w:r>
        <w:rPr>
          <w:rFonts w:ascii="Aptos" w:hAnsi="Aptos" w:cs="Arial"/>
          <w:color w:val="auto"/>
          <w:sz w:val="20"/>
          <w:szCs w:val="20"/>
        </w:rPr>
        <w:t xml:space="preserve"> O HAN poderá recusar qualquer serviço que julgar não estar compatível com o Termo de Referência e anexos, bem como determinar a aceitação ou não da qualidade do serviço.</w:t>
      </w:r>
    </w:p>
    <w:p w14:paraId="056C8F8D">
      <w:pPr>
        <w:pStyle w:val="54"/>
        <w:numPr>
          <w:ilvl w:val="1"/>
          <w:numId w:val="8"/>
        </w:numPr>
        <w:tabs>
          <w:tab w:val="left" w:pos="142"/>
        </w:tabs>
        <w:spacing w:before="120" w:after="120"/>
        <w:ind w:left="0" w:firstLine="0"/>
        <w:jc w:val="both"/>
        <w:rPr>
          <w:rFonts w:ascii="Aptos" w:hAnsi="Aptos" w:cs="Arial"/>
          <w:b/>
          <w:bCs/>
          <w:color w:val="auto"/>
          <w:sz w:val="20"/>
          <w:szCs w:val="20"/>
          <w:u w:val="single"/>
        </w:rPr>
      </w:pPr>
      <w:r>
        <w:rPr>
          <w:rFonts w:ascii="Aptos" w:hAnsi="Aptos" w:cs="Arial"/>
          <w:color w:val="auto"/>
          <w:sz w:val="20"/>
          <w:szCs w:val="20"/>
        </w:rPr>
        <w:t xml:space="preserve"> </w:t>
      </w:r>
      <w:r>
        <w:rPr>
          <w:rFonts w:ascii="Aptos" w:hAnsi="Aptos" w:cs="Arial"/>
          <w:b/>
          <w:bCs/>
          <w:color w:val="auto"/>
          <w:sz w:val="20"/>
          <w:szCs w:val="20"/>
          <w:u w:val="single"/>
        </w:rPr>
        <w:t>Para fins de pagamento será considerado o peso em quilogramas (Kg) de roupa suja quando do seu recolhimento da unidade de armazenamento do Hospital.</w:t>
      </w:r>
    </w:p>
    <w:p w14:paraId="5E52F0DF">
      <w:pPr>
        <w:pStyle w:val="54"/>
        <w:numPr>
          <w:ilvl w:val="1"/>
          <w:numId w:val="8"/>
        </w:numPr>
        <w:tabs>
          <w:tab w:val="left" w:pos="142"/>
        </w:tabs>
        <w:spacing w:before="120" w:after="120"/>
        <w:ind w:left="0" w:firstLine="0"/>
        <w:jc w:val="both"/>
        <w:rPr>
          <w:rFonts w:ascii="Aptos" w:hAnsi="Aptos" w:cs="Arial"/>
          <w:color w:val="auto"/>
          <w:sz w:val="20"/>
          <w:szCs w:val="20"/>
        </w:rPr>
      </w:pPr>
      <w:r>
        <w:rPr>
          <w:rFonts w:ascii="Aptos" w:hAnsi="Aptos" w:cs="Arial"/>
          <w:color w:val="auto"/>
          <w:sz w:val="20"/>
          <w:szCs w:val="20"/>
        </w:rPr>
        <w:t xml:space="preserve">  A produção mensal apresentada corresponde ao valor estimado de consumo e poderá sofrer variação, dependendo da taxa de ocupação e do perfil dos pacientes institucionalizados. </w:t>
      </w:r>
    </w:p>
    <w:p w14:paraId="596395E9">
      <w:pPr>
        <w:pStyle w:val="54"/>
        <w:numPr>
          <w:ilvl w:val="1"/>
          <w:numId w:val="8"/>
        </w:numPr>
        <w:tabs>
          <w:tab w:val="left" w:pos="142"/>
        </w:tabs>
        <w:spacing w:before="120" w:after="120"/>
        <w:ind w:left="0" w:firstLine="0"/>
        <w:jc w:val="both"/>
        <w:rPr>
          <w:rFonts w:ascii="Aptos" w:hAnsi="Aptos" w:cs="Arial"/>
          <w:color w:val="auto"/>
          <w:sz w:val="20"/>
          <w:szCs w:val="20"/>
        </w:rPr>
      </w:pPr>
      <w:r>
        <w:rPr>
          <w:rFonts w:ascii="Aptos" w:hAnsi="Aptos" w:cs="Arial"/>
          <w:color w:val="auto"/>
          <w:sz w:val="20"/>
          <w:szCs w:val="20"/>
        </w:rPr>
        <w:t xml:space="preserve"> O pagamento será realizado de acordo com o quantitativo executado no mês.</w:t>
      </w:r>
    </w:p>
    <w:p w14:paraId="49142F00">
      <w:pPr>
        <w:pStyle w:val="54"/>
        <w:numPr>
          <w:ilvl w:val="0"/>
          <w:numId w:val="8"/>
        </w:numPr>
        <w:shd w:val="clear" w:color="auto" w:fill="F2F2F2"/>
        <w:tabs>
          <w:tab w:val="left" w:pos="142"/>
        </w:tabs>
        <w:spacing w:before="120" w:after="120"/>
        <w:ind w:left="0" w:firstLine="0"/>
        <w:jc w:val="both"/>
        <w:rPr>
          <w:rFonts w:ascii="Aptos" w:hAnsi="Aptos" w:cs="Arial"/>
          <w:b/>
          <w:bCs/>
          <w:sz w:val="20"/>
          <w:szCs w:val="20"/>
        </w:rPr>
      </w:pPr>
      <w:r>
        <w:rPr>
          <w:rFonts w:ascii="Aptos" w:hAnsi="Aptos" w:cs="Arial"/>
          <w:b/>
          <w:bCs/>
          <w:sz w:val="20"/>
          <w:szCs w:val="20"/>
        </w:rPr>
        <w:t>MATERIAIS A SEREM DISPONIBILIZADOS</w:t>
      </w:r>
    </w:p>
    <w:p w14:paraId="4435C4FB">
      <w:pPr>
        <w:pStyle w:val="54"/>
        <w:numPr>
          <w:ilvl w:val="1"/>
          <w:numId w:val="8"/>
        </w:numPr>
        <w:tabs>
          <w:tab w:val="left" w:pos="142"/>
        </w:tabs>
        <w:spacing w:before="120" w:after="120"/>
        <w:ind w:left="0" w:firstLine="0"/>
        <w:jc w:val="both"/>
        <w:rPr>
          <w:rFonts w:ascii="Aptos" w:hAnsi="Aptos" w:cs="Arial"/>
          <w:color w:val="auto"/>
          <w:sz w:val="20"/>
          <w:szCs w:val="20"/>
        </w:rPr>
      </w:pPr>
      <w:r>
        <w:rPr>
          <w:rFonts w:ascii="Aptos" w:hAnsi="Aptos" w:cs="Arial"/>
          <w:color w:val="auto"/>
          <w:sz w:val="20"/>
          <w:szCs w:val="20"/>
        </w:rPr>
        <w:t xml:space="preserve"> Para a perfeita execução dos serviços, a Contratada deverá disponibilizar os materiais, equipamentos, ferramentas e utensílios necessários, nas quantidades estimadas e qualidades a seguir estabelecidas, promovendo sua substituição quando necessário;</w:t>
      </w:r>
    </w:p>
    <w:p w14:paraId="1886FC48">
      <w:pPr>
        <w:pStyle w:val="54"/>
        <w:numPr>
          <w:ilvl w:val="1"/>
          <w:numId w:val="8"/>
        </w:numPr>
        <w:tabs>
          <w:tab w:val="left" w:pos="142"/>
        </w:tabs>
        <w:spacing w:before="120" w:after="120"/>
        <w:ind w:left="0" w:firstLine="0"/>
        <w:jc w:val="both"/>
        <w:rPr>
          <w:rFonts w:ascii="Aptos" w:hAnsi="Aptos" w:cs="Arial"/>
          <w:color w:val="auto"/>
          <w:sz w:val="20"/>
          <w:szCs w:val="20"/>
        </w:rPr>
      </w:pPr>
      <w:r>
        <w:rPr>
          <w:rFonts w:ascii="Aptos" w:hAnsi="Aptos" w:cs="Arial"/>
          <w:bCs/>
          <w:color w:val="auto"/>
          <w:sz w:val="20"/>
          <w:szCs w:val="20"/>
        </w:rPr>
        <w:t xml:space="preserve"> A</w:t>
      </w:r>
      <w:r>
        <w:rPr>
          <w:rFonts w:ascii="Aptos" w:hAnsi="Aptos" w:cs="Arial"/>
          <w:b/>
          <w:color w:val="auto"/>
          <w:sz w:val="20"/>
          <w:szCs w:val="20"/>
        </w:rPr>
        <w:t xml:space="preserve"> </w:t>
      </w:r>
      <w:r>
        <w:rPr>
          <w:rFonts w:ascii="Aptos" w:hAnsi="Aptos" w:cs="Arial"/>
          <w:color w:val="auto"/>
          <w:sz w:val="20"/>
          <w:szCs w:val="20"/>
        </w:rPr>
        <w:t>CONTRATADA obriga-se a fornecer os equipamentos conforme relação constante no Anexo “A” deste documento</w:t>
      </w:r>
    </w:p>
    <w:p w14:paraId="39C178B6">
      <w:pPr>
        <w:pStyle w:val="54"/>
        <w:numPr>
          <w:ilvl w:val="0"/>
          <w:numId w:val="8"/>
        </w:numPr>
        <w:shd w:val="clear" w:color="auto" w:fill="F2F2F2"/>
        <w:tabs>
          <w:tab w:val="left" w:pos="142"/>
        </w:tabs>
        <w:spacing w:before="120" w:after="120"/>
        <w:ind w:left="0" w:firstLine="0"/>
        <w:jc w:val="both"/>
        <w:rPr>
          <w:rFonts w:ascii="Aptos" w:hAnsi="Aptos" w:cs="Arial"/>
          <w:b/>
          <w:bCs/>
          <w:sz w:val="20"/>
          <w:szCs w:val="20"/>
        </w:rPr>
      </w:pPr>
      <w:r>
        <w:rPr>
          <w:rFonts w:ascii="Aptos" w:hAnsi="Aptos" w:cs="Arial"/>
          <w:b/>
          <w:bCs/>
          <w:sz w:val="20"/>
          <w:szCs w:val="20"/>
        </w:rPr>
        <w:t>LEVANTAMENTO DE MERCADO</w:t>
      </w:r>
      <w:r>
        <w:rPr>
          <w:rFonts w:ascii="Aptos" w:hAnsi="Aptos" w:cs="Arial"/>
          <w:b/>
          <w:bCs/>
          <w:sz w:val="20"/>
          <w:szCs w:val="20"/>
        </w:rPr>
        <w:tab/>
      </w:r>
    </w:p>
    <w:p w14:paraId="7E796CEE">
      <w:pPr>
        <w:pStyle w:val="54"/>
        <w:numPr>
          <w:ilvl w:val="1"/>
          <w:numId w:val="8"/>
        </w:numPr>
        <w:tabs>
          <w:tab w:val="left" w:pos="142"/>
        </w:tabs>
        <w:spacing w:before="120" w:after="120"/>
        <w:ind w:left="0" w:firstLine="0"/>
        <w:jc w:val="both"/>
        <w:rPr>
          <w:rFonts w:ascii="Aptos" w:hAnsi="Aptos" w:cs="Arial"/>
          <w:sz w:val="20"/>
          <w:szCs w:val="20"/>
        </w:rPr>
      </w:pPr>
      <w:r>
        <w:rPr>
          <w:rFonts w:ascii="Aptos" w:hAnsi="Aptos" w:cs="Arial"/>
          <w:sz w:val="20"/>
          <w:szCs w:val="20"/>
        </w:rPr>
        <w:t xml:space="preserve"> Existem soluções no mercado que atendem aos requisitos estabelecidos neste documento, de modo a alcançar os resultados pretendidos e atender à necessidade da contratação, levando-se em conta aspectos de economicidade, eficácia, eficiência e padronização.</w:t>
      </w:r>
    </w:p>
    <w:p w14:paraId="72997B30">
      <w:pPr>
        <w:pStyle w:val="22"/>
        <w:numPr>
          <w:ilvl w:val="0"/>
          <w:numId w:val="8"/>
        </w:numPr>
        <w:shd w:val="clear" w:color="auto" w:fill="F2F2F2"/>
        <w:tabs>
          <w:tab w:val="left" w:pos="142"/>
        </w:tabs>
        <w:spacing w:before="120" w:after="120"/>
        <w:ind w:left="0" w:firstLine="0"/>
        <w:jc w:val="both"/>
        <w:rPr>
          <w:rFonts w:ascii="Aptos" w:hAnsi="Aptos" w:cs="Arial"/>
          <w:b/>
          <w:sz w:val="20"/>
          <w:szCs w:val="20"/>
          <w:lang w:val="pt-BR"/>
        </w:rPr>
      </w:pPr>
      <w:r>
        <w:rPr>
          <w:rFonts w:ascii="Aptos" w:hAnsi="Aptos" w:cs="Arial"/>
          <w:b/>
          <w:sz w:val="20"/>
          <w:szCs w:val="20"/>
          <w:lang w:val="pt-BR"/>
        </w:rPr>
        <w:t>OBRIGAÇÕES DA CONTRATADA</w:t>
      </w:r>
    </w:p>
    <w:p w14:paraId="42B32FD2">
      <w:pPr>
        <w:pStyle w:val="54"/>
        <w:numPr>
          <w:ilvl w:val="1"/>
          <w:numId w:val="8"/>
        </w:numPr>
        <w:tabs>
          <w:tab w:val="left" w:pos="142"/>
        </w:tabs>
        <w:spacing w:before="120" w:after="120"/>
        <w:ind w:left="0" w:firstLine="0"/>
        <w:jc w:val="both"/>
        <w:rPr>
          <w:rFonts w:ascii="Aptos" w:hAnsi="Aptos" w:cs="Arial"/>
          <w:b/>
          <w:bCs/>
          <w:sz w:val="20"/>
          <w:szCs w:val="20"/>
        </w:rPr>
      </w:pPr>
      <w:r>
        <w:rPr>
          <w:rFonts w:ascii="Aptos" w:hAnsi="Aptos" w:cs="Arial"/>
          <w:b/>
          <w:bCs/>
          <w:sz w:val="20"/>
          <w:szCs w:val="20"/>
        </w:rPr>
        <w:t xml:space="preserve"> A CONTRATADA terá o prazo máximo de até 24h (vinte e quatro horas), contado da data da assinatura do contrato, para iniciar e assumir integralmente a execução dos serviços contratados.</w:t>
      </w:r>
    </w:p>
    <w:p w14:paraId="14C8A73C">
      <w:pPr>
        <w:pStyle w:val="54"/>
        <w:numPr>
          <w:ilvl w:val="1"/>
          <w:numId w:val="8"/>
        </w:numPr>
        <w:tabs>
          <w:tab w:val="left" w:pos="142"/>
        </w:tabs>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 xml:space="preserve"> </w:t>
      </w:r>
      <w:bookmarkStart w:id="59" w:name="_Hlk225244888"/>
      <w:r>
        <w:rPr>
          <w:rFonts w:ascii="Aptos" w:hAnsi="Aptos" w:cs="Arial"/>
          <w:color w:val="000000" w:themeColor="text1"/>
          <w:sz w:val="20"/>
          <w:szCs w:val="20"/>
          <w14:textFill>
            <w14:solidFill>
              <w14:schemeClr w14:val="tx1"/>
            </w14:solidFill>
          </w14:textFill>
        </w:rPr>
        <w:t xml:space="preserve">Será de inteira responsabilidade da CONTRATADA realizar toda a manutenção necessária nos equipamentos disponibilizados em </w:t>
      </w:r>
      <w:r>
        <w:rPr>
          <w:rFonts w:ascii="Aptos" w:hAnsi="Aptos" w:cs="Arial"/>
          <w:b/>
          <w:bCs/>
          <w:color w:val="000000" w:themeColor="text1"/>
          <w:sz w:val="20"/>
          <w:szCs w:val="20"/>
          <w14:textFill>
            <w14:solidFill>
              <w14:schemeClr w14:val="tx1"/>
            </w14:solidFill>
          </w14:textFill>
        </w:rPr>
        <w:t>regime de comodato</w:t>
      </w:r>
      <w:r>
        <w:rPr>
          <w:rFonts w:ascii="Aptos" w:hAnsi="Aptos" w:cs="Arial"/>
          <w:color w:val="000000" w:themeColor="text1"/>
          <w:sz w:val="20"/>
          <w:szCs w:val="20"/>
          <w14:textFill>
            <w14:solidFill>
              <w14:schemeClr w14:val="tx1"/>
            </w14:solidFill>
          </w14:textFill>
        </w:rPr>
        <w:t>, incluindo, quando necessário, a substituição de peças, componentes e acessórios, sem qualquer ônus adicional para a CONTRATANTE.</w:t>
      </w:r>
    </w:p>
    <w:p w14:paraId="408A83FC">
      <w:pPr>
        <w:pStyle w:val="54"/>
        <w:numPr>
          <w:ilvl w:val="1"/>
          <w:numId w:val="8"/>
        </w:numPr>
        <w:tabs>
          <w:tab w:val="left" w:pos="142"/>
        </w:tabs>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 xml:space="preserve"> A manutenção corretiva deverá ser disponibilizada no prazo máximo de até 72 (setenta e duas) horas, de segunda a sexta-feira, no horário das 08h às 17h, devendo o problema ser sanado em até 24 (vinte e quatro) horas contadas do início do atendimento técnico.</w:t>
      </w:r>
    </w:p>
    <w:p w14:paraId="3CA29240">
      <w:pPr>
        <w:pStyle w:val="54"/>
        <w:numPr>
          <w:ilvl w:val="1"/>
          <w:numId w:val="8"/>
        </w:numPr>
        <w:tabs>
          <w:tab w:val="left" w:pos="142"/>
        </w:tabs>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 xml:space="preserve">  A CONTRATADA deverá proceder à substituição dos equipamentos por outros de mesmas especificações técnicas, novos ou seminovos, no prazo máximo de até 05 (cinco) dias corridos, quando os problemas técnicos não forem solucionados dentro do prazo estabelecido.</w:t>
      </w:r>
    </w:p>
    <w:p w14:paraId="482978CA">
      <w:pPr>
        <w:pStyle w:val="54"/>
        <w:numPr>
          <w:ilvl w:val="1"/>
          <w:numId w:val="8"/>
        </w:numPr>
        <w:tabs>
          <w:tab w:val="left" w:pos="142"/>
        </w:tabs>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 xml:space="preserve">  Os chamados técnicos serão formalizados pelo Setor de Hotelaria do Hospital Ana Nery por meio de correio eletrônico, fac-símile ou contato telefônico, devendo a CONTRATADA manter canais de atendimento ativos e contínuos para recebimento dos chamados, registro da data e hora e emissão de número de protocolo correspondente.</w:t>
      </w:r>
    </w:p>
    <w:p w14:paraId="6C2F67A2">
      <w:pPr>
        <w:pStyle w:val="54"/>
        <w:numPr>
          <w:ilvl w:val="1"/>
          <w:numId w:val="8"/>
        </w:numPr>
        <w:tabs>
          <w:tab w:val="left" w:pos="142"/>
        </w:tabs>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 xml:space="preserve">  Considerar-se-á como data e hora oficial do chamado aquelas constantes da confirmação de leitura do correio eletrônico, do comprovante emitido pelo fac-símile ou do número de protocolo fornecido no atendimento telefônico.</w:t>
      </w:r>
    </w:p>
    <w:p w14:paraId="7EB096F1">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 xml:space="preserve"> Eventuais atrasos na execução dos serviços somente serão admitidos quando decorrentes de caso fortuito ou força maior, devidamente comprovados, nos termos da legislação aplicável.</w:t>
      </w:r>
    </w:p>
    <w:p w14:paraId="63BAE3C8">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 xml:space="preserve">A CONTRATADA deverá apresentar, no prazo máximo de </w:t>
      </w:r>
      <w:r>
        <w:rPr>
          <w:rFonts w:ascii="Aptos" w:hAnsi="Aptos" w:cs="Arial"/>
          <w:b/>
          <w:bCs/>
          <w:color w:val="000000" w:themeColor="text1"/>
          <w:sz w:val="20"/>
          <w:szCs w:val="20"/>
          <w14:textFill>
            <w14:solidFill>
              <w14:schemeClr w14:val="tx1"/>
            </w14:solidFill>
          </w14:textFill>
        </w:rPr>
        <w:t>até 15 (quinze) dias corridos</w:t>
      </w:r>
      <w:r>
        <w:rPr>
          <w:rFonts w:ascii="Aptos" w:hAnsi="Aptos" w:cs="Arial"/>
          <w:color w:val="000000" w:themeColor="text1"/>
          <w:sz w:val="20"/>
          <w:szCs w:val="20"/>
          <w14:textFill>
            <w14:solidFill>
              <w14:schemeClr w14:val="tx1"/>
            </w14:solidFill>
          </w14:textFill>
        </w:rPr>
        <w:t xml:space="preserve"> após a assinatura do contrato, o planejamento detalhado de suas atividades operacionais.</w:t>
      </w:r>
    </w:p>
    <w:p w14:paraId="233E3D7E">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Executar os serviços em estrita conformidade com as especificações constantes deste documento e da proposta apresentada, alocando mão de obra suficiente e qualificada, bem como fornecendo todos os materiais, equipamentos, ferramentas e utensílios necessários, na qualidade e quantidade mínimas exigidas.</w:t>
      </w:r>
    </w:p>
    <w:p w14:paraId="27EE6E30">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Reparar, corrigir, remover, reconstruir ou substituir, às suas expensas, total ou parcialmente, no prazo máximo de 48 (quarenta e oito) horas, os serviços nos quais se verificarem vícios, defeitos ou incorreções decorrentes da execução ou dos materiais empregados, conforme critério da Administração.</w:t>
      </w:r>
    </w:p>
    <w:p w14:paraId="4A70E5E7">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Responsabilizar-se integralmente pelos vícios e danos decorrentes da execução do objeto, bem como por quaisquer danos causados à União ou à entidade federal, obrigando-se ao imediato ressarcimento à Administração, autorizando-se, quando cabível, o desconto da garantia contratual ou dos pagamentos devidos, nos termos da Lei nº 14.133/2021.</w:t>
      </w:r>
    </w:p>
    <w:p w14:paraId="403A46DE">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Utilizar empregados devidamente habilitados, capacitados e com conhecimentos compatíveis com os serviços a serem executados, observando rigorosamente as normas legais e regulamentares vigentes.</w:t>
      </w:r>
    </w:p>
    <w:p w14:paraId="0EA07D5D">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Vedar a utilização, na execução dos serviços, de empregado que seja familiar de agente público ocupante de cargo em comissão ou função de confiança no órgão Contratante, nos termos do artigo 7° do Decreto n° 7.203, de 2010.</w:t>
      </w:r>
    </w:p>
    <w:p w14:paraId="1FE19C98">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conforme alínea "c" do item 10.2 do Anexo VIII-B da IN SEGES/MP n. 5/2017.</w:t>
      </w:r>
    </w:p>
    <w:p w14:paraId="4D146450">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Responsabilizar-se pelo fiel cumprimento das obrigações previstas em Acordo, Convenção ou Dissídio Coletivo de Trabalho, bem como por todas as obrigações trabalhistas, previdenciárias, sociais, tributárias e demais encargos legais, cuja inadimplência não transfere qualquer responsabilidade à CONTRATANTE.</w:t>
      </w:r>
    </w:p>
    <w:p w14:paraId="01D075E0">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Comunicar ao Fiscal do contrato, no prazo máximo de 24 (vinte e quatro) horas, qualquer ocorrência anormal, incidente ou acidente verificado durante a execução dos serviços.</w:t>
      </w:r>
    </w:p>
    <w:p w14:paraId="3EAB92AD">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Prestar todos os esclarecimentos e informações solicitados pela CONTRATANTE ou por seus representantes, assegurando acesso irrestrito aos locais de execução e aos documentos relativos ao contrato.</w:t>
      </w:r>
    </w:p>
    <w:p w14:paraId="5AF6A828">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Paralisar imediatamente, por determinação da CONTRATANTE, qualquer atividade que esteja sendo executada em desacordo com a boa técnica ou que represente risco à segurança de pessoas ou bens.</w:t>
      </w:r>
    </w:p>
    <w:p w14:paraId="22AF4020">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Promover a guarda, manutenção e vigilância de materiais, ferramentas, equipamentos e demais bens necessários à execução dos serviços durante toda a vigência contratual.</w:t>
      </w:r>
    </w:p>
    <w:p w14:paraId="2CC231F2">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Organizar técnica e administrativamente os serviços, de modo a assegurar sua execução eficiente, eficaz e em conformidade com os documentos que integram este instrumento.</w:t>
      </w:r>
    </w:p>
    <w:p w14:paraId="00880592">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Conduzir os trabalhos com estrita observância da legislação aplicável, cumprindo as determinações dos órgãos competentes, mantendo o local dos serviços em adequadas condições de limpeza, segurança, higiene e disciplina.</w:t>
      </w:r>
    </w:p>
    <w:p w14:paraId="71D96A01">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Submeter previamente, por escrito, à Contratante, para análise e aprovação, quaisquer mudanças nos métodos executivos que fujam às especificações do memorial descritivo.</w:t>
      </w:r>
    </w:p>
    <w:p w14:paraId="0A833EB9">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Não permitir a utilização de trabalho de menor de dezesseis anos, salvo na condição de aprendiz a partir dos quatorze anos, nem permitir trabalho noturno, perigoso ou insalubre a menores de dezoito anos.</w:t>
      </w:r>
    </w:p>
    <w:p w14:paraId="029D2FA0">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Manter, durante toda a vigência do contrato, todas as condições de habilitação e qualificação exigidas no processo licitatório.</w:t>
      </w:r>
    </w:p>
    <w:p w14:paraId="0BAD4C89">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p>
    <w:p w14:paraId="393E4E54">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Guardar absoluto sigilo sobre todas as informações obtidas em razão da execução do contrato.</w:t>
      </w:r>
    </w:p>
    <w:p w14:paraId="5D9E734F">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Cumprir, além da Legislação Federal, Estadual e Municipal aplicável, todas as normas internas de segurança da CONTRATANTE.</w:t>
      </w:r>
    </w:p>
    <w:p w14:paraId="028DFD7F">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Prestar os serviços conforme parâmetros técnicos estabelecidos, fornecendo materiais, equipamentos e utensílios adequados, observadas as boas práticas, normas técnicas e legislação vigente.</w:t>
      </w:r>
    </w:p>
    <w:p w14:paraId="2D978AE4">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Assegurar à CONTRATANTE, em conformidade com o previsto no subitem 6.1, “a” e “b”, do Anexo VII – F da Instrução Normativa SEGES/MP nº 5, de 25/05/2017.</w:t>
      </w:r>
    </w:p>
    <w:p w14:paraId="13BC781B">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Garantir à CONTRATANTE a titularidade dos direitos de propriedade intelectual dos produtos desenvolvidos no âmbito do contrato.</w:t>
      </w:r>
    </w:p>
    <w:p w14:paraId="648C2D88">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Resguardar os direitos autorais dos produtos gerados, vedada sua utilização sem autorização expressa da CONTRATANTE, sob pena das sanções cabíveis.</w:t>
      </w:r>
    </w:p>
    <w:p w14:paraId="62916C9E">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Fornecer os materiais e equipamentos necessários à execução dos serviços, conforme especificações da proposta.</w:t>
      </w:r>
    </w:p>
    <w:p w14:paraId="3ADDDBA8">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Apresentar, quando solicitado, a relação nominal dos empregados que atuarão na execução dos serviços, devidamente identificados por crachá.</w:t>
      </w:r>
    </w:p>
    <w:p w14:paraId="21B556F8">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Orientar seus empregados quanto ao cumprimento das normas internas e das determinações da Administração.</w:t>
      </w:r>
    </w:p>
    <w:p w14:paraId="4BB0DA8B">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Comunicar à Administração qualquer irregularidade constatada durante a execução contratual.</w:t>
      </w:r>
    </w:p>
    <w:p w14:paraId="792ED586">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Não transferir ou subcontratar as obrigações assumidas, salvo nas hipóteses expressamente autorizadas.</w:t>
      </w:r>
    </w:p>
    <w:p w14:paraId="1A835F4F">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Possuir capacidade técnica e operacional adequada ao processamento de roupas hospitalares, garantindo qualidade, regularidade e segurança dos serviços.</w:t>
      </w:r>
    </w:p>
    <w:p w14:paraId="61FCB993">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Observar rigorosamente as normas aplicáveis à manipulação de produtos químicos, utilizando exclusivamente produtos regularizados junto à ANVISA.</w:t>
      </w:r>
    </w:p>
    <w:p w14:paraId="42CE59E6">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Disponibilizar à CONTRATANTE, sempre que solicitado, as FDS’s (Ficha de Dados de Segurança) dos produtos utilizados, submetendo previamente quaisquer alterações à aprovação do Hospital Ana Nery.</w:t>
      </w:r>
    </w:p>
    <w:p w14:paraId="1733BDCA">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Manter disponibilidade diária de kits de enxovais assistenciais e pacotes cirúrgicos.</w:t>
      </w:r>
    </w:p>
    <w:p w14:paraId="4FD75055">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Manter seus empregados uniformizados, identificados e equipados com EPIs adequados.</w:t>
      </w:r>
    </w:p>
    <w:p w14:paraId="60707ABD">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Assegurar o uso obrigatório de equipamentos de proteção individual e coletiva.</w:t>
      </w:r>
    </w:p>
    <w:p w14:paraId="3E5C093F">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Responsabilizar-se por paralisações decorrentes de seus empregados, sem qualquer ônus à CONTRATANTE.</w:t>
      </w:r>
    </w:p>
    <w:p w14:paraId="11CB18E6">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Manter os equipamentos em perfeitas condições de funcionamento, realizando manutenção preventiva e corretiva.</w:t>
      </w:r>
    </w:p>
    <w:p w14:paraId="1988FD17">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Manter histórico atualizado das manutenções realizadas nos equipamentos.</w:t>
      </w:r>
    </w:p>
    <w:p w14:paraId="33563DDD">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Os serviços deverão ser executados obedecendo às normas constantes do Manual de Lavanderia Hospitalar do Ministério da Saúde, as normas da Secretaria Estadual de Vigilância Sanitária, ABNT e as normas estabelecidas pelo serviço de Controle de Infecção Hospitalar- CCIH do HAN.</w:t>
      </w:r>
    </w:p>
    <w:p w14:paraId="5B9A77B0">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 xml:space="preserve">Realizar, </w:t>
      </w:r>
      <w:r>
        <w:rPr>
          <w:rFonts w:ascii="Aptos" w:hAnsi="Aptos" w:cs="Arial"/>
          <w:b/>
          <w:bCs/>
          <w:color w:val="000000" w:themeColor="text1"/>
          <w:sz w:val="20"/>
          <w:szCs w:val="20"/>
          <w14:textFill>
            <w14:solidFill>
              <w14:schemeClr w14:val="tx1"/>
            </w14:solidFill>
          </w14:textFill>
        </w:rPr>
        <w:t>trimestralmente</w:t>
      </w:r>
      <w:r>
        <w:rPr>
          <w:rFonts w:ascii="Aptos" w:hAnsi="Aptos" w:cs="Arial"/>
          <w:color w:val="000000" w:themeColor="text1"/>
          <w:sz w:val="20"/>
          <w:szCs w:val="20"/>
          <w14:textFill>
            <w14:solidFill>
              <w14:schemeClr w14:val="tx1"/>
            </w14:solidFill>
          </w14:textFill>
        </w:rPr>
        <w:t>, inventário conjunto das roupas processadas.</w:t>
      </w:r>
    </w:p>
    <w:p w14:paraId="489FA71A">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Fornecer mão de obra treinada para entrega e recolhimento da rouparia.</w:t>
      </w:r>
    </w:p>
    <w:p w14:paraId="2D2AFC4E">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Indicar preposto para representação da CONTRATADA na execução contratual.</w:t>
      </w:r>
    </w:p>
    <w:p w14:paraId="0A792922">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Dispor de lavanderia industrial especializada em enxoval hospitalar em conformidade com a RDC ANVISA nº 50/2002.</w:t>
      </w:r>
    </w:p>
    <w:p w14:paraId="1BDC4CAE">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Utilizar equipamentos com barreira sanitária e controle automatizado dos processos.</w:t>
      </w:r>
    </w:p>
    <w:p w14:paraId="1FC7022E">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Submeter à aprovação da CONTRATANTE os instrumentos de controle utilizados.</w:t>
      </w:r>
    </w:p>
    <w:p w14:paraId="66734DF4">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Cumprir integralmente as normas de segurança e medicina do trabalho.</w:t>
      </w:r>
    </w:p>
    <w:p w14:paraId="5D3807D1">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Apresentar o Plano de Gerenciamento de Resíduos da lavanderia.</w:t>
      </w:r>
    </w:p>
    <w:p w14:paraId="077A0F08">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Apresentar semestralmente laudo com os resultados dos: Testes da água de abastecimento da lavanderia; Testes de durabilidade dos tecidos; e Testes de PH de produtos.</w:t>
      </w:r>
    </w:p>
    <w:p w14:paraId="18BFEADD">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Responsabilizar-se pela devolução de objetos pessoais misturados à rouparia.</w:t>
      </w:r>
    </w:p>
    <w:p w14:paraId="61DCA60C">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Assumir integralmente os custos com destinação adequada dos resíduos gerados.</w:t>
      </w:r>
    </w:p>
    <w:p w14:paraId="29F2AC77">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Caberá à CONTRATADA identificar os equipamentos de sua propriedade e providenciar sua retirada ao término do contrato, no prazo máximo de até 90 (noventa) dias.</w:t>
      </w:r>
    </w:p>
    <w:bookmarkEnd w:id="59"/>
    <w:p w14:paraId="34AF3A8E">
      <w:pPr>
        <w:pStyle w:val="22"/>
        <w:numPr>
          <w:ilvl w:val="0"/>
          <w:numId w:val="8"/>
        </w:numPr>
        <w:shd w:val="clear" w:color="auto" w:fill="F2F2F2"/>
        <w:spacing w:before="120" w:after="120"/>
        <w:ind w:left="0" w:firstLine="0"/>
        <w:jc w:val="both"/>
        <w:rPr>
          <w:rFonts w:ascii="Aptos" w:hAnsi="Aptos" w:cs="Arial"/>
          <w:b/>
          <w:sz w:val="20"/>
          <w:szCs w:val="20"/>
          <w:lang w:val="pt-BR"/>
        </w:rPr>
      </w:pPr>
      <w:bookmarkStart w:id="60" w:name="_Hlk225768664"/>
      <w:r>
        <w:rPr>
          <w:rFonts w:ascii="Aptos" w:hAnsi="Aptos" w:cs="Arial"/>
          <w:b/>
          <w:sz w:val="20"/>
          <w:szCs w:val="20"/>
          <w:lang w:val="pt-BR"/>
        </w:rPr>
        <w:t>INFORMAÇÕES RELEVANTES PARA O DIMENSIONAMENTO DA PROPOSTA</w:t>
      </w:r>
    </w:p>
    <w:p w14:paraId="60D1418D">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A demanda do órgão tem como base as seguintes características:</w:t>
      </w:r>
    </w:p>
    <w:p w14:paraId="2B5BE528">
      <w:pPr>
        <w:widowControl/>
        <w:numPr>
          <w:ilvl w:val="2"/>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 xml:space="preserve"> Possui 249 leitos; </w:t>
      </w:r>
    </w:p>
    <w:p w14:paraId="3176BF22">
      <w:pPr>
        <w:widowControl/>
        <w:numPr>
          <w:ilvl w:val="2"/>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 xml:space="preserve"> É uma unidade de alta complexidade, sendo referência em nefrologia e cardiologia, que funciona ininterruptamente nos 365 dias no ano;</w:t>
      </w:r>
    </w:p>
    <w:p w14:paraId="4524C1FD">
      <w:pPr>
        <w:widowControl/>
        <w:numPr>
          <w:ilvl w:val="2"/>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 xml:space="preserve">É composto pelas unidades de internações de clínica médica, clínica pediátrica, clínica cirúrgica, nefrologia e cardiologia (sendo estes dois últimos referências em transplantes), ambulatório, centro cirúrgico, central de material e esterilização (CME), UTI pediátrica, UTI geral, Unidade Cardiológica (UCO), Unidade pós-cirúrgica (UPC), Hemodinâmica com sala de recuperação pós-anestésica (SRPA) e Hemodiálise. </w:t>
      </w:r>
    </w:p>
    <w:p w14:paraId="0ED3475A">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Os serviços deverão ser prestados dentro dos padrões de qualidade para os processos, equipamentos e produtos utilizados na execução dos serviços, conforme o padrão estabelecido no documento "Processamento De Roupas De Serviços De Saúde: Prevenção E Controle De Riscos" (ANVISA, 2009), no Manual de Lavanderia Hospitalar (Ministério da Saúde, 1986), e na RDC/ANVISA Nº 06/1012 e suas respectivas atualizações</w:t>
      </w:r>
    </w:p>
    <w:bookmarkEnd w:id="60"/>
    <w:p w14:paraId="0158C408">
      <w:pPr>
        <w:pStyle w:val="22"/>
        <w:numPr>
          <w:ilvl w:val="0"/>
          <w:numId w:val="8"/>
        </w:numPr>
        <w:shd w:val="clear" w:color="auto" w:fill="F2F2F2"/>
        <w:spacing w:before="120" w:after="120"/>
        <w:ind w:left="0" w:firstLine="0"/>
        <w:jc w:val="both"/>
        <w:rPr>
          <w:rFonts w:ascii="Aptos" w:hAnsi="Aptos" w:cs="Arial"/>
          <w:b/>
          <w:color w:val="FF0000"/>
          <w:sz w:val="20"/>
          <w:szCs w:val="20"/>
          <w:lang w:val="pt-BR"/>
        </w:rPr>
      </w:pPr>
      <w:r>
        <w:rPr>
          <w:rFonts w:ascii="Aptos" w:hAnsi="Aptos" w:cs="Arial"/>
          <w:b/>
          <w:color w:val="000000"/>
          <w:sz w:val="20"/>
          <w:szCs w:val="20"/>
          <w:lang w:val="pt-BR"/>
        </w:rPr>
        <w:t>ESTIMATIVA DAS QUANTIDADES A SEREM CONTRATADAS</w:t>
      </w:r>
    </w:p>
    <w:p w14:paraId="63856250">
      <w:pPr>
        <w:pStyle w:val="54"/>
        <w:numPr>
          <w:ilvl w:val="1"/>
          <w:numId w:val="8"/>
        </w:numPr>
        <w:spacing w:before="120" w:after="120"/>
        <w:ind w:left="0" w:firstLine="0"/>
        <w:jc w:val="both"/>
        <w:rPr>
          <w:rFonts w:ascii="Aptos" w:hAnsi="Aptos" w:cs="Arial"/>
          <w:b/>
          <w:color w:val="FF0000"/>
          <w:sz w:val="20"/>
          <w:szCs w:val="20"/>
          <w:highlight w:val="lightGray"/>
        </w:rPr>
      </w:pPr>
      <w:r>
        <w:rPr>
          <w:rFonts w:ascii="Aptos" w:hAnsi="Aptos" w:cs="Arial"/>
          <w:color w:val="auto"/>
          <w:sz w:val="20"/>
          <w:szCs w:val="20"/>
        </w:rPr>
        <w:t>O método escolhido para estimar a quantidade mensal, foi a média ponderada do consumo de 2024 e 2025, acrescida de uma margem de segurança de aproximadamente 15%, considerando um possível aumento de procedimentos e conseqüentemente de pacientes.</w:t>
      </w:r>
    </w:p>
    <w:tbl>
      <w:tblPr>
        <w:tblStyle w:val="6"/>
        <w:tblW w:w="9516"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388"/>
        <w:gridCol w:w="6"/>
        <w:gridCol w:w="1518"/>
        <w:gridCol w:w="10"/>
        <w:gridCol w:w="1808"/>
        <w:gridCol w:w="1526"/>
        <w:gridCol w:w="13"/>
        <w:gridCol w:w="1476"/>
        <w:gridCol w:w="1771"/>
      </w:tblGrid>
      <w:tr w14:paraId="7DDCCB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9516" w:type="dxa"/>
            <w:gridSpan w:val="9"/>
            <w:shd w:val="clear" w:color="auto" w:fill="D9D9D9"/>
            <w:vAlign w:val="center"/>
          </w:tcPr>
          <w:p w14:paraId="7547ACF5">
            <w:pPr>
              <w:pStyle w:val="54"/>
              <w:rPr>
                <w:rFonts w:ascii="Aptos" w:hAnsi="Aptos" w:cs="Arial"/>
                <w:b/>
                <w:color w:val="auto"/>
                <w:sz w:val="20"/>
                <w:szCs w:val="20"/>
              </w:rPr>
            </w:pPr>
            <w:r>
              <w:rPr>
                <w:rFonts w:ascii="Aptos" w:hAnsi="Aptos" w:cs="Arial"/>
                <w:b/>
                <w:color w:val="auto"/>
                <w:sz w:val="20"/>
                <w:szCs w:val="20"/>
              </w:rPr>
              <w:t>CONSUMO MENSAL 2024/2025 - POR KG DE ROUPA</w:t>
            </w:r>
          </w:p>
        </w:tc>
      </w:tr>
      <w:tr w14:paraId="399D3E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388" w:type="dxa"/>
            <w:tcBorders>
              <w:right w:val="single" w:color="auto" w:sz="4" w:space="0"/>
            </w:tcBorders>
            <w:shd w:val="clear" w:color="auto" w:fill="D9D9D9"/>
            <w:vAlign w:val="center"/>
          </w:tcPr>
          <w:p w14:paraId="510F7068">
            <w:pPr>
              <w:pStyle w:val="54"/>
              <w:rPr>
                <w:rFonts w:ascii="Aptos" w:hAnsi="Aptos" w:cs="Arial"/>
                <w:b/>
                <w:color w:val="auto"/>
                <w:sz w:val="20"/>
                <w:szCs w:val="20"/>
              </w:rPr>
            </w:pPr>
            <w:r>
              <w:rPr>
                <w:rFonts w:ascii="Aptos" w:hAnsi="Aptos" w:cs="Arial"/>
                <w:b/>
                <w:color w:val="auto"/>
                <w:sz w:val="20"/>
                <w:szCs w:val="20"/>
              </w:rPr>
              <w:t>2024</w:t>
            </w:r>
          </w:p>
        </w:tc>
        <w:tc>
          <w:tcPr>
            <w:tcW w:w="1534" w:type="dxa"/>
            <w:gridSpan w:val="3"/>
            <w:tcBorders>
              <w:left w:val="single" w:color="auto" w:sz="4" w:space="0"/>
              <w:right w:val="single" w:color="auto" w:sz="4" w:space="0"/>
            </w:tcBorders>
            <w:shd w:val="clear" w:color="auto" w:fill="D9D9D9"/>
            <w:vAlign w:val="center"/>
          </w:tcPr>
          <w:p w14:paraId="1071DB2B">
            <w:pPr>
              <w:pStyle w:val="54"/>
              <w:rPr>
                <w:rFonts w:ascii="Aptos" w:hAnsi="Aptos" w:cs="Arial"/>
                <w:b/>
                <w:color w:val="auto"/>
                <w:sz w:val="20"/>
                <w:szCs w:val="20"/>
              </w:rPr>
            </w:pPr>
            <w:r>
              <w:rPr>
                <w:rFonts w:ascii="Aptos" w:hAnsi="Aptos" w:cs="Arial"/>
                <w:b/>
                <w:color w:val="auto"/>
                <w:sz w:val="20"/>
                <w:szCs w:val="20"/>
              </w:rPr>
              <w:t>VOLUME</w:t>
            </w:r>
          </w:p>
        </w:tc>
        <w:tc>
          <w:tcPr>
            <w:tcW w:w="1808" w:type="dxa"/>
            <w:tcBorders>
              <w:left w:val="single" w:color="auto" w:sz="4" w:space="0"/>
            </w:tcBorders>
            <w:shd w:val="clear" w:color="auto" w:fill="D9D9D9"/>
            <w:vAlign w:val="center"/>
          </w:tcPr>
          <w:p w14:paraId="351410D0">
            <w:pPr>
              <w:pStyle w:val="54"/>
              <w:rPr>
                <w:rFonts w:ascii="Aptos" w:hAnsi="Aptos" w:cs="Arial"/>
                <w:b/>
                <w:color w:val="auto"/>
                <w:sz w:val="20"/>
                <w:szCs w:val="20"/>
              </w:rPr>
            </w:pPr>
            <w:r>
              <w:rPr>
                <w:rFonts w:ascii="Aptos" w:hAnsi="Aptos" w:cs="Arial"/>
                <w:b/>
                <w:color w:val="auto"/>
                <w:sz w:val="20"/>
                <w:szCs w:val="20"/>
              </w:rPr>
              <w:t>VALOR MENSAL</w:t>
            </w:r>
          </w:p>
        </w:tc>
        <w:tc>
          <w:tcPr>
            <w:tcW w:w="1539" w:type="dxa"/>
            <w:gridSpan w:val="2"/>
            <w:tcBorders>
              <w:right w:val="single" w:color="auto" w:sz="4" w:space="0"/>
            </w:tcBorders>
            <w:shd w:val="clear" w:color="auto" w:fill="D9D9D9"/>
            <w:vAlign w:val="center"/>
          </w:tcPr>
          <w:p w14:paraId="19BB11FB">
            <w:pPr>
              <w:pStyle w:val="54"/>
              <w:rPr>
                <w:rFonts w:ascii="Aptos" w:hAnsi="Aptos" w:cs="Arial"/>
                <w:b/>
                <w:color w:val="auto"/>
                <w:sz w:val="20"/>
                <w:szCs w:val="20"/>
              </w:rPr>
            </w:pPr>
            <w:r>
              <w:rPr>
                <w:rFonts w:ascii="Aptos" w:hAnsi="Aptos" w:cs="Arial"/>
                <w:b/>
                <w:color w:val="auto"/>
                <w:sz w:val="20"/>
                <w:szCs w:val="20"/>
              </w:rPr>
              <w:t>2025</w:t>
            </w:r>
          </w:p>
        </w:tc>
        <w:tc>
          <w:tcPr>
            <w:tcW w:w="1476" w:type="dxa"/>
            <w:tcBorders>
              <w:left w:val="single" w:color="auto" w:sz="4" w:space="0"/>
              <w:right w:val="single" w:color="auto" w:sz="4" w:space="0"/>
            </w:tcBorders>
            <w:shd w:val="clear" w:color="auto" w:fill="D9D9D9"/>
            <w:vAlign w:val="center"/>
          </w:tcPr>
          <w:p w14:paraId="4AA90977">
            <w:pPr>
              <w:pStyle w:val="54"/>
              <w:rPr>
                <w:rFonts w:ascii="Aptos" w:hAnsi="Aptos" w:cs="Arial"/>
                <w:b/>
                <w:color w:val="auto"/>
                <w:sz w:val="20"/>
                <w:szCs w:val="20"/>
              </w:rPr>
            </w:pPr>
            <w:r>
              <w:rPr>
                <w:rFonts w:ascii="Aptos" w:hAnsi="Aptos" w:cs="Arial"/>
                <w:b/>
                <w:color w:val="auto"/>
                <w:sz w:val="20"/>
                <w:szCs w:val="20"/>
              </w:rPr>
              <w:t>VOLUME</w:t>
            </w:r>
          </w:p>
        </w:tc>
        <w:tc>
          <w:tcPr>
            <w:tcW w:w="1771" w:type="dxa"/>
            <w:tcBorders>
              <w:left w:val="single" w:color="auto" w:sz="4" w:space="0"/>
            </w:tcBorders>
            <w:shd w:val="clear" w:color="auto" w:fill="D9D9D9"/>
            <w:vAlign w:val="center"/>
          </w:tcPr>
          <w:p w14:paraId="25F71800">
            <w:pPr>
              <w:pStyle w:val="54"/>
              <w:rPr>
                <w:rFonts w:ascii="Aptos" w:hAnsi="Aptos" w:cs="Arial"/>
                <w:b/>
                <w:color w:val="auto"/>
                <w:sz w:val="20"/>
                <w:szCs w:val="20"/>
              </w:rPr>
            </w:pPr>
            <w:r>
              <w:rPr>
                <w:rFonts w:ascii="Aptos" w:hAnsi="Aptos" w:cs="Arial"/>
                <w:b/>
                <w:color w:val="auto"/>
                <w:sz w:val="20"/>
                <w:szCs w:val="20"/>
              </w:rPr>
              <w:t>VALOR MENSAL</w:t>
            </w:r>
          </w:p>
        </w:tc>
      </w:tr>
      <w:tr w14:paraId="552C39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394" w:type="dxa"/>
            <w:gridSpan w:val="2"/>
            <w:vAlign w:val="center"/>
          </w:tcPr>
          <w:p w14:paraId="16669ABB">
            <w:pPr>
              <w:pStyle w:val="54"/>
              <w:rPr>
                <w:rFonts w:ascii="Aptos" w:hAnsi="Aptos" w:cs="Arial"/>
                <w:b/>
                <w:color w:val="auto"/>
                <w:sz w:val="20"/>
                <w:szCs w:val="20"/>
              </w:rPr>
            </w:pPr>
            <w:r>
              <w:rPr>
                <w:rFonts w:ascii="Aptos" w:hAnsi="Aptos" w:cs="Arial"/>
                <w:b/>
                <w:color w:val="auto"/>
                <w:sz w:val="20"/>
                <w:szCs w:val="20"/>
              </w:rPr>
              <w:t>JANEIRO</w:t>
            </w:r>
          </w:p>
        </w:tc>
        <w:tc>
          <w:tcPr>
            <w:tcW w:w="1518" w:type="dxa"/>
            <w:vAlign w:val="center"/>
          </w:tcPr>
          <w:p w14:paraId="185A01ED">
            <w:pPr>
              <w:rPr>
                <w:rFonts w:ascii="Aptos" w:hAnsi="Aptos" w:cs="Arial"/>
                <w:sz w:val="20"/>
                <w:szCs w:val="20"/>
              </w:rPr>
            </w:pPr>
            <w:r>
              <w:rPr>
                <w:rFonts w:ascii="Aptos" w:hAnsi="Aptos" w:cs="Arial"/>
                <w:sz w:val="20"/>
                <w:szCs w:val="20"/>
              </w:rPr>
              <w:t>37.758,90</w:t>
            </w:r>
            <w:r>
              <w:rPr>
                <w:rFonts w:ascii="Aptos" w:hAnsi="Aptos" w:cs="Arial"/>
                <w:bCs/>
                <w:color w:val="000000"/>
                <w:sz w:val="20"/>
                <w:szCs w:val="20"/>
              </w:rPr>
              <w:t xml:space="preserve"> kg</w:t>
            </w:r>
          </w:p>
        </w:tc>
        <w:tc>
          <w:tcPr>
            <w:tcW w:w="1818" w:type="dxa"/>
            <w:gridSpan w:val="2"/>
            <w:vAlign w:val="center"/>
          </w:tcPr>
          <w:p w14:paraId="0CCAE876">
            <w:pPr>
              <w:jc w:val="center"/>
              <w:textAlignment w:val="center"/>
              <w:rPr>
                <w:rFonts w:ascii="Aptos" w:hAnsi="Aptos"/>
                <w:color w:val="000000"/>
                <w:sz w:val="20"/>
                <w:szCs w:val="20"/>
              </w:rPr>
            </w:pPr>
            <w:r>
              <w:rPr>
                <w:rFonts w:ascii="Aptos" w:hAnsi="Aptos" w:eastAsia="SimSun"/>
                <w:color w:val="000000"/>
                <w:sz w:val="20"/>
                <w:szCs w:val="20"/>
                <w:lang w:val="en-US" w:eastAsia="zh-CN" w:bidi="ar"/>
              </w:rPr>
              <w:t>R$ 172.935,76</w:t>
            </w:r>
          </w:p>
        </w:tc>
        <w:tc>
          <w:tcPr>
            <w:tcW w:w="1526" w:type="dxa"/>
            <w:vAlign w:val="center"/>
          </w:tcPr>
          <w:p w14:paraId="6BDE3470">
            <w:pPr>
              <w:pStyle w:val="54"/>
              <w:rPr>
                <w:rFonts w:ascii="Aptos" w:hAnsi="Aptos" w:cs="Arial"/>
                <w:b/>
                <w:color w:val="auto"/>
                <w:sz w:val="20"/>
                <w:szCs w:val="20"/>
              </w:rPr>
            </w:pPr>
            <w:r>
              <w:rPr>
                <w:rFonts w:ascii="Aptos" w:hAnsi="Aptos" w:cs="Arial"/>
                <w:b/>
                <w:color w:val="auto"/>
                <w:sz w:val="20"/>
                <w:szCs w:val="20"/>
              </w:rPr>
              <w:t>JANEIRO</w:t>
            </w:r>
          </w:p>
        </w:tc>
        <w:tc>
          <w:tcPr>
            <w:tcW w:w="1489" w:type="dxa"/>
            <w:gridSpan w:val="2"/>
            <w:vAlign w:val="center"/>
          </w:tcPr>
          <w:p w14:paraId="6D5D01D0">
            <w:pPr>
              <w:rPr>
                <w:rFonts w:ascii="Aptos" w:hAnsi="Aptos" w:cs="Arial"/>
                <w:bCs/>
                <w:color w:val="000000"/>
                <w:sz w:val="20"/>
                <w:szCs w:val="20"/>
              </w:rPr>
            </w:pPr>
            <w:r>
              <w:rPr>
                <w:rFonts w:ascii="Aptos" w:hAnsi="Aptos" w:cs="Arial"/>
                <w:bCs/>
                <w:color w:val="000000"/>
                <w:sz w:val="20"/>
                <w:szCs w:val="20"/>
              </w:rPr>
              <w:t>41.790,60 kg</w:t>
            </w:r>
          </w:p>
        </w:tc>
        <w:tc>
          <w:tcPr>
            <w:tcW w:w="1771" w:type="dxa"/>
            <w:vAlign w:val="center"/>
          </w:tcPr>
          <w:p w14:paraId="238E7085">
            <w:pPr>
              <w:jc w:val="center"/>
              <w:textAlignment w:val="center"/>
              <w:rPr>
                <w:rFonts w:ascii="Aptos" w:hAnsi="Aptos"/>
                <w:color w:val="000000"/>
                <w:sz w:val="20"/>
                <w:szCs w:val="20"/>
              </w:rPr>
            </w:pPr>
            <w:r>
              <w:rPr>
                <w:rFonts w:ascii="Aptos" w:hAnsi="Aptos" w:eastAsia="SimSun"/>
                <w:color w:val="000000"/>
                <w:sz w:val="20"/>
                <w:szCs w:val="20"/>
                <w:lang w:val="en-US" w:eastAsia="zh-CN" w:bidi="ar"/>
              </w:rPr>
              <w:t>R$ 198.505,35</w:t>
            </w:r>
          </w:p>
        </w:tc>
      </w:tr>
      <w:tr w14:paraId="5AF87A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394" w:type="dxa"/>
            <w:gridSpan w:val="2"/>
            <w:vAlign w:val="center"/>
          </w:tcPr>
          <w:p w14:paraId="7A405FF8">
            <w:pPr>
              <w:pStyle w:val="54"/>
              <w:rPr>
                <w:rFonts w:ascii="Aptos" w:hAnsi="Aptos" w:cs="Arial"/>
                <w:b/>
                <w:color w:val="auto"/>
                <w:sz w:val="20"/>
                <w:szCs w:val="20"/>
              </w:rPr>
            </w:pPr>
            <w:r>
              <w:rPr>
                <w:rFonts w:ascii="Aptos" w:hAnsi="Aptos" w:cs="Arial"/>
                <w:b/>
                <w:color w:val="auto"/>
                <w:sz w:val="20"/>
                <w:szCs w:val="20"/>
              </w:rPr>
              <w:t>FEVEREIRO</w:t>
            </w:r>
          </w:p>
        </w:tc>
        <w:tc>
          <w:tcPr>
            <w:tcW w:w="1518" w:type="dxa"/>
            <w:vAlign w:val="center"/>
          </w:tcPr>
          <w:p w14:paraId="00786ADA">
            <w:pPr>
              <w:rPr>
                <w:rFonts w:ascii="Aptos" w:hAnsi="Aptos" w:cs="Arial"/>
                <w:sz w:val="20"/>
                <w:szCs w:val="20"/>
              </w:rPr>
            </w:pPr>
            <w:r>
              <w:rPr>
                <w:rFonts w:ascii="Aptos" w:hAnsi="Aptos" w:cs="Arial"/>
                <w:sz w:val="20"/>
                <w:szCs w:val="20"/>
              </w:rPr>
              <w:t>34.608,90</w:t>
            </w:r>
            <w:r>
              <w:rPr>
                <w:rFonts w:ascii="Aptos" w:hAnsi="Aptos" w:cs="Arial"/>
                <w:bCs/>
                <w:color w:val="000000"/>
                <w:sz w:val="20"/>
                <w:szCs w:val="20"/>
              </w:rPr>
              <w:t xml:space="preserve"> kg</w:t>
            </w:r>
          </w:p>
        </w:tc>
        <w:tc>
          <w:tcPr>
            <w:tcW w:w="1818" w:type="dxa"/>
            <w:gridSpan w:val="2"/>
            <w:vAlign w:val="center"/>
          </w:tcPr>
          <w:p w14:paraId="39737323">
            <w:pPr>
              <w:jc w:val="center"/>
              <w:textAlignment w:val="center"/>
              <w:rPr>
                <w:rFonts w:ascii="Aptos" w:hAnsi="Aptos"/>
                <w:color w:val="000000"/>
                <w:sz w:val="20"/>
                <w:szCs w:val="20"/>
              </w:rPr>
            </w:pPr>
            <w:r>
              <w:rPr>
                <w:rFonts w:ascii="Aptos" w:hAnsi="Aptos" w:eastAsia="SimSun"/>
                <w:color w:val="000000"/>
                <w:sz w:val="20"/>
                <w:szCs w:val="20"/>
                <w:lang w:val="en-US" w:eastAsia="zh-CN" w:bidi="ar"/>
              </w:rPr>
              <w:t>R$ 158.508,76</w:t>
            </w:r>
          </w:p>
        </w:tc>
        <w:tc>
          <w:tcPr>
            <w:tcW w:w="1526" w:type="dxa"/>
            <w:vAlign w:val="center"/>
          </w:tcPr>
          <w:p w14:paraId="5E8B2C69">
            <w:pPr>
              <w:pStyle w:val="54"/>
              <w:rPr>
                <w:rFonts w:ascii="Aptos" w:hAnsi="Aptos" w:cs="Arial"/>
                <w:b/>
                <w:color w:val="auto"/>
                <w:sz w:val="20"/>
                <w:szCs w:val="20"/>
              </w:rPr>
            </w:pPr>
            <w:r>
              <w:rPr>
                <w:rFonts w:ascii="Aptos" w:hAnsi="Aptos" w:cs="Arial"/>
                <w:b/>
                <w:color w:val="auto"/>
                <w:sz w:val="20"/>
                <w:szCs w:val="20"/>
              </w:rPr>
              <w:t>FEVEREIRO</w:t>
            </w:r>
          </w:p>
        </w:tc>
        <w:tc>
          <w:tcPr>
            <w:tcW w:w="1489" w:type="dxa"/>
            <w:gridSpan w:val="2"/>
            <w:vAlign w:val="center"/>
          </w:tcPr>
          <w:p w14:paraId="0735E7A9">
            <w:pPr>
              <w:rPr>
                <w:rFonts w:ascii="Aptos" w:hAnsi="Aptos" w:cs="Arial"/>
                <w:bCs/>
                <w:color w:val="000000"/>
                <w:sz w:val="20"/>
                <w:szCs w:val="20"/>
              </w:rPr>
            </w:pPr>
            <w:r>
              <w:rPr>
                <w:rFonts w:ascii="Aptos" w:hAnsi="Aptos" w:cs="Arial"/>
                <w:bCs/>
                <w:color w:val="000000"/>
                <w:sz w:val="20"/>
                <w:szCs w:val="20"/>
              </w:rPr>
              <w:t>35.601,20 kg</w:t>
            </w:r>
          </w:p>
        </w:tc>
        <w:tc>
          <w:tcPr>
            <w:tcW w:w="1771" w:type="dxa"/>
            <w:vAlign w:val="center"/>
          </w:tcPr>
          <w:p w14:paraId="38D501B7">
            <w:pPr>
              <w:jc w:val="center"/>
              <w:textAlignment w:val="center"/>
              <w:rPr>
                <w:rFonts w:ascii="Aptos" w:hAnsi="Aptos"/>
                <w:color w:val="000000"/>
                <w:sz w:val="20"/>
                <w:szCs w:val="20"/>
              </w:rPr>
            </w:pPr>
            <w:r>
              <w:rPr>
                <w:rFonts w:ascii="Aptos" w:hAnsi="Aptos" w:eastAsia="SimSun"/>
                <w:color w:val="000000"/>
                <w:sz w:val="20"/>
                <w:szCs w:val="20"/>
                <w:lang w:val="en-US" w:eastAsia="zh-CN" w:bidi="ar"/>
              </w:rPr>
              <w:t>R$ 169.105,70</w:t>
            </w:r>
          </w:p>
        </w:tc>
      </w:tr>
      <w:tr w14:paraId="6858CC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394" w:type="dxa"/>
            <w:gridSpan w:val="2"/>
            <w:vAlign w:val="center"/>
          </w:tcPr>
          <w:p w14:paraId="34E78DD1">
            <w:pPr>
              <w:pStyle w:val="54"/>
              <w:rPr>
                <w:rFonts w:ascii="Aptos" w:hAnsi="Aptos" w:cs="Arial"/>
                <w:b/>
                <w:color w:val="auto"/>
                <w:sz w:val="20"/>
                <w:szCs w:val="20"/>
              </w:rPr>
            </w:pPr>
            <w:r>
              <w:rPr>
                <w:rFonts w:ascii="Aptos" w:hAnsi="Aptos" w:cs="Arial"/>
                <w:b/>
                <w:color w:val="auto"/>
                <w:sz w:val="20"/>
                <w:szCs w:val="20"/>
              </w:rPr>
              <w:t>MARÇO</w:t>
            </w:r>
          </w:p>
        </w:tc>
        <w:tc>
          <w:tcPr>
            <w:tcW w:w="1518" w:type="dxa"/>
            <w:vAlign w:val="center"/>
          </w:tcPr>
          <w:p w14:paraId="19898930">
            <w:pPr>
              <w:rPr>
                <w:rFonts w:ascii="Aptos" w:hAnsi="Aptos" w:cs="Arial"/>
                <w:sz w:val="20"/>
                <w:szCs w:val="20"/>
              </w:rPr>
            </w:pPr>
            <w:r>
              <w:rPr>
                <w:rFonts w:ascii="Aptos" w:hAnsi="Aptos" w:cs="Arial"/>
                <w:sz w:val="20"/>
                <w:szCs w:val="20"/>
              </w:rPr>
              <w:t>38.741,50</w:t>
            </w:r>
            <w:r>
              <w:rPr>
                <w:rFonts w:ascii="Aptos" w:hAnsi="Aptos" w:cs="Arial"/>
                <w:bCs/>
                <w:color w:val="000000"/>
                <w:sz w:val="20"/>
                <w:szCs w:val="20"/>
              </w:rPr>
              <w:t xml:space="preserve"> kg</w:t>
            </w:r>
          </w:p>
        </w:tc>
        <w:tc>
          <w:tcPr>
            <w:tcW w:w="1818" w:type="dxa"/>
            <w:gridSpan w:val="2"/>
            <w:vAlign w:val="center"/>
          </w:tcPr>
          <w:p w14:paraId="2537F476">
            <w:pPr>
              <w:jc w:val="center"/>
              <w:textAlignment w:val="center"/>
              <w:rPr>
                <w:rFonts w:ascii="Aptos" w:hAnsi="Aptos"/>
                <w:color w:val="000000"/>
                <w:sz w:val="20"/>
                <w:szCs w:val="20"/>
              </w:rPr>
            </w:pPr>
            <w:r>
              <w:rPr>
                <w:rFonts w:ascii="Aptos" w:hAnsi="Aptos" w:eastAsia="SimSun"/>
                <w:color w:val="000000"/>
                <w:sz w:val="20"/>
                <w:szCs w:val="20"/>
                <w:lang w:val="en-US" w:eastAsia="zh-CN" w:bidi="ar"/>
              </w:rPr>
              <w:t>R$ 177.436,07</w:t>
            </w:r>
          </w:p>
        </w:tc>
        <w:tc>
          <w:tcPr>
            <w:tcW w:w="1526" w:type="dxa"/>
            <w:vAlign w:val="center"/>
          </w:tcPr>
          <w:p w14:paraId="296E05A1">
            <w:pPr>
              <w:pStyle w:val="54"/>
              <w:rPr>
                <w:rFonts w:ascii="Aptos" w:hAnsi="Aptos" w:cs="Arial"/>
                <w:b/>
                <w:color w:val="auto"/>
                <w:sz w:val="20"/>
                <w:szCs w:val="20"/>
              </w:rPr>
            </w:pPr>
            <w:r>
              <w:rPr>
                <w:rFonts w:ascii="Aptos" w:hAnsi="Aptos" w:cs="Arial"/>
                <w:b/>
                <w:color w:val="auto"/>
                <w:sz w:val="20"/>
                <w:szCs w:val="20"/>
              </w:rPr>
              <w:t>MARÇO</w:t>
            </w:r>
          </w:p>
        </w:tc>
        <w:tc>
          <w:tcPr>
            <w:tcW w:w="1489" w:type="dxa"/>
            <w:gridSpan w:val="2"/>
            <w:vAlign w:val="center"/>
          </w:tcPr>
          <w:p w14:paraId="66407472">
            <w:pPr>
              <w:rPr>
                <w:rFonts w:ascii="Aptos" w:hAnsi="Aptos" w:cs="Arial"/>
                <w:bCs/>
                <w:color w:val="000000"/>
                <w:sz w:val="20"/>
                <w:szCs w:val="20"/>
              </w:rPr>
            </w:pPr>
            <w:r>
              <w:rPr>
                <w:rFonts w:ascii="Aptos" w:hAnsi="Aptos" w:cs="Arial"/>
                <w:bCs/>
                <w:color w:val="000000"/>
                <w:sz w:val="20"/>
                <w:szCs w:val="20"/>
              </w:rPr>
              <w:t>36.173,10 kg</w:t>
            </w:r>
          </w:p>
        </w:tc>
        <w:tc>
          <w:tcPr>
            <w:tcW w:w="1771" w:type="dxa"/>
            <w:vAlign w:val="center"/>
          </w:tcPr>
          <w:p w14:paraId="0C96BFFB">
            <w:pPr>
              <w:jc w:val="center"/>
              <w:textAlignment w:val="center"/>
              <w:rPr>
                <w:rFonts w:ascii="Aptos" w:hAnsi="Aptos"/>
                <w:color w:val="000000"/>
                <w:sz w:val="20"/>
                <w:szCs w:val="20"/>
              </w:rPr>
            </w:pPr>
            <w:r>
              <w:rPr>
                <w:rFonts w:ascii="Aptos" w:hAnsi="Aptos" w:eastAsia="SimSun"/>
                <w:color w:val="000000"/>
                <w:sz w:val="20"/>
                <w:szCs w:val="20"/>
                <w:lang w:val="en-US" w:eastAsia="zh-CN" w:bidi="ar"/>
              </w:rPr>
              <w:t>R$ 171.822,23</w:t>
            </w:r>
          </w:p>
        </w:tc>
      </w:tr>
      <w:tr w14:paraId="0FD2DB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4" w:hRule="atLeast"/>
          <w:jc w:val="center"/>
        </w:trPr>
        <w:tc>
          <w:tcPr>
            <w:tcW w:w="1394" w:type="dxa"/>
            <w:gridSpan w:val="2"/>
            <w:vAlign w:val="center"/>
          </w:tcPr>
          <w:p w14:paraId="4C296166">
            <w:pPr>
              <w:pStyle w:val="54"/>
              <w:rPr>
                <w:rFonts w:ascii="Aptos" w:hAnsi="Aptos" w:cs="Arial"/>
                <w:b/>
                <w:color w:val="auto"/>
                <w:sz w:val="20"/>
                <w:szCs w:val="20"/>
              </w:rPr>
            </w:pPr>
            <w:r>
              <w:rPr>
                <w:rFonts w:ascii="Aptos" w:hAnsi="Aptos" w:cs="Arial"/>
                <w:b/>
                <w:color w:val="auto"/>
                <w:sz w:val="20"/>
                <w:szCs w:val="20"/>
              </w:rPr>
              <w:t>ABRIL</w:t>
            </w:r>
          </w:p>
        </w:tc>
        <w:tc>
          <w:tcPr>
            <w:tcW w:w="1518" w:type="dxa"/>
            <w:vAlign w:val="center"/>
          </w:tcPr>
          <w:p w14:paraId="278FA341">
            <w:pPr>
              <w:rPr>
                <w:rFonts w:ascii="Aptos" w:hAnsi="Aptos" w:cs="Arial"/>
                <w:sz w:val="20"/>
                <w:szCs w:val="20"/>
              </w:rPr>
            </w:pPr>
            <w:r>
              <w:rPr>
                <w:rFonts w:ascii="Aptos" w:hAnsi="Aptos" w:cs="Arial"/>
                <w:sz w:val="20"/>
                <w:szCs w:val="20"/>
              </w:rPr>
              <w:t>39.873,82</w:t>
            </w:r>
            <w:r>
              <w:rPr>
                <w:rFonts w:ascii="Aptos" w:hAnsi="Aptos" w:cs="Arial"/>
                <w:bCs/>
                <w:color w:val="000000"/>
                <w:sz w:val="20"/>
                <w:szCs w:val="20"/>
              </w:rPr>
              <w:t xml:space="preserve"> kg</w:t>
            </w:r>
          </w:p>
        </w:tc>
        <w:tc>
          <w:tcPr>
            <w:tcW w:w="1818" w:type="dxa"/>
            <w:gridSpan w:val="2"/>
            <w:vAlign w:val="center"/>
          </w:tcPr>
          <w:p w14:paraId="55E8E0D3">
            <w:pPr>
              <w:jc w:val="center"/>
              <w:textAlignment w:val="center"/>
              <w:rPr>
                <w:rFonts w:ascii="Aptos" w:hAnsi="Aptos"/>
                <w:color w:val="000000"/>
                <w:sz w:val="20"/>
                <w:szCs w:val="20"/>
              </w:rPr>
            </w:pPr>
            <w:r>
              <w:rPr>
                <w:rFonts w:ascii="Aptos" w:hAnsi="Aptos" w:eastAsia="SimSun"/>
                <w:color w:val="000000"/>
                <w:sz w:val="20"/>
                <w:szCs w:val="20"/>
                <w:lang w:val="en-US" w:eastAsia="zh-CN" w:bidi="ar"/>
              </w:rPr>
              <w:t>R$ 182.622,10</w:t>
            </w:r>
          </w:p>
        </w:tc>
        <w:tc>
          <w:tcPr>
            <w:tcW w:w="1526" w:type="dxa"/>
            <w:vAlign w:val="center"/>
          </w:tcPr>
          <w:p w14:paraId="23256A6F">
            <w:pPr>
              <w:pStyle w:val="54"/>
              <w:rPr>
                <w:rFonts w:ascii="Aptos" w:hAnsi="Aptos" w:cs="Arial"/>
                <w:b/>
                <w:color w:val="auto"/>
                <w:sz w:val="20"/>
                <w:szCs w:val="20"/>
              </w:rPr>
            </w:pPr>
            <w:r>
              <w:rPr>
                <w:rFonts w:ascii="Aptos" w:hAnsi="Aptos" w:cs="Arial"/>
                <w:b/>
                <w:color w:val="auto"/>
                <w:sz w:val="20"/>
                <w:szCs w:val="20"/>
              </w:rPr>
              <w:t>ABRIL</w:t>
            </w:r>
          </w:p>
        </w:tc>
        <w:tc>
          <w:tcPr>
            <w:tcW w:w="1489" w:type="dxa"/>
            <w:gridSpan w:val="2"/>
            <w:vAlign w:val="center"/>
          </w:tcPr>
          <w:p w14:paraId="01A4D412">
            <w:pPr>
              <w:rPr>
                <w:rFonts w:ascii="Aptos" w:hAnsi="Aptos" w:cs="Arial"/>
                <w:bCs/>
                <w:color w:val="000000"/>
                <w:sz w:val="20"/>
                <w:szCs w:val="20"/>
              </w:rPr>
            </w:pPr>
            <w:r>
              <w:rPr>
                <w:rFonts w:ascii="Aptos" w:hAnsi="Aptos" w:cs="Arial"/>
                <w:bCs/>
                <w:color w:val="000000"/>
                <w:sz w:val="20"/>
                <w:szCs w:val="20"/>
              </w:rPr>
              <w:t>37.460,20 kg</w:t>
            </w:r>
          </w:p>
        </w:tc>
        <w:tc>
          <w:tcPr>
            <w:tcW w:w="1771" w:type="dxa"/>
            <w:vAlign w:val="center"/>
          </w:tcPr>
          <w:p w14:paraId="0FC6282E">
            <w:pPr>
              <w:jc w:val="center"/>
              <w:textAlignment w:val="center"/>
              <w:rPr>
                <w:rFonts w:ascii="Aptos" w:hAnsi="Aptos"/>
                <w:color w:val="000000"/>
                <w:sz w:val="20"/>
                <w:szCs w:val="20"/>
              </w:rPr>
            </w:pPr>
            <w:r>
              <w:rPr>
                <w:rFonts w:ascii="Aptos" w:hAnsi="Aptos" w:eastAsia="SimSun"/>
                <w:color w:val="000000"/>
                <w:sz w:val="20"/>
                <w:szCs w:val="20"/>
                <w:lang w:val="en-US" w:eastAsia="zh-CN" w:bidi="ar"/>
              </w:rPr>
              <w:t>R$ 177.935,95</w:t>
            </w:r>
          </w:p>
        </w:tc>
      </w:tr>
      <w:tr w14:paraId="395E9F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394" w:type="dxa"/>
            <w:gridSpan w:val="2"/>
            <w:vAlign w:val="center"/>
          </w:tcPr>
          <w:p w14:paraId="164A9101">
            <w:pPr>
              <w:pStyle w:val="54"/>
              <w:rPr>
                <w:rFonts w:ascii="Aptos" w:hAnsi="Aptos" w:cs="Arial"/>
                <w:b/>
                <w:color w:val="auto"/>
                <w:sz w:val="20"/>
                <w:szCs w:val="20"/>
              </w:rPr>
            </w:pPr>
            <w:r>
              <w:rPr>
                <w:rFonts w:ascii="Aptos" w:hAnsi="Aptos" w:cs="Arial"/>
                <w:b/>
                <w:color w:val="auto"/>
                <w:sz w:val="20"/>
                <w:szCs w:val="20"/>
              </w:rPr>
              <w:t>MAIO</w:t>
            </w:r>
          </w:p>
        </w:tc>
        <w:tc>
          <w:tcPr>
            <w:tcW w:w="1518" w:type="dxa"/>
            <w:vAlign w:val="center"/>
          </w:tcPr>
          <w:p w14:paraId="6E29D6FA">
            <w:pPr>
              <w:rPr>
                <w:rFonts w:ascii="Aptos" w:hAnsi="Aptos" w:cs="Arial"/>
                <w:sz w:val="20"/>
                <w:szCs w:val="20"/>
              </w:rPr>
            </w:pPr>
            <w:r>
              <w:rPr>
                <w:rFonts w:ascii="Aptos" w:hAnsi="Aptos" w:cs="Arial"/>
                <w:sz w:val="20"/>
                <w:szCs w:val="20"/>
              </w:rPr>
              <w:t>40.081,90</w:t>
            </w:r>
            <w:r>
              <w:rPr>
                <w:rFonts w:ascii="Aptos" w:hAnsi="Aptos" w:cs="Arial"/>
                <w:bCs/>
                <w:color w:val="000000"/>
                <w:sz w:val="20"/>
                <w:szCs w:val="20"/>
              </w:rPr>
              <w:t xml:space="preserve"> kg</w:t>
            </w:r>
          </w:p>
        </w:tc>
        <w:tc>
          <w:tcPr>
            <w:tcW w:w="1818" w:type="dxa"/>
            <w:gridSpan w:val="2"/>
            <w:vAlign w:val="center"/>
          </w:tcPr>
          <w:p w14:paraId="1F49634D">
            <w:pPr>
              <w:jc w:val="center"/>
              <w:textAlignment w:val="center"/>
              <w:rPr>
                <w:rFonts w:ascii="Aptos" w:hAnsi="Aptos"/>
                <w:color w:val="000000"/>
                <w:sz w:val="20"/>
                <w:szCs w:val="20"/>
              </w:rPr>
            </w:pPr>
            <w:r>
              <w:rPr>
                <w:rFonts w:ascii="Aptos" w:hAnsi="Aptos" w:eastAsia="SimSun"/>
                <w:color w:val="000000"/>
                <w:sz w:val="20"/>
                <w:szCs w:val="20"/>
                <w:lang w:val="en-US" w:eastAsia="zh-CN" w:bidi="ar"/>
              </w:rPr>
              <w:t>R$ 183.575,10</w:t>
            </w:r>
          </w:p>
        </w:tc>
        <w:tc>
          <w:tcPr>
            <w:tcW w:w="1526" w:type="dxa"/>
            <w:vAlign w:val="center"/>
          </w:tcPr>
          <w:p w14:paraId="4C9A9323">
            <w:pPr>
              <w:pStyle w:val="54"/>
              <w:rPr>
                <w:rFonts w:ascii="Aptos" w:hAnsi="Aptos" w:cs="Arial"/>
                <w:b/>
                <w:color w:val="auto"/>
                <w:sz w:val="20"/>
                <w:szCs w:val="20"/>
              </w:rPr>
            </w:pPr>
            <w:r>
              <w:rPr>
                <w:rFonts w:ascii="Aptos" w:hAnsi="Aptos" w:cs="Arial"/>
                <w:b/>
                <w:color w:val="auto"/>
                <w:sz w:val="20"/>
                <w:szCs w:val="20"/>
              </w:rPr>
              <w:t>MAIO</w:t>
            </w:r>
          </w:p>
        </w:tc>
        <w:tc>
          <w:tcPr>
            <w:tcW w:w="1489" w:type="dxa"/>
            <w:gridSpan w:val="2"/>
            <w:vAlign w:val="center"/>
          </w:tcPr>
          <w:p w14:paraId="1FB0117C">
            <w:pPr>
              <w:rPr>
                <w:rFonts w:ascii="Aptos" w:hAnsi="Aptos" w:cs="Arial"/>
                <w:bCs/>
                <w:color w:val="000000"/>
                <w:sz w:val="20"/>
                <w:szCs w:val="20"/>
              </w:rPr>
            </w:pPr>
            <w:r>
              <w:rPr>
                <w:rFonts w:ascii="Aptos" w:hAnsi="Aptos" w:cs="Arial"/>
                <w:bCs/>
                <w:color w:val="000000"/>
                <w:sz w:val="20"/>
                <w:szCs w:val="20"/>
              </w:rPr>
              <w:t>40.721,00 kg</w:t>
            </w:r>
          </w:p>
        </w:tc>
        <w:tc>
          <w:tcPr>
            <w:tcW w:w="1771" w:type="dxa"/>
            <w:vAlign w:val="center"/>
          </w:tcPr>
          <w:p w14:paraId="39286ACC">
            <w:pPr>
              <w:jc w:val="center"/>
              <w:textAlignment w:val="center"/>
              <w:rPr>
                <w:rFonts w:ascii="Aptos" w:hAnsi="Aptos"/>
                <w:color w:val="000000"/>
                <w:sz w:val="20"/>
                <w:szCs w:val="20"/>
              </w:rPr>
            </w:pPr>
            <w:r>
              <w:rPr>
                <w:rFonts w:ascii="Aptos" w:hAnsi="Aptos" w:eastAsia="SimSun"/>
                <w:color w:val="000000"/>
                <w:sz w:val="20"/>
                <w:szCs w:val="20"/>
                <w:lang w:val="en-US" w:eastAsia="zh-CN" w:bidi="ar"/>
              </w:rPr>
              <w:t>R$ 193.424,75</w:t>
            </w:r>
          </w:p>
        </w:tc>
      </w:tr>
      <w:tr w14:paraId="079E03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394" w:type="dxa"/>
            <w:gridSpan w:val="2"/>
            <w:vAlign w:val="center"/>
          </w:tcPr>
          <w:p w14:paraId="58EE431B">
            <w:pPr>
              <w:pStyle w:val="54"/>
              <w:rPr>
                <w:rFonts w:ascii="Aptos" w:hAnsi="Aptos" w:cs="Arial"/>
                <w:b/>
                <w:color w:val="auto"/>
                <w:sz w:val="20"/>
                <w:szCs w:val="20"/>
              </w:rPr>
            </w:pPr>
            <w:r>
              <w:rPr>
                <w:rFonts w:ascii="Aptos" w:hAnsi="Aptos" w:cs="Arial"/>
                <w:b/>
                <w:color w:val="auto"/>
                <w:sz w:val="20"/>
                <w:szCs w:val="20"/>
              </w:rPr>
              <w:t>JUNHO</w:t>
            </w:r>
          </w:p>
        </w:tc>
        <w:tc>
          <w:tcPr>
            <w:tcW w:w="1518" w:type="dxa"/>
            <w:vAlign w:val="center"/>
          </w:tcPr>
          <w:p w14:paraId="3EA98F7B">
            <w:pPr>
              <w:rPr>
                <w:rFonts w:ascii="Aptos" w:hAnsi="Aptos" w:cs="Arial"/>
                <w:sz w:val="20"/>
                <w:szCs w:val="20"/>
              </w:rPr>
            </w:pPr>
            <w:r>
              <w:rPr>
                <w:rFonts w:ascii="Aptos" w:hAnsi="Aptos" w:cs="Arial"/>
                <w:sz w:val="20"/>
                <w:szCs w:val="20"/>
              </w:rPr>
              <w:t>36.444,30</w:t>
            </w:r>
            <w:r>
              <w:rPr>
                <w:rFonts w:ascii="Aptos" w:hAnsi="Aptos" w:cs="Arial"/>
                <w:bCs/>
                <w:color w:val="000000"/>
                <w:sz w:val="20"/>
                <w:szCs w:val="20"/>
              </w:rPr>
              <w:t xml:space="preserve"> kg</w:t>
            </w:r>
          </w:p>
        </w:tc>
        <w:tc>
          <w:tcPr>
            <w:tcW w:w="1818" w:type="dxa"/>
            <w:gridSpan w:val="2"/>
            <w:vAlign w:val="center"/>
          </w:tcPr>
          <w:p w14:paraId="78C7359C">
            <w:pPr>
              <w:jc w:val="center"/>
              <w:textAlignment w:val="center"/>
              <w:rPr>
                <w:rFonts w:ascii="Aptos" w:hAnsi="Aptos"/>
                <w:color w:val="000000"/>
                <w:sz w:val="20"/>
                <w:szCs w:val="20"/>
              </w:rPr>
            </w:pPr>
            <w:r>
              <w:rPr>
                <w:rFonts w:ascii="Aptos" w:hAnsi="Aptos" w:eastAsia="SimSun"/>
                <w:color w:val="000000"/>
                <w:sz w:val="20"/>
                <w:szCs w:val="20"/>
                <w:lang w:val="en-US" w:eastAsia="zh-CN" w:bidi="ar"/>
              </w:rPr>
              <w:t>R$ 166.914,89</w:t>
            </w:r>
          </w:p>
        </w:tc>
        <w:tc>
          <w:tcPr>
            <w:tcW w:w="1526" w:type="dxa"/>
            <w:vAlign w:val="center"/>
          </w:tcPr>
          <w:p w14:paraId="53140F42">
            <w:pPr>
              <w:pStyle w:val="54"/>
              <w:rPr>
                <w:rFonts w:ascii="Aptos" w:hAnsi="Aptos" w:cs="Arial"/>
                <w:b/>
                <w:color w:val="auto"/>
                <w:sz w:val="20"/>
                <w:szCs w:val="20"/>
              </w:rPr>
            </w:pPr>
            <w:r>
              <w:rPr>
                <w:rFonts w:ascii="Aptos" w:hAnsi="Aptos" w:cs="Arial"/>
                <w:b/>
                <w:color w:val="auto"/>
                <w:sz w:val="20"/>
                <w:szCs w:val="20"/>
              </w:rPr>
              <w:t>JUNHO</w:t>
            </w:r>
          </w:p>
        </w:tc>
        <w:tc>
          <w:tcPr>
            <w:tcW w:w="1489" w:type="dxa"/>
            <w:gridSpan w:val="2"/>
            <w:vAlign w:val="center"/>
          </w:tcPr>
          <w:p w14:paraId="18AB39C1">
            <w:pPr>
              <w:rPr>
                <w:rFonts w:ascii="Aptos" w:hAnsi="Aptos" w:cs="Arial"/>
                <w:bCs/>
                <w:color w:val="000000"/>
                <w:sz w:val="20"/>
                <w:szCs w:val="20"/>
              </w:rPr>
            </w:pPr>
            <w:r>
              <w:rPr>
                <w:rFonts w:ascii="Aptos" w:hAnsi="Aptos" w:cs="Arial"/>
                <w:bCs/>
                <w:color w:val="000000"/>
                <w:sz w:val="20"/>
                <w:szCs w:val="20"/>
              </w:rPr>
              <w:t>38.150,40 kg</w:t>
            </w:r>
          </w:p>
        </w:tc>
        <w:tc>
          <w:tcPr>
            <w:tcW w:w="1771" w:type="dxa"/>
            <w:vAlign w:val="center"/>
          </w:tcPr>
          <w:p w14:paraId="55AA3280">
            <w:pPr>
              <w:jc w:val="center"/>
              <w:textAlignment w:val="center"/>
              <w:rPr>
                <w:rFonts w:ascii="Aptos" w:hAnsi="Aptos"/>
                <w:color w:val="000000"/>
                <w:sz w:val="20"/>
                <w:szCs w:val="20"/>
              </w:rPr>
            </w:pPr>
            <w:r>
              <w:rPr>
                <w:rFonts w:ascii="Aptos" w:hAnsi="Aptos" w:eastAsia="SimSun"/>
                <w:color w:val="000000"/>
                <w:sz w:val="20"/>
                <w:szCs w:val="20"/>
                <w:lang w:val="en-US" w:eastAsia="zh-CN" w:bidi="ar"/>
              </w:rPr>
              <w:t>R$ 181.214,40</w:t>
            </w:r>
          </w:p>
        </w:tc>
      </w:tr>
      <w:tr w14:paraId="0955D6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8" w:hRule="atLeast"/>
          <w:jc w:val="center"/>
        </w:trPr>
        <w:tc>
          <w:tcPr>
            <w:tcW w:w="1394" w:type="dxa"/>
            <w:gridSpan w:val="2"/>
            <w:vAlign w:val="center"/>
          </w:tcPr>
          <w:p w14:paraId="7B236DF9">
            <w:pPr>
              <w:pStyle w:val="54"/>
              <w:rPr>
                <w:rFonts w:ascii="Aptos" w:hAnsi="Aptos" w:cs="Arial"/>
                <w:b/>
                <w:color w:val="auto"/>
                <w:sz w:val="20"/>
                <w:szCs w:val="20"/>
              </w:rPr>
            </w:pPr>
            <w:r>
              <w:rPr>
                <w:rFonts w:ascii="Aptos" w:hAnsi="Aptos" w:cs="Arial"/>
                <w:b/>
                <w:color w:val="auto"/>
                <w:sz w:val="20"/>
                <w:szCs w:val="20"/>
              </w:rPr>
              <w:t>JULHO</w:t>
            </w:r>
          </w:p>
        </w:tc>
        <w:tc>
          <w:tcPr>
            <w:tcW w:w="1518" w:type="dxa"/>
            <w:vAlign w:val="center"/>
          </w:tcPr>
          <w:p w14:paraId="7EF9128B">
            <w:pPr>
              <w:rPr>
                <w:rFonts w:ascii="Aptos" w:hAnsi="Aptos" w:cs="Arial"/>
                <w:sz w:val="20"/>
                <w:szCs w:val="20"/>
              </w:rPr>
            </w:pPr>
            <w:r>
              <w:rPr>
                <w:rFonts w:ascii="Aptos" w:hAnsi="Aptos" w:cs="Arial"/>
                <w:sz w:val="20"/>
                <w:szCs w:val="20"/>
              </w:rPr>
              <w:t>39.196,90</w:t>
            </w:r>
            <w:r>
              <w:rPr>
                <w:rFonts w:ascii="Aptos" w:hAnsi="Aptos" w:cs="Arial"/>
                <w:bCs/>
                <w:color w:val="000000"/>
                <w:sz w:val="20"/>
                <w:szCs w:val="20"/>
              </w:rPr>
              <w:t xml:space="preserve"> kg</w:t>
            </w:r>
          </w:p>
        </w:tc>
        <w:tc>
          <w:tcPr>
            <w:tcW w:w="1818" w:type="dxa"/>
            <w:gridSpan w:val="2"/>
            <w:vAlign w:val="center"/>
          </w:tcPr>
          <w:p w14:paraId="1B8754A8">
            <w:pPr>
              <w:jc w:val="center"/>
              <w:textAlignment w:val="center"/>
              <w:rPr>
                <w:rFonts w:ascii="Aptos" w:hAnsi="Aptos"/>
                <w:color w:val="000000"/>
                <w:sz w:val="20"/>
                <w:szCs w:val="20"/>
              </w:rPr>
            </w:pPr>
            <w:r>
              <w:rPr>
                <w:rFonts w:ascii="Aptos" w:hAnsi="Aptos" w:eastAsia="SimSun"/>
                <w:color w:val="000000"/>
                <w:sz w:val="20"/>
                <w:szCs w:val="20"/>
                <w:lang w:val="en-US" w:eastAsia="zh-CN" w:bidi="ar"/>
              </w:rPr>
              <w:t>R$ 179.521,80</w:t>
            </w:r>
          </w:p>
        </w:tc>
        <w:tc>
          <w:tcPr>
            <w:tcW w:w="1526" w:type="dxa"/>
            <w:vAlign w:val="center"/>
          </w:tcPr>
          <w:p w14:paraId="0A240972">
            <w:pPr>
              <w:pStyle w:val="54"/>
              <w:rPr>
                <w:rFonts w:ascii="Aptos" w:hAnsi="Aptos" w:cs="Arial"/>
                <w:b/>
                <w:color w:val="auto"/>
                <w:sz w:val="20"/>
                <w:szCs w:val="20"/>
              </w:rPr>
            </w:pPr>
            <w:r>
              <w:rPr>
                <w:rFonts w:ascii="Aptos" w:hAnsi="Aptos" w:cs="Arial"/>
                <w:b/>
                <w:color w:val="auto"/>
                <w:sz w:val="20"/>
                <w:szCs w:val="20"/>
              </w:rPr>
              <w:t>JULHO</w:t>
            </w:r>
          </w:p>
        </w:tc>
        <w:tc>
          <w:tcPr>
            <w:tcW w:w="1489" w:type="dxa"/>
            <w:gridSpan w:val="2"/>
            <w:vAlign w:val="center"/>
          </w:tcPr>
          <w:p w14:paraId="36990573">
            <w:pPr>
              <w:rPr>
                <w:rFonts w:ascii="Aptos" w:hAnsi="Aptos" w:cs="Arial"/>
                <w:sz w:val="20"/>
                <w:szCs w:val="20"/>
              </w:rPr>
            </w:pPr>
            <w:r>
              <w:rPr>
                <w:rFonts w:ascii="Aptos" w:hAnsi="Aptos" w:cs="Arial"/>
                <w:bCs/>
                <w:color w:val="000000"/>
                <w:sz w:val="20"/>
                <w:szCs w:val="20"/>
              </w:rPr>
              <w:t>42.684,21 kg</w:t>
            </w:r>
          </w:p>
        </w:tc>
        <w:tc>
          <w:tcPr>
            <w:tcW w:w="1771" w:type="dxa"/>
            <w:vAlign w:val="center"/>
          </w:tcPr>
          <w:p w14:paraId="4BC51AF9">
            <w:pPr>
              <w:jc w:val="center"/>
              <w:textAlignment w:val="center"/>
              <w:rPr>
                <w:rFonts w:ascii="Aptos" w:hAnsi="Aptos"/>
                <w:color w:val="000000"/>
                <w:sz w:val="20"/>
                <w:szCs w:val="20"/>
              </w:rPr>
            </w:pPr>
            <w:r>
              <w:rPr>
                <w:rFonts w:ascii="Aptos" w:hAnsi="Aptos" w:eastAsia="SimSun"/>
                <w:color w:val="000000"/>
                <w:sz w:val="20"/>
                <w:szCs w:val="20"/>
                <w:lang w:val="en-US" w:eastAsia="zh-CN" w:bidi="ar"/>
              </w:rPr>
              <w:t>R$ 202.750,00</w:t>
            </w:r>
          </w:p>
        </w:tc>
      </w:tr>
      <w:tr w14:paraId="492E72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394" w:type="dxa"/>
            <w:gridSpan w:val="2"/>
            <w:vAlign w:val="center"/>
          </w:tcPr>
          <w:p w14:paraId="2074E2D3">
            <w:pPr>
              <w:pStyle w:val="54"/>
              <w:rPr>
                <w:rFonts w:ascii="Aptos" w:hAnsi="Aptos" w:cs="Arial"/>
                <w:b/>
                <w:color w:val="auto"/>
                <w:sz w:val="20"/>
                <w:szCs w:val="20"/>
              </w:rPr>
            </w:pPr>
            <w:r>
              <w:rPr>
                <w:rFonts w:ascii="Aptos" w:hAnsi="Aptos" w:cs="Arial"/>
                <w:b/>
                <w:color w:val="auto"/>
                <w:sz w:val="20"/>
                <w:szCs w:val="20"/>
              </w:rPr>
              <w:t>AGOSTO</w:t>
            </w:r>
          </w:p>
        </w:tc>
        <w:tc>
          <w:tcPr>
            <w:tcW w:w="1518" w:type="dxa"/>
            <w:vAlign w:val="center"/>
          </w:tcPr>
          <w:p w14:paraId="5F4F3CCC">
            <w:pPr>
              <w:rPr>
                <w:rFonts w:ascii="Aptos" w:hAnsi="Aptos" w:cs="Arial"/>
                <w:sz w:val="20"/>
                <w:szCs w:val="20"/>
              </w:rPr>
            </w:pPr>
            <w:r>
              <w:rPr>
                <w:rFonts w:ascii="Aptos" w:hAnsi="Aptos" w:cs="Arial"/>
                <w:sz w:val="20"/>
                <w:szCs w:val="20"/>
              </w:rPr>
              <w:t>40.991,60</w:t>
            </w:r>
            <w:r>
              <w:rPr>
                <w:rFonts w:ascii="Aptos" w:hAnsi="Aptos" w:cs="Arial"/>
                <w:bCs/>
                <w:color w:val="000000"/>
                <w:sz w:val="20"/>
                <w:szCs w:val="20"/>
              </w:rPr>
              <w:t xml:space="preserve"> kg</w:t>
            </w:r>
          </w:p>
        </w:tc>
        <w:tc>
          <w:tcPr>
            <w:tcW w:w="1818" w:type="dxa"/>
            <w:gridSpan w:val="2"/>
            <w:vAlign w:val="center"/>
          </w:tcPr>
          <w:p w14:paraId="26EB6188">
            <w:pPr>
              <w:jc w:val="center"/>
              <w:textAlignment w:val="center"/>
              <w:rPr>
                <w:rFonts w:ascii="Aptos" w:hAnsi="Aptos"/>
                <w:color w:val="000000"/>
                <w:sz w:val="20"/>
                <w:szCs w:val="20"/>
              </w:rPr>
            </w:pPr>
            <w:r>
              <w:rPr>
                <w:rFonts w:ascii="Aptos" w:hAnsi="Aptos" w:eastAsia="SimSun"/>
                <w:color w:val="000000"/>
                <w:sz w:val="20"/>
                <w:szCs w:val="20"/>
                <w:lang w:val="en-US" w:eastAsia="zh-CN" w:bidi="ar"/>
              </w:rPr>
              <w:t>R$ 194.710,10</w:t>
            </w:r>
          </w:p>
        </w:tc>
        <w:tc>
          <w:tcPr>
            <w:tcW w:w="1526" w:type="dxa"/>
            <w:vAlign w:val="center"/>
          </w:tcPr>
          <w:p w14:paraId="63C9EAA4">
            <w:pPr>
              <w:pStyle w:val="54"/>
              <w:rPr>
                <w:rFonts w:ascii="Aptos" w:hAnsi="Aptos" w:cs="Arial"/>
                <w:b/>
                <w:color w:val="auto"/>
                <w:sz w:val="20"/>
                <w:szCs w:val="20"/>
              </w:rPr>
            </w:pPr>
            <w:r>
              <w:rPr>
                <w:rFonts w:ascii="Aptos" w:hAnsi="Aptos" w:cs="Arial"/>
                <w:b/>
                <w:color w:val="auto"/>
                <w:sz w:val="20"/>
                <w:szCs w:val="20"/>
              </w:rPr>
              <w:t>AGOSTO</w:t>
            </w:r>
          </w:p>
        </w:tc>
        <w:tc>
          <w:tcPr>
            <w:tcW w:w="1489" w:type="dxa"/>
            <w:gridSpan w:val="2"/>
            <w:vAlign w:val="center"/>
          </w:tcPr>
          <w:p w14:paraId="44DCE7B3">
            <w:pPr>
              <w:rPr>
                <w:rFonts w:ascii="Aptos" w:hAnsi="Aptos" w:cs="Arial"/>
                <w:sz w:val="20"/>
                <w:szCs w:val="20"/>
              </w:rPr>
            </w:pPr>
            <w:r>
              <w:rPr>
                <w:rFonts w:ascii="Aptos" w:hAnsi="Aptos" w:cs="Arial"/>
                <w:bCs/>
                <w:color w:val="000000"/>
                <w:sz w:val="20"/>
                <w:szCs w:val="20"/>
              </w:rPr>
              <w:t>41.869,94 kg</w:t>
            </w:r>
          </w:p>
        </w:tc>
        <w:tc>
          <w:tcPr>
            <w:tcW w:w="1771" w:type="dxa"/>
            <w:vAlign w:val="center"/>
          </w:tcPr>
          <w:p w14:paraId="6E84E871">
            <w:pPr>
              <w:jc w:val="center"/>
              <w:textAlignment w:val="center"/>
              <w:rPr>
                <w:rFonts w:ascii="Aptos" w:hAnsi="Aptos"/>
                <w:color w:val="000000"/>
                <w:sz w:val="20"/>
                <w:szCs w:val="20"/>
              </w:rPr>
            </w:pPr>
            <w:r>
              <w:rPr>
                <w:rFonts w:ascii="Aptos" w:hAnsi="Aptos" w:eastAsia="SimSun"/>
                <w:color w:val="000000"/>
                <w:sz w:val="20"/>
                <w:szCs w:val="20"/>
                <w:lang w:val="en-US" w:eastAsia="zh-CN" w:bidi="ar"/>
              </w:rPr>
              <w:t>R$ 198.882,22</w:t>
            </w:r>
          </w:p>
        </w:tc>
      </w:tr>
      <w:tr w14:paraId="32C539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394" w:type="dxa"/>
            <w:gridSpan w:val="2"/>
            <w:vAlign w:val="center"/>
          </w:tcPr>
          <w:p w14:paraId="31A515CF">
            <w:pPr>
              <w:pStyle w:val="54"/>
              <w:rPr>
                <w:rFonts w:ascii="Aptos" w:hAnsi="Aptos" w:cs="Arial"/>
                <w:b/>
                <w:color w:val="auto"/>
                <w:sz w:val="20"/>
                <w:szCs w:val="20"/>
              </w:rPr>
            </w:pPr>
            <w:r>
              <w:rPr>
                <w:rFonts w:ascii="Aptos" w:hAnsi="Aptos" w:cs="Arial"/>
                <w:b/>
                <w:color w:val="auto"/>
                <w:sz w:val="20"/>
                <w:szCs w:val="20"/>
              </w:rPr>
              <w:t>SETEMBRO</w:t>
            </w:r>
          </w:p>
        </w:tc>
        <w:tc>
          <w:tcPr>
            <w:tcW w:w="1518" w:type="dxa"/>
            <w:vAlign w:val="center"/>
          </w:tcPr>
          <w:p w14:paraId="1077F787">
            <w:pPr>
              <w:rPr>
                <w:rFonts w:ascii="Aptos" w:hAnsi="Aptos" w:cs="Arial"/>
                <w:sz w:val="20"/>
                <w:szCs w:val="20"/>
              </w:rPr>
            </w:pPr>
            <w:r>
              <w:rPr>
                <w:rFonts w:ascii="Aptos" w:hAnsi="Aptos" w:cs="Arial"/>
                <w:sz w:val="20"/>
                <w:szCs w:val="20"/>
              </w:rPr>
              <w:t>37.718,30</w:t>
            </w:r>
            <w:r>
              <w:rPr>
                <w:rFonts w:ascii="Aptos" w:hAnsi="Aptos" w:cs="Arial"/>
                <w:bCs/>
                <w:color w:val="000000"/>
                <w:sz w:val="20"/>
                <w:szCs w:val="20"/>
              </w:rPr>
              <w:t xml:space="preserve"> kg</w:t>
            </w:r>
          </w:p>
        </w:tc>
        <w:tc>
          <w:tcPr>
            <w:tcW w:w="1818" w:type="dxa"/>
            <w:gridSpan w:val="2"/>
            <w:vAlign w:val="center"/>
          </w:tcPr>
          <w:p w14:paraId="03945844">
            <w:pPr>
              <w:jc w:val="center"/>
              <w:textAlignment w:val="center"/>
              <w:rPr>
                <w:rFonts w:ascii="Aptos" w:hAnsi="Aptos"/>
                <w:color w:val="000000"/>
                <w:sz w:val="20"/>
                <w:szCs w:val="20"/>
              </w:rPr>
            </w:pPr>
            <w:r>
              <w:rPr>
                <w:rFonts w:ascii="Aptos" w:hAnsi="Aptos" w:eastAsia="SimSun"/>
                <w:color w:val="000000"/>
                <w:sz w:val="20"/>
                <w:szCs w:val="20"/>
                <w:lang w:val="en-US" w:eastAsia="zh-CN" w:bidi="ar"/>
              </w:rPr>
              <w:t>R$ 179.161,93</w:t>
            </w:r>
          </w:p>
        </w:tc>
        <w:tc>
          <w:tcPr>
            <w:tcW w:w="1526" w:type="dxa"/>
            <w:vAlign w:val="center"/>
          </w:tcPr>
          <w:p w14:paraId="7C8DFA40">
            <w:pPr>
              <w:pStyle w:val="54"/>
              <w:rPr>
                <w:rFonts w:ascii="Aptos" w:hAnsi="Aptos" w:cs="Arial"/>
                <w:b/>
                <w:color w:val="auto"/>
                <w:sz w:val="20"/>
                <w:szCs w:val="20"/>
              </w:rPr>
            </w:pPr>
            <w:r>
              <w:rPr>
                <w:rFonts w:ascii="Aptos" w:hAnsi="Aptos" w:cs="Arial"/>
                <w:b/>
                <w:color w:val="auto"/>
                <w:sz w:val="20"/>
                <w:szCs w:val="20"/>
              </w:rPr>
              <w:t>SETEMBRO</w:t>
            </w:r>
          </w:p>
        </w:tc>
        <w:tc>
          <w:tcPr>
            <w:tcW w:w="1489" w:type="dxa"/>
            <w:gridSpan w:val="2"/>
            <w:vAlign w:val="center"/>
          </w:tcPr>
          <w:p w14:paraId="2C0846A9">
            <w:pPr>
              <w:rPr>
                <w:rFonts w:ascii="Aptos" w:hAnsi="Aptos" w:cs="Arial"/>
                <w:sz w:val="20"/>
                <w:szCs w:val="20"/>
              </w:rPr>
            </w:pPr>
            <w:r>
              <w:rPr>
                <w:rFonts w:ascii="Aptos" w:hAnsi="Aptos" w:cs="Arial"/>
                <w:bCs/>
                <w:color w:val="000000"/>
                <w:sz w:val="20"/>
                <w:szCs w:val="20"/>
              </w:rPr>
              <w:t>40.782,50 kg</w:t>
            </w:r>
          </w:p>
        </w:tc>
        <w:tc>
          <w:tcPr>
            <w:tcW w:w="1771" w:type="dxa"/>
            <w:vAlign w:val="center"/>
          </w:tcPr>
          <w:p w14:paraId="0F245480">
            <w:pPr>
              <w:jc w:val="center"/>
              <w:textAlignment w:val="center"/>
              <w:rPr>
                <w:rFonts w:ascii="Aptos" w:hAnsi="Aptos"/>
                <w:color w:val="000000"/>
                <w:sz w:val="20"/>
                <w:szCs w:val="20"/>
              </w:rPr>
            </w:pPr>
            <w:r>
              <w:rPr>
                <w:rFonts w:ascii="Aptos" w:hAnsi="Aptos" w:eastAsia="SimSun"/>
                <w:color w:val="000000"/>
                <w:sz w:val="20"/>
                <w:szCs w:val="20"/>
                <w:lang w:val="en-US" w:eastAsia="zh-CN" w:bidi="ar"/>
              </w:rPr>
              <w:t>R$ 203.912,50</w:t>
            </w:r>
          </w:p>
        </w:tc>
      </w:tr>
      <w:tr w14:paraId="0C53C5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394" w:type="dxa"/>
            <w:gridSpan w:val="2"/>
            <w:vAlign w:val="center"/>
          </w:tcPr>
          <w:p w14:paraId="258542D2">
            <w:pPr>
              <w:pStyle w:val="54"/>
              <w:rPr>
                <w:rFonts w:ascii="Aptos" w:hAnsi="Aptos" w:cs="Arial"/>
                <w:b/>
                <w:color w:val="auto"/>
                <w:sz w:val="20"/>
                <w:szCs w:val="20"/>
              </w:rPr>
            </w:pPr>
            <w:r>
              <w:rPr>
                <w:rFonts w:ascii="Aptos" w:hAnsi="Aptos" w:cs="Arial"/>
                <w:b/>
                <w:color w:val="auto"/>
                <w:sz w:val="20"/>
                <w:szCs w:val="20"/>
              </w:rPr>
              <w:t>OUTUBRO</w:t>
            </w:r>
          </w:p>
        </w:tc>
        <w:tc>
          <w:tcPr>
            <w:tcW w:w="1518" w:type="dxa"/>
            <w:vAlign w:val="center"/>
          </w:tcPr>
          <w:p w14:paraId="4DF2BBC3">
            <w:pPr>
              <w:rPr>
                <w:rFonts w:ascii="Aptos" w:hAnsi="Aptos" w:cs="Arial"/>
                <w:sz w:val="20"/>
                <w:szCs w:val="20"/>
              </w:rPr>
            </w:pPr>
            <w:r>
              <w:rPr>
                <w:rFonts w:ascii="Aptos" w:hAnsi="Aptos" w:cs="Arial"/>
                <w:sz w:val="20"/>
                <w:szCs w:val="20"/>
              </w:rPr>
              <w:t>40.973,10</w:t>
            </w:r>
            <w:r>
              <w:rPr>
                <w:rFonts w:ascii="Aptos" w:hAnsi="Aptos" w:cs="Arial"/>
                <w:bCs/>
                <w:color w:val="000000"/>
                <w:sz w:val="20"/>
                <w:szCs w:val="20"/>
              </w:rPr>
              <w:t xml:space="preserve"> kg</w:t>
            </w:r>
          </w:p>
        </w:tc>
        <w:tc>
          <w:tcPr>
            <w:tcW w:w="1818" w:type="dxa"/>
            <w:gridSpan w:val="2"/>
            <w:vAlign w:val="center"/>
          </w:tcPr>
          <w:p w14:paraId="2D30426B">
            <w:pPr>
              <w:jc w:val="center"/>
              <w:textAlignment w:val="center"/>
              <w:rPr>
                <w:rFonts w:ascii="Aptos" w:hAnsi="Aptos"/>
                <w:color w:val="000000"/>
                <w:sz w:val="20"/>
                <w:szCs w:val="20"/>
              </w:rPr>
            </w:pPr>
            <w:r>
              <w:rPr>
                <w:rFonts w:ascii="Aptos" w:hAnsi="Aptos" w:eastAsia="SimSun"/>
                <w:color w:val="000000"/>
                <w:sz w:val="20"/>
                <w:szCs w:val="20"/>
                <w:lang w:val="en-US" w:eastAsia="zh-CN" w:bidi="ar"/>
              </w:rPr>
              <w:t>R$ 194.622,23</w:t>
            </w:r>
          </w:p>
        </w:tc>
        <w:tc>
          <w:tcPr>
            <w:tcW w:w="1526" w:type="dxa"/>
            <w:vAlign w:val="center"/>
          </w:tcPr>
          <w:p w14:paraId="7FD0BA83">
            <w:pPr>
              <w:pStyle w:val="54"/>
              <w:rPr>
                <w:rFonts w:ascii="Aptos" w:hAnsi="Aptos" w:cs="Arial"/>
                <w:b/>
                <w:color w:val="auto"/>
                <w:sz w:val="20"/>
                <w:szCs w:val="20"/>
              </w:rPr>
            </w:pPr>
            <w:r>
              <w:rPr>
                <w:rFonts w:ascii="Aptos" w:hAnsi="Aptos" w:cs="Arial"/>
                <w:b/>
                <w:color w:val="auto"/>
                <w:sz w:val="20"/>
                <w:szCs w:val="20"/>
              </w:rPr>
              <w:t>OUTUBRO</w:t>
            </w:r>
          </w:p>
        </w:tc>
        <w:tc>
          <w:tcPr>
            <w:tcW w:w="1489" w:type="dxa"/>
            <w:gridSpan w:val="2"/>
            <w:vAlign w:val="center"/>
          </w:tcPr>
          <w:p w14:paraId="4816E7DA">
            <w:pPr>
              <w:rPr>
                <w:rFonts w:ascii="Aptos" w:hAnsi="Aptos" w:cs="Arial"/>
                <w:bCs/>
                <w:color w:val="000000"/>
                <w:sz w:val="20"/>
                <w:szCs w:val="20"/>
              </w:rPr>
            </w:pPr>
            <w:r>
              <w:rPr>
                <w:rFonts w:ascii="Aptos" w:hAnsi="Aptos" w:cs="Arial"/>
                <w:bCs/>
                <w:color w:val="000000"/>
                <w:sz w:val="20"/>
                <w:szCs w:val="20"/>
              </w:rPr>
              <w:t>42.347,20 kg</w:t>
            </w:r>
          </w:p>
        </w:tc>
        <w:tc>
          <w:tcPr>
            <w:tcW w:w="1771" w:type="dxa"/>
            <w:vAlign w:val="center"/>
          </w:tcPr>
          <w:p w14:paraId="3D65B67C">
            <w:pPr>
              <w:jc w:val="center"/>
              <w:textAlignment w:val="center"/>
              <w:rPr>
                <w:rFonts w:ascii="Aptos" w:hAnsi="Aptos"/>
                <w:color w:val="000000"/>
                <w:sz w:val="20"/>
                <w:szCs w:val="20"/>
              </w:rPr>
            </w:pPr>
            <w:r>
              <w:rPr>
                <w:rFonts w:ascii="Aptos" w:hAnsi="Aptos" w:eastAsia="SimSun"/>
                <w:color w:val="000000"/>
                <w:sz w:val="20"/>
                <w:szCs w:val="20"/>
                <w:lang w:val="en-US" w:eastAsia="zh-CN" w:bidi="ar"/>
              </w:rPr>
              <w:t>R$ 211.736,00</w:t>
            </w:r>
          </w:p>
        </w:tc>
      </w:tr>
      <w:tr w14:paraId="20312B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394" w:type="dxa"/>
            <w:gridSpan w:val="2"/>
            <w:vAlign w:val="center"/>
          </w:tcPr>
          <w:p w14:paraId="76FD61ED">
            <w:pPr>
              <w:pStyle w:val="54"/>
              <w:rPr>
                <w:rFonts w:ascii="Aptos" w:hAnsi="Aptos" w:cs="Arial"/>
                <w:b/>
                <w:color w:val="auto"/>
                <w:sz w:val="20"/>
                <w:szCs w:val="20"/>
              </w:rPr>
            </w:pPr>
            <w:r>
              <w:rPr>
                <w:rFonts w:ascii="Aptos" w:hAnsi="Aptos" w:cs="Arial"/>
                <w:b/>
                <w:color w:val="auto"/>
                <w:sz w:val="20"/>
                <w:szCs w:val="20"/>
              </w:rPr>
              <w:t>NOVEMBRO</w:t>
            </w:r>
          </w:p>
        </w:tc>
        <w:tc>
          <w:tcPr>
            <w:tcW w:w="1518" w:type="dxa"/>
            <w:vAlign w:val="center"/>
          </w:tcPr>
          <w:p w14:paraId="1AA6078D">
            <w:pPr>
              <w:rPr>
                <w:rFonts w:ascii="Aptos" w:hAnsi="Aptos" w:cs="Arial"/>
                <w:sz w:val="20"/>
                <w:szCs w:val="20"/>
              </w:rPr>
            </w:pPr>
            <w:r>
              <w:rPr>
                <w:rFonts w:ascii="Aptos" w:hAnsi="Aptos" w:cs="Arial"/>
                <w:sz w:val="20"/>
                <w:szCs w:val="20"/>
              </w:rPr>
              <w:t>35.576,90</w:t>
            </w:r>
            <w:r>
              <w:rPr>
                <w:rFonts w:ascii="Aptos" w:hAnsi="Aptos" w:cs="Arial"/>
                <w:bCs/>
                <w:color w:val="000000"/>
                <w:sz w:val="20"/>
                <w:szCs w:val="20"/>
              </w:rPr>
              <w:t xml:space="preserve"> kg</w:t>
            </w:r>
          </w:p>
        </w:tc>
        <w:tc>
          <w:tcPr>
            <w:tcW w:w="1818" w:type="dxa"/>
            <w:gridSpan w:val="2"/>
            <w:vAlign w:val="center"/>
          </w:tcPr>
          <w:p w14:paraId="4FB54972">
            <w:pPr>
              <w:jc w:val="center"/>
              <w:textAlignment w:val="center"/>
              <w:rPr>
                <w:rFonts w:ascii="Aptos" w:hAnsi="Aptos"/>
                <w:color w:val="000000"/>
                <w:sz w:val="20"/>
                <w:szCs w:val="20"/>
              </w:rPr>
            </w:pPr>
            <w:r>
              <w:rPr>
                <w:rFonts w:ascii="Aptos" w:hAnsi="Aptos" w:eastAsia="SimSun"/>
                <w:color w:val="000000"/>
                <w:sz w:val="20"/>
                <w:szCs w:val="20"/>
                <w:lang w:val="en-US" w:eastAsia="zh-CN" w:bidi="ar"/>
              </w:rPr>
              <w:t>R$ 168.990,28</w:t>
            </w:r>
          </w:p>
        </w:tc>
        <w:tc>
          <w:tcPr>
            <w:tcW w:w="1526" w:type="dxa"/>
            <w:vAlign w:val="center"/>
          </w:tcPr>
          <w:p w14:paraId="6681F9CD">
            <w:pPr>
              <w:pStyle w:val="54"/>
              <w:rPr>
                <w:rFonts w:ascii="Aptos" w:hAnsi="Aptos" w:cs="Arial"/>
                <w:b/>
                <w:color w:val="auto"/>
                <w:sz w:val="20"/>
                <w:szCs w:val="20"/>
              </w:rPr>
            </w:pPr>
            <w:r>
              <w:rPr>
                <w:rFonts w:ascii="Aptos" w:hAnsi="Aptos" w:cs="Arial"/>
                <w:b/>
                <w:color w:val="auto"/>
                <w:sz w:val="20"/>
                <w:szCs w:val="20"/>
              </w:rPr>
              <w:t>NOVEMBRO</w:t>
            </w:r>
          </w:p>
        </w:tc>
        <w:tc>
          <w:tcPr>
            <w:tcW w:w="1489" w:type="dxa"/>
            <w:gridSpan w:val="2"/>
            <w:vAlign w:val="center"/>
          </w:tcPr>
          <w:p w14:paraId="31CEEB4D">
            <w:pPr>
              <w:rPr>
                <w:rFonts w:ascii="Aptos" w:hAnsi="Aptos" w:cs="Arial"/>
                <w:bCs/>
                <w:color w:val="000000"/>
                <w:sz w:val="20"/>
                <w:szCs w:val="20"/>
              </w:rPr>
            </w:pPr>
            <w:r>
              <w:rPr>
                <w:rFonts w:ascii="Aptos" w:hAnsi="Aptos" w:cs="Arial"/>
                <w:bCs/>
                <w:color w:val="000000"/>
                <w:sz w:val="20"/>
                <w:szCs w:val="20"/>
              </w:rPr>
              <w:t>35.012,00 kg</w:t>
            </w:r>
          </w:p>
        </w:tc>
        <w:tc>
          <w:tcPr>
            <w:tcW w:w="1771" w:type="dxa"/>
            <w:vAlign w:val="center"/>
          </w:tcPr>
          <w:p w14:paraId="42D56EA9">
            <w:pPr>
              <w:jc w:val="center"/>
              <w:textAlignment w:val="center"/>
              <w:rPr>
                <w:rFonts w:ascii="Aptos" w:hAnsi="Aptos"/>
                <w:color w:val="000000"/>
                <w:sz w:val="20"/>
                <w:szCs w:val="20"/>
              </w:rPr>
            </w:pPr>
            <w:r>
              <w:rPr>
                <w:rFonts w:ascii="Aptos" w:hAnsi="Aptos" w:eastAsia="SimSun"/>
                <w:color w:val="000000"/>
                <w:sz w:val="20"/>
                <w:szCs w:val="20"/>
                <w:lang w:val="en-US" w:eastAsia="zh-CN" w:bidi="ar"/>
              </w:rPr>
              <w:t>R$ 175.060,00</w:t>
            </w:r>
          </w:p>
        </w:tc>
      </w:tr>
      <w:tr w14:paraId="68944C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394" w:type="dxa"/>
            <w:gridSpan w:val="2"/>
            <w:vAlign w:val="center"/>
          </w:tcPr>
          <w:p w14:paraId="2ED45795">
            <w:pPr>
              <w:pStyle w:val="54"/>
              <w:rPr>
                <w:rFonts w:ascii="Aptos" w:hAnsi="Aptos" w:cs="Arial"/>
                <w:b/>
                <w:color w:val="auto"/>
                <w:sz w:val="20"/>
                <w:szCs w:val="20"/>
              </w:rPr>
            </w:pPr>
            <w:r>
              <w:rPr>
                <w:rFonts w:ascii="Aptos" w:hAnsi="Aptos" w:cs="Arial"/>
                <w:b/>
                <w:color w:val="auto"/>
                <w:sz w:val="20"/>
                <w:szCs w:val="20"/>
              </w:rPr>
              <w:t>DEZEMBRO</w:t>
            </w:r>
          </w:p>
        </w:tc>
        <w:tc>
          <w:tcPr>
            <w:tcW w:w="1518" w:type="dxa"/>
            <w:vAlign w:val="center"/>
          </w:tcPr>
          <w:p w14:paraId="43C5D9A8">
            <w:pPr>
              <w:rPr>
                <w:rFonts w:ascii="Aptos" w:hAnsi="Aptos" w:cs="Arial"/>
                <w:sz w:val="20"/>
                <w:szCs w:val="20"/>
              </w:rPr>
            </w:pPr>
            <w:r>
              <w:rPr>
                <w:rFonts w:ascii="Aptos" w:hAnsi="Aptos" w:cs="Arial"/>
                <w:sz w:val="20"/>
                <w:szCs w:val="20"/>
              </w:rPr>
              <w:t>30.218,40</w:t>
            </w:r>
            <w:r>
              <w:rPr>
                <w:rFonts w:ascii="Aptos" w:hAnsi="Aptos" w:cs="Arial"/>
                <w:bCs/>
                <w:color w:val="000000"/>
                <w:sz w:val="20"/>
                <w:szCs w:val="20"/>
              </w:rPr>
              <w:t xml:space="preserve"> kg</w:t>
            </w:r>
          </w:p>
        </w:tc>
        <w:tc>
          <w:tcPr>
            <w:tcW w:w="1818" w:type="dxa"/>
            <w:gridSpan w:val="2"/>
            <w:vAlign w:val="center"/>
          </w:tcPr>
          <w:p w14:paraId="047E9608">
            <w:pPr>
              <w:jc w:val="center"/>
              <w:textAlignment w:val="center"/>
              <w:rPr>
                <w:rFonts w:ascii="Aptos" w:hAnsi="Aptos"/>
                <w:color w:val="000000"/>
                <w:sz w:val="20"/>
                <w:szCs w:val="20"/>
              </w:rPr>
            </w:pPr>
            <w:r>
              <w:rPr>
                <w:rFonts w:ascii="Aptos" w:hAnsi="Aptos" w:eastAsia="SimSun"/>
                <w:color w:val="000000"/>
                <w:sz w:val="20"/>
                <w:szCs w:val="20"/>
                <w:lang w:val="en-US" w:eastAsia="zh-CN" w:bidi="ar"/>
              </w:rPr>
              <w:t>R$ 143.537,40</w:t>
            </w:r>
          </w:p>
        </w:tc>
        <w:tc>
          <w:tcPr>
            <w:tcW w:w="1526" w:type="dxa"/>
            <w:vAlign w:val="center"/>
          </w:tcPr>
          <w:p w14:paraId="250FA642">
            <w:pPr>
              <w:pStyle w:val="54"/>
              <w:rPr>
                <w:rFonts w:ascii="Aptos" w:hAnsi="Aptos" w:cs="Arial"/>
                <w:b/>
                <w:color w:val="auto"/>
                <w:sz w:val="20"/>
                <w:szCs w:val="20"/>
              </w:rPr>
            </w:pPr>
            <w:r>
              <w:rPr>
                <w:rFonts w:ascii="Aptos" w:hAnsi="Aptos" w:cs="Arial"/>
                <w:b/>
                <w:color w:val="auto"/>
                <w:sz w:val="20"/>
                <w:szCs w:val="20"/>
              </w:rPr>
              <w:t>DEZEMBRO</w:t>
            </w:r>
          </w:p>
        </w:tc>
        <w:tc>
          <w:tcPr>
            <w:tcW w:w="1489" w:type="dxa"/>
            <w:gridSpan w:val="2"/>
            <w:vAlign w:val="center"/>
          </w:tcPr>
          <w:p w14:paraId="188971AA">
            <w:pPr>
              <w:rPr>
                <w:rFonts w:ascii="Aptos" w:hAnsi="Aptos" w:cs="Arial"/>
                <w:bCs/>
                <w:color w:val="000000"/>
                <w:sz w:val="20"/>
                <w:szCs w:val="20"/>
              </w:rPr>
            </w:pPr>
            <w:r>
              <w:rPr>
                <w:rFonts w:ascii="Aptos" w:hAnsi="Aptos" w:cs="Arial"/>
                <w:bCs/>
                <w:color w:val="000000"/>
                <w:sz w:val="20"/>
                <w:szCs w:val="20"/>
              </w:rPr>
              <w:t>35.387,30 kg</w:t>
            </w:r>
          </w:p>
        </w:tc>
        <w:tc>
          <w:tcPr>
            <w:tcW w:w="1771" w:type="dxa"/>
            <w:vAlign w:val="center"/>
          </w:tcPr>
          <w:p w14:paraId="366CE0F0">
            <w:pPr>
              <w:jc w:val="center"/>
              <w:textAlignment w:val="center"/>
              <w:rPr>
                <w:rFonts w:ascii="Aptos" w:hAnsi="Aptos"/>
                <w:color w:val="000000"/>
                <w:sz w:val="20"/>
                <w:szCs w:val="20"/>
              </w:rPr>
            </w:pPr>
            <w:r>
              <w:rPr>
                <w:rFonts w:ascii="Aptos" w:hAnsi="Aptos" w:eastAsia="SimSun"/>
                <w:color w:val="000000"/>
                <w:sz w:val="20"/>
                <w:szCs w:val="20"/>
                <w:lang w:val="en-US" w:eastAsia="zh-CN" w:bidi="ar"/>
              </w:rPr>
              <w:t>R$ 176.936,50</w:t>
            </w:r>
          </w:p>
        </w:tc>
      </w:tr>
      <w:tr w14:paraId="56568F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394" w:type="dxa"/>
            <w:gridSpan w:val="2"/>
            <w:shd w:val="clear" w:color="auto" w:fill="F1F1F1"/>
            <w:vAlign w:val="center"/>
          </w:tcPr>
          <w:p w14:paraId="39E1E4ED">
            <w:pPr>
              <w:pStyle w:val="54"/>
              <w:rPr>
                <w:rFonts w:ascii="Aptos" w:hAnsi="Aptos" w:cs="Arial"/>
                <w:b/>
                <w:color w:val="auto"/>
                <w:sz w:val="20"/>
                <w:szCs w:val="20"/>
              </w:rPr>
            </w:pPr>
            <w:r>
              <w:rPr>
                <w:rFonts w:ascii="Aptos" w:hAnsi="Aptos" w:cs="Arial"/>
                <w:b/>
                <w:color w:val="auto"/>
                <w:sz w:val="20"/>
                <w:szCs w:val="20"/>
              </w:rPr>
              <w:t>TOTAL</w:t>
            </w:r>
          </w:p>
        </w:tc>
        <w:tc>
          <w:tcPr>
            <w:tcW w:w="1518" w:type="dxa"/>
            <w:shd w:val="clear" w:color="auto" w:fill="F1F1F1"/>
            <w:vAlign w:val="center"/>
          </w:tcPr>
          <w:p w14:paraId="65D74072">
            <w:pPr>
              <w:rPr>
                <w:rFonts w:ascii="Aptos" w:hAnsi="Aptos" w:cs="Arial"/>
                <w:sz w:val="20"/>
                <w:szCs w:val="20"/>
              </w:rPr>
            </w:pPr>
            <w:r>
              <w:rPr>
                <w:rFonts w:ascii="Aptos" w:hAnsi="Aptos"/>
                <w:sz w:val="20"/>
                <w:szCs w:val="20"/>
              </w:rPr>
              <w:t>452.184,52 kg</w:t>
            </w:r>
          </w:p>
        </w:tc>
        <w:tc>
          <w:tcPr>
            <w:tcW w:w="1818" w:type="dxa"/>
            <w:gridSpan w:val="2"/>
            <w:shd w:val="clear" w:color="auto" w:fill="F1F1F1"/>
            <w:vAlign w:val="center"/>
          </w:tcPr>
          <w:p w14:paraId="3AC6F6FF">
            <w:pPr>
              <w:rPr>
                <w:rFonts w:ascii="Aptos" w:hAnsi="Aptos" w:cs="Arial"/>
                <w:sz w:val="20"/>
                <w:szCs w:val="20"/>
              </w:rPr>
            </w:pPr>
            <w:r>
              <w:rPr>
                <w:rFonts w:ascii="Aptos" w:hAnsi="Aptos"/>
                <w:sz w:val="20"/>
                <w:szCs w:val="20"/>
              </w:rPr>
              <w:t>R$ 2.102.536,41</w:t>
            </w:r>
          </w:p>
        </w:tc>
        <w:tc>
          <w:tcPr>
            <w:tcW w:w="1526" w:type="dxa"/>
            <w:shd w:val="clear" w:color="auto" w:fill="F1F1F1"/>
            <w:vAlign w:val="center"/>
          </w:tcPr>
          <w:p w14:paraId="354BE3EE">
            <w:pPr>
              <w:pStyle w:val="54"/>
              <w:rPr>
                <w:rFonts w:ascii="Aptos" w:hAnsi="Aptos" w:cs="Arial"/>
                <w:b/>
                <w:color w:val="auto"/>
                <w:sz w:val="20"/>
                <w:szCs w:val="20"/>
              </w:rPr>
            </w:pPr>
            <w:r>
              <w:rPr>
                <w:rFonts w:ascii="Aptos" w:hAnsi="Aptos" w:cs="Arial"/>
                <w:b/>
                <w:color w:val="auto"/>
                <w:sz w:val="20"/>
                <w:szCs w:val="20"/>
              </w:rPr>
              <w:t>TOTAL</w:t>
            </w:r>
          </w:p>
        </w:tc>
        <w:tc>
          <w:tcPr>
            <w:tcW w:w="1489" w:type="dxa"/>
            <w:gridSpan w:val="2"/>
            <w:shd w:val="clear" w:color="auto" w:fill="F1F1F1"/>
            <w:vAlign w:val="center"/>
          </w:tcPr>
          <w:p w14:paraId="22BCD182">
            <w:pPr>
              <w:rPr>
                <w:rFonts w:ascii="Aptos" w:hAnsi="Aptos" w:cs="Arial"/>
                <w:bCs/>
                <w:color w:val="000000"/>
                <w:sz w:val="20"/>
                <w:szCs w:val="20"/>
              </w:rPr>
            </w:pPr>
            <w:r>
              <w:rPr>
                <w:rFonts w:ascii="Aptos" w:hAnsi="Aptos"/>
                <w:bCs/>
                <w:color w:val="000000"/>
                <w:sz w:val="20"/>
                <w:szCs w:val="20"/>
              </w:rPr>
              <w:t>467.979,65 kg</w:t>
            </w:r>
          </w:p>
        </w:tc>
        <w:tc>
          <w:tcPr>
            <w:tcW w:w="1771" w:type="dxa"/>
            <w:shd w:val="clear" w:color="auto" w:fill="F1F1F1"/>
            <w:vAlign w:val="center"/>
          </w:tcPr>
          <w:p w14:paraId="75DD13C8">
            <w:pPr>
              <w:rPr>
                <w:rFonts w:ascii="Aptos" w:hAnsi="Aptos" w:cs="Arial"/>
                <w:bCs/>
                <w:color w:val="000000"/>
                <w:sz w:val="20"/>
                <w:szCs w:val="20"/>
              </w:rPr>
            </w:pPr>
            <w:r>
              <w:rPr>
                <w:rFonts w:ascii="Aptos" w:hAnsi="Aptos" w:eastAsia="SimSun"/>
                <w:color w:val="000000"/>
                <w:sz w:val="20"/>
                <w:szCs w:val="20"/>
                <w:lang w:eastAsia="zh-CN" w:bidi="ar"/>
              </w:rPr>
              <w:t xml:space="preserve">R$ </w:t>
            </w:r>
            <w:r>
              <w:rPr>
                <w:rFonts w:ascii="Aptos" w:hAnsi="Aptos" w:eastAsia="SimSun"/>
                <w:color w:val="000000"/>
                <w:sz w:val="20"/>
                <w:szCs w:val="20"/>
                <w:lang w:val="en-US" w:eastAsia="zh-CN" w:bidi="ar"/>
              </w:rPr>
              <w:t>2</w:t>
            </w:r>
            <w:r>
              <w:rPr>
                <w:rFonts w:ascii="Aptos" w:hAnsi="Aptos" w:eastAsia="SimSun"/>
                <w:color w:val="000000"/>
                <w:sz w:val="20"/>
                <w:szCs w:val="20"/>
                <w:lang w:eastAsia="zh-CN" w:bidi="ar"/>
              </w:rPr>
              <w:t>.</w:t>
            </w:r>
            <w:r>
              <w:rPr>
                <w:rFonts w:ascii="Aptos" w:hAnsi="Aptos" w:eastAsia="SimSun"/>
                <w:color w:val="000000"/>
                <w:sz w:val="20"/>
                <w:szCs w:val="20"/>
                <w:lang w:val="en-US" w:eastAsia="zh-CN" w:bidi="ar"/>
              </w:rPr>
              <w:t>261</w:t>
            </w:r>
            <w:r>
              <w:rPr>
                <w:rFonts w:ascii="Aptos" w:hAnsi="Aptos" w:eastAsia="SimSun"/>
                <w:color w:val="000000"/>
                <w:sz w:val="20"/>
                <w:szCs w:val="20"/>
                <w:lang w:eastAsia="zh-CN" w:bidi="ar"/>
              </w:rPr>
              <w:t>.</w:t>
            </w:r>
            <w:r>
              <w:rPr>
                <w:rFonts w:ascii="Aptos" w:hAnsi="Aptos" w:eastAsia="SimSun"/>
                <w:color w:val="000000"/>
                <w:sz w:val="20"/>
                <w:szCs w:val="20"/>
                <w:lang w:val="en-US" w:eastAsia="zh-CN" w:bidi="ar"/>
              </w:rPr>
              <w:t>285,58</w:t>
            </w:r>
          </w:p>
        </w:tc>
      </w:tr>
      <w:tr w14:paraId="4AC4C0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394" w:type="dxa"/>
            <w:gridSpan w:val="2"/>
            <w:shd w:val="clear" w:color="auto" w:fill="D7D7D7"/>
            <w:vAlign w:val="center"/>
          </w:tcPr>
          <w:p w14:paraId="47150733">
            <w:pPr>
              <w:pStyle w:val="54"/>
              <w:rPr>
                <w:rFonts w:ascii="Aptos" w:hAnsi="Aptos" w:cs="Arial"/>
                <w:b/>
                <w:color w:val="auto"/>
                <w:sz w:val="20"/>
                <w:szCs w:val="20"/>
              </w:rPr>
            </w:pPr>
            <w:r>
              <w:rPr>
                <w:rFonts w:ascii="Aptos" w:hAnsi="Aptos" w:cs="Arial"/>
                <w:b/>
                <w:color w:val="auto"/>
                <w:sz w:val="20"/>
                <w:szCs w:val="20"/>
              </w:rPr>
              <w:t>MÉDIA 2024</w:t>
            </w:r>
          </w:p>
        </w:tc>
        <w:tc>
          <w:tcPr>
            <w:tcW w:w="1518" w:type="dxa"/>
            <w:shd w:val="clear" w:color="auto" w:fill="D7D7D7"/>
            <w:vAlign w:val="center"/>
          </w:tcPr>
          <w:p w14:paraId="423F1D54">
            <w:pPr>
              <w:pStyle w:val="54"/>
              <w:rPr>
                <w:rFonts w:ascii="Aptos" w:hAnsi="Aptos" w:cs="Arial"/>
                <w:b/>
                <w:bCs/>
                <w:sz w:val="20"/>
                <w:szCs w:val="20"/>
              </w:rPr>
            </w:pPr>
            <w:r>
              <w:rPr>
                <w:rFonts w:ascii="Aptos" w:hAnsi="Aptos" w:cs="Arial"/>
                <w:b/>
                <w:color w:val="auto"/>
                <w:sz w:val="20"/>
                <w:szCs w:val="20"/>
                <w:lang w:eastAsia="zh-CN"/>
              </w:rPr>
              <w:t>37.682,04 kg</w:t>
            </w:r>
          </w:p>
        </w:tc>
        <w:tc>
          <w:tcPr>
            <w:tcW w:w="1818" w:type="dxa"/>
            <w:gridSpan w:val="2"/>
            <w:shd w:val="clear" w:color="auto" w:fill="D7D7D7"/>
            <w:vAlign w:val="center"/>
          </w:tcPr>
          <w:p w14:paraId="600FC1B8">
            <w:pPr>
              <w:jc w:val="center"/>
              <w:textAlignment w:val="center"/>
              <w:rPr>
                <w:rFonts w:ascii="Aptos" w:hAnsi="Aptos"/>
                <w:b/>
                <w:bCs/>
                <w:color w:val="000000"/>
                <w:sz w:val="20"/>
                <w:szCs w:val="20"/>
                <w:lang w:eastAsia="zh-CN"/>
              </w:rPr>
            </w:pPr>
            <w:r>
              <w:rPr>
                <w:rFonts w:ascii="Aptos" w:hAnsi="Aptos" w:eastAsia="SimSun" w:cs="Arial"/>
                <w:b/>
                <w:sz w:val="20"/>
                <w:szCs w:val="20"/>
                <w:lang w:val="en-US" w:eastAsia="zh-CN"/>
              </w:rPr>
              <w:t>R$ 175.211,37</w:t>
            </w:r>
          </w:p>
        </w:tc>
        <w:tc>
          <w:tcPr>
            <w:tcW w:w="1526" w:type="dxa"/>
            <w:shd w:val="clear" w:color="auto" w:fill="D9D9D9"/>
            <w:vAlign w:val="center"/>
          </w:tcPr>
          <w:p w14:paraId="37DB0306">
            <w:pPr>
              <w:pStyle w:val="54"/>
              <w:rPr>
                <w:rFonts w:ascii="Aptos" w:hAnsi="Aptos" w:cs="Arial"/>
                <w:b/>
                <w:color w:val="auto"/>
                <w:sz w:val="20"/>
                <w:szCs w:val="20"/>
              </w:rPr>
            </w:pPr>
            <w:r>
              <w:rPr>
                <w:rFonts w:ascii="Aptos" w:hAnsi="Aptos" w:cs="Arial"/>
                <w:b/>
                <w:color w:val="auto"/>
                <w:sz w:val="20"/>
                <w:szCs w:val="20"/>
              </w:rPr>
              <w:t>MÉDIA 2025</w:t>
            </w:r>
          </w:p>
        </w:tc>
        <w:tc>
          <w:tcPr>
            <w:tcW w:w="1489" w:type="dxa"/>
            <w:gridSpan w:val="2"/>
            <w:shd w:val="clear" w:color="auto" w:fill="D7D7D7"/>
            <w:vAlign w:val="center"/>
          </w:tcPr>
          <w:p w14:paraId="0C8A7803">
            <w:pPr>
              <w:pStyle w:val="54"/>
              <w:rPr>
                <w:rFonts w:ascii="Aptos" w:hAnsi="Aptos" w:cs="Arial"/>
                <w:b/>
                <w:bCs/>
                <w:sz w:val="20"/>
                <w:szCs w:val="20"/>
              </w:rPr>
            </w:pPr>
            <w:r>
              <w:rPr>
                <w:rFonts w:ascii="Aptos" w:hAnsi="Aptos" w:cs="Arial"/>
                <w:b/>
                <w:color w:val="auto"/>
                <w:sz w:val="20"/>
                <w:szCs w:val="20"/>
                <w:lang w:eastAsia="zh-CN"/>
              </w:rPr>
              <w:t>38.998,30 kg</w:t>
            </w:r>
          </w:p>
        </w:tc>
        <w:tc>
          <w:tcPr>
            <w:tcW w:w="1771" w:type="dxa"/>
            <w:shd w:val="clear" w:color="auto" w:fill="D7D7D7"/>
            <w:vAlign w:val="center"/>
          </w:tcPr>
          <w:p w14:paraId="4F35774A">
            <w:pPr>
              <w:jc w:val="center"/>
              <w:textAlignment w:val="center"/>
              <w:rPr>
                <w:rFonts w:ascii="Aptos" w:hAnsi="Aptos"/>
                <w:b/>
                <w:bCs/>
                <w:color w:val="000000"/>
                <w:sz w:val="20"/>
                <w:szCs w:val="20"/>
                <w:lang w:eastAsia="zh-CN"/>
              </w:rPr>
            </w:pPr>
            <w:r>
              <w:rPr>
                <w:rFonts w:ascii="Aptos" w:hAnsi="Aptos" w:eastAsia="SimSun" w:cs="Arial"/>
                <w:b/>
                <w:sz w:val="20"/>
                <w:szCs w:val="20"/>
                <w:lang w:val="en-US" w:eastAsia="zh-CN"/>
              </w:rPr>
              <w:t>R$ 188.440,47</w:t>
            </w:r>
          </w:p>
        </w:tc>
      </w:tr>
      <w:tr w14:paraId="7A6E2A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2912" w:type="dxa"/>
            <w:gridSpan w:val="3"/>
            <w:shd w:val="clear" w:color="auto" w:fill="A4A4A4"/>
            <w:vAlign w:val="center"/>
          </w:tcPr>
          <w:p w14:paraId="12101778">
            <w:pPr>
              <w:pStyle w:val="54"/>
              <w:rPr>
                <w:rFonts w:ascii="Aptos" w:hAnsi="Aptos" w:cs="Arial"/>
                <w:b/>
                <w:color w:val="FFFFFF"/>
                <w:sz w:val="20"/>
                <w:szCs w:val="20"/>
              </w:rPr>
            </w:pPr>
            <w:r>
              <w:rPr>
                <w:rFonts w:ascii="Aptos" w:hAnsi="Aptos" w:cs="Arial"/>
                <w:b/>
                <w:color w:val="FFFFFF"/>
                <w:sz w:val="20"/>
                <w:szCs w:val="20"/>
              </w:rPr>
              <w:t>MEDIA 2024 + 2025</w:t>
            </w:r>
          </w:p>
        </w:tc>
        <w:tc>
          <w:tcPr>
            <w:tcW w:w="6604" w:type="dxa"/>
            <w:gridSpan w:val="6"/>
            <w:shd w:val="clear" w:color="auto" w:fill="A6A6A6"/>
            <w:vAlign w:val="center"/>
          </w:tcPr>
          <w:p w14:paraId="6EAA1B14">
            <w:pPr>
              <w:pStyle w:val="54"/>
              <w:rPr>
                <w:rFonts w:ascii="Aptos" w:hAnsi="Aptos" w:cs="Arial"/>
                <w:b/>
                <w:color w:val="FFFFFF"/>
                <w:sz w:val="20"/>
                <w:szCs w:val="20"/>
              </w:rPr>
            </w:pPr>
            <w:r>
              <w:rPr>
                <w:rFonts w:ascii="Aptos" w:hAnsi="Aptos" w:cs="Arial"/>
                <w:b/>
                <w:color w:val="FFFFFF"/>
                <w:sz w:val="20"/>
                <w:szCs w:val="20"/>
              </w:rPr>
              <w:t>38.340,17 kg</w:t>
            </w:r>
          </w:p>
        </w:tc>
      </w:tr>
    </w:tbl>
    <w:p w14:paraId="139A53E0">
      <w:pPr>
        <w:pStyle w:val="22"/>
        <w:rPr>
          <w:rFonts w:ascii="Aptos" w:hAnsi="Aptos" w:cs="Arial"/>
          <w:bCs/>
          <w:sz w:val="20"/>
          <w:szCs w:val="20"/>
          <w:lang w:val="pt-BR"/>
        </w:rPr>
      </w:pPr>
    </w:p>
    <w:tbl>
      <w:tblPr>
        <w:tblStyle w:val="6"/>
        <w:tblW w:w="9079"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
      <w:tblGrid>
        <w:gridCol w:w="242"/>
        <w:gridCol w:w="758"/>
        <w:gridCol w:w="1471"/>
        <w:gridCol w:w="1108"/>
        <w:gridCol w:w="777"/>
        <w:gridCol w:w="790"/>
        <w:gridCol w:w="736"/>
        <w:gridCol w:w="890"/>
        <w:gridCol w:w="946"/>
        <w:gridCol w:w="1341"/>
        <w:gridCol w:w="20"/>
      </w:tblGrid>
      <w:tr w14:paraId="4AE452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349" w:hRule="atLeast"/>
        </w:trPr>
        <w:tc>
          <w:tcPr>
            <w:tcW w:w="242" w:type="dxa"/>
            <w:vMerge w:val="restart"/>
            <w:shd w:val="clear" w:color="auto" w:fill="D8D8D8"/>
            <w:textDirection w:val="btLr"/>
            <w:vAlign w:val="center"/>
          </w:tcPr>
          <w:p w14:paraId="2FE37AB4">
            <w:pPr>
              <w:jc w:val="center"/>
              <w:rPr>
                <w:rFonts w:ascii="Aptos" w:hAnsi="Aptos" w:cs="Arial"/>
                <w:b/>
                <w:bCs/>
                <w:sz w:val="16"/>
                <w:szCs w:val="16"/>
              </w:rPr>
            </w:pPr>
            <w:r>
              <w:rPr>
                <w:rFonts w:ascii="Aptos" w:hAnsi="Aptos" w:cs="Arial"/>
                <w:b/>
                <w:bCs/>
                <w:sz w:val="16"/>
                <w:szCs w:val="16"/>
              </w:rPr>
              <w:t>ITEM</w:t>
            </w:r>
          </w:p>
        </w:tc>
        <w:tc>
          <w:tcPr>
            <w:tcW w:w="758" w:type="dxa"/>
            <w:vMerge w:val="restart"/>
            <w:shd w:val="clear" w:color="auto" w:fill="D8D8D8"/>
            <w:vAlign w:val="center"/>
          </w:tcPr>
          <w:p w14:paraId="1F541022">
            <w:pPr>
              <w:jc w:val="center"/>
              <w:rPr>
                <w:rFonts w:ascii="Aptos" w:hAnsi="Aptos" w:cs="Arial"/>
                <w:b/>
                <w:bCs/>
                <w:sz w:val="16"/>
                <w:szCs w:val="16"/>
              </w:rPr>
            </w:pPr>
            <w:r>
              <w:rPr>
                <w:rFonts w:ascii="Aptos" w:hAnsi="Aptos" w:cs="Arial"/>
                <w:b/>
                <w:bCs/>
                <w:sz w:val="16"/>
                <w:szCs w:val="16"/>
              </w:rPr>
              <w:t>CÓDIGO                             CATSER</w:t>
            </w:r>
          </w:p>
        </w:tc>
        <w:tc>
          <w:tcPr>
            <w:tcW w:w="1471" w:type="dxa"/>
            <w:vMerge w:val="restart"/>
            <w:shd w:val="clear" w:color="auto" w:fill="D8D8D8"/>
            <w:vAlign w:val="center"/>
          </w:tcPr>
          <w:p w14:paraId="2C9D37EA">
            <w:pPr>
              <w:jc w:val="center"/>
              <w:rPr>
                <w:rFonts w:ascii="Aptos" w:hAnsi="Aptos" w:cs="Arial"/>
                <w:b/>
                <w:bCs/>
                <w:color w:val="000000"/>
                <w:sz w:val="16"/>
                <w:szCs w:val="16"/>
              </w:rPr>
            </w:pPr>
            <w:r>
              <w:rPr>
                <w:rFonts w:ascii="Aptos" w:hAnsi="Aptos" w:cs="Arial"/>
                <w:b/>
                <w:bCs/>
                <w:color w:val="000000"/>
                <w:sz w:val="16"/>
                <w:szCs w:val="16"/>
              </w:rPr>
              <w:t>ESPECIFICAÇÃO</w:t>
            </w:r>
          </w:p>
        </w:tc>
        <w:tc>
          <w:tcPr>
            <w:tcW w:w="1108" w:type="dxa"/>
            <w:vMerge w:val="restart"/>
            <w:shd w:val="clear" w:color="auto" w:fill="D8D8D8"/>
            <w:vAlign w:val="center"/>
          </w:tcPr>
          <w:p w14:paraId="37740805">
            <w:pPr>
              <w:jc w:val="center"/>
              <w:rPr>
                <w:rFonts w:ascii="Aptos" w:hAnsi="Aptos" w:cs="Arial"/>
                <w:b/>
                <w:bCs/>
                <w:color w:val="000000"/>
                <w:sz w:val="16"/>
                <w:szCs w:val="16"/>
              </w:rPr>
            </w:pPr>
            <w:r>
              <w:rPr>
                <w:rFonts w:ascii="Aptos" w:hAnsi="Aptos" w:cs="Arial"/>
                <w:b/>
                <w:bCs/>
                <w:color w:val="000000"/>
                <w:sz w:val="16"/>
                <w:szCs w:val="16"/>
              </w:rPr>
              <w:t>UNID. DE FORNECIMENTO</w:t>
            </w:r>
          </w:p>
        </w:tc>
        <w:tc>
          <w:tcPr>
            <w:tcW w:w="5500" w:type="dxa"/>
            <w:gridSpan w:val="7"/>
            <w:shd w:val="clear" w:color="auto" w:fill="D8D8D8"/>
            <w:vAlign w:val="center"/>
          </w:tcPr>
          <w:p w14:paraId="3642D6E5">
            <w:pPr>
              <w:jc w:val="center"/>
              <w:rPr>
                <w:rFonts w:ascii="Aptos" w:hAnsi="Aptos" w:cs="Arial"/>
                <w:b/>
                <w:bCs/>
                <w:color w:val="000000"/>
                <w:sz w:val="16"/>
                <w:szCs w:val="16"/>
              </w:rPr>
            </w:pPr>
            <w:r>
              <w:rPr>
                <w:rFonts w:ascii="Aptos" w:hAnsi="Aptos" w:cs="Arial"/>
                <w:b/>
                <w:bCs/>
                <w:color w:val="000000"/>
                <w:sz w:val="16"/>
                <w:szCs w:val="16"/>
              </w:rPr>
              <w:t>UASG: 150247 (HAN)</w:t>
            </w:r>
          </w:p>
        </w:tc>
      </w:tr>
      <w:tr w14:paraId="2D1A2B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gridAfter w:val="1"/>
          <w:wAfter w:w="20" w:type="dxa"/>
          <w:trHeight w:val="349" w:hRule="atLeast"/>
        </w:trPr>
        <w:tc>
          <w:tcPr>
            <w:tcW w:w="242" w:type="dxa"/>
            <w:vMerge w:val="continue"/>
            <w:shd w:val="clear" w:color="auto" w:fill="D8D8D8"/>
            <w:vAlign w:val="center"/>
          </w:tcPr>
          <w:p w14:paraId="757C4924">
            <w:pPr>
              <w:rPr>
                <w:rFonts w:ascii="Aptos" w:hAnsi="Aptos" w:cs="Arial"/>
                <w:b/>
                <w:bCs/>
                <w:sz w:val="16"/>
                <w:szCs w:val="16"/>
              </w:rPr>
            </w:pPr>
          </w:p>
        </w:tc>
        <w:tc>
          <w:tcPr>
            <w:tcW w:w="758" w:type="dxa"/>
            <w:vMerge w:val="continue"/>
            <w:shd w:val="clear" w:color="auto" w:fill="D8D8D8"/>
            <w:vAlign w:val="center"/>
          </w:tcPr>
          <w:p w14:paraId="36436D47">
            <w:pPr>
              <w:rPr>
                <w:rFonts w:ascii="Aptos" w:hAnsi="Aptos" w:cs="Arial"/>
                <w:b/>
                <w:bCs/>
                <w:sz w:val="16"/>
                <w:szCs w:val="16"/>
              </w:rPr>
            </w:pPr>
          </w:p>
        </w:tc>
        <w:tc>
          <w:tcPr>
            <w:tcW w:w="1471" w:type="dxa"/>
            <w:vMerge w:val="continue"/>
            <w:shd w:val="clear" w:color="auto" w:fill="D8D8D8"/>
            <w:vAlign w:val="center"/>
          </w:tcPr>
          <w:p w14:paraId="72F80F21">
            <w:pPr>
              <w:rPr>
                <w:rFonts w:ascii="Aptos" w:hAnsi="Aptos" w:cs="Arial"/>
                <w:b/>
                <w:bCs/>
                <w:color w:val="000000"/>
                <w:sz w:val="16"/>
                <w:szCs w:val="16"/>
              </w:rPr>
            </w:pPr>
          </w:p>
        </w:tc>
        <w:tc>
          <w:tcPr>
            <w:tcW w:w="1108" w:type="dxa"/>
            <w:vMerge w:val="continue"/>
            <w:shd w:val="clear" w:color="auto" w:fill="D8D8D8"/>
            <w:vAlign w:val="center"/>
          </w:tcPr>
          <w:p w14:paraId="5CCEEFA9">
            <w:pPr>
              <w:jc w:val="center"/>
              <w:rPr>
                <w:rFonts w:ascii="Aptos" w:hAnsi="Aptos" w:cs="Arial"/>
                <w:b/>
                <w:bCs/>
                <w:color w:val="000000"/>
                <w:sz w:val="16"/>
                <w:szCs w:val="16"/>
              </w:rPr>
            </w:pPr>
          </w:p>
        </w:tc>
        <w:tc>
          <w:tcPr>
            <w:tcW w:w="777" w:type="dxa"/>
            <w:shd w:val="clear" w:color="auto" w:fill="D8D8D8"/>
            <w:vAlign w:val="center"/>
          </w:tcPr>
          <w:p w14:paraId="47B33A33">
            <w:pPr>
              <w:jc w:val="center"/>
              <w:rPr>
                <w:rFonts w:ascii="Aptos" w:hAnsi="Aptos" w:cs="Arial"/>
                <w:b/>
                <w:bCs/>
                <w:color w:val="000000"/>
                <w:sz w:val="16"/>
                <w:szCs w:val="16"/>
              </w:rPr>
            </w:pPr>
            <w:r>
              <w:rPr>
                <w:rFonts w:ascii="Aptos" w:hAnsi="Aptos" w:cs="Arial"/>
                <w:b/>
                <w:bCs/>
                <w:color w:val="000000"/>
                <w:sz w:val="16"/>
                <w:szCs w:val="16"/>
              </w:rPr>
              <w:t>KG/DIA</w:t>
            </w:r>
          </w:p>
        </w:tc>
        <w:tc>
          <w:tcPr>
            <w:tcW w:w="790" w:type="dxa"/>
            <w:shd w:val="clear" w:color="auto" w:fill="D8D8D8"/>
            <w:vAlign w:val="center"/>
          </w:tcPr>
          <w:p w14:paraId="1C5BCC4B">
            <w:pPr>
              <w:jc w:val="center"/>
              <w:rPr>
                <w:rFonts w:ascii="Aptos" w:hAnsi="Aptos" w:cs="Arial"/>
                <w:b/>
                <w:bCs/>
                <w:color w:val="000000"/>
                <w:sz w:val="16"/>
                <w:szCs w:val="16"/>
              </w:rPr>
            </w:pPr>
            <w:r>
              <w:rPr>
                <w:rFonts w:ascii="Aptos" w:hAnsi="Aptos" w:cs="Arial"/>
                <w:b/>
                <w:bCs/>
                <w:color w:val="000000"/>
                <w:sz w:val="16"/>
                <w:szCs w:val="16"/>
              </w:rPr>
              <w:t>KG/MÊS</w:t>
            </w:r>
          </w:p>
        </w:tc>
        <w:tc>
          <w:tcPr>
            <w:tcW w:w="736" w:type="dxa"/>
            <w:tcBorders>
              <w:right w:val="single" w:color="auto" w:sz="4" w:space="0"/>
            </w:tcBorders>
            <w:shd w:val="clear" w:color="auto" w:fill="D8D8D8"/>
            <w:vAlign w:val="center"/>
          </w:tcPr>
          <w:p w14:paraId="3FB80640">
            <w:pPr>
              <w:jc w:val="center"/>
              <w:rPr>
                <w:rFonts w:ascii="Aptos" w:hAnsi="Aptos" w:cs="Arial"/>
                <w:b/>
                <w:bCs/>
                <w:color w:val="000000"/>
                <w:sz w:val="16"/>
                <w:szCs w:val="16"/>
              </w:rPr>
            </w:pPr>
            <w:r>
              <w:rPr>
                <w:rFonts w:ascii="Aptos" w:hAnsi="Aptos" w:cs="Arial"/>
                <w:b/>
                <w:bCs/>
                <w:color w:val="000000"/>
                <w:sz w:val="16"/>
                <w:szCs w:val="16"/>
              </w:rPr>
              <w:t>KG/</w:t>
            </w:r>
          </w:p>
          <w:p w14:paraId="6D174AE3">
            <w:pPr>
              <w:jc w:val="center"/>
              <w:rPr>
                <w:rFonts w:ascii="Aptos" w:hAnsi="Aptos" w:cs="Arial"/>
                <w:b/>
                <w:bCs/>
                <w:color w:val="000000"/>
                <w:sz w:val="16"/>
                <w:szCs w:val="16"/>
              </w:rPr>
            </w:pPr>
            <w:r>
              <w:rPr>
                <w:rFonts w:ascii="Aptos" w:hAnsi="Aptos" w:cs="Arial"/>
                <w:b/>
                <w:bCs/>
                <w:color w:val="000000"/>
                <w:sz w:val="16"/>
                <w:szCs w:val="16"/>
              </w:rPr>
              <w:t>ANO</w:t>
            </w:r>
          </w:p>
        </w:tc>
        <w:tc>
          <w:tcPr>
            <w:tcW w:w="890" w:type="dxa"/>
            <w:tcBorders>
              <w:left w:val="single" w:color="auto" w:sz="4" w:space="0"/>
            </w:tcBorders>
            <w:shd w:val="clear" w:color="auto" w:fill="D8D8D8"/>
            <w:vAlign w:val="center"/>
          </w:tcPr>
          <w:p w14:paraId="455119D7">
            <w:pPr>
              <w:jc w:val="center"/>
              <w:rPr>
                <w:rFonts w:ascii="Aptos" w:hAnsi="Aptos" w:cs="Arial"/>
                <w:b/>
                <w:bCs/>
                <w:color w:val="000000"/>
                <w:sz w:val="16"/>
                <w:szCs w:val="16"/>
              </w:rPr>
            </w:pPr>
            <w:r>
              <w:rPr>
                <w:rFonts w:ascii="Aptos" w:hAnsi="Aptos" w:cs="Arial"/>
                <w:b/>
                <w:bCs/>
                <w:color w:val="000000"/>
                <w:sz w:val="16"/>
                <w:szCs w:val="16"/>
              </w:rPr>
              <w:t>VALOR UNITÁRIO p/ KG</w:t>
            </w:r>
          </w:p>
          <w:p w14:paraId="01DA17AC">
            <w:pPr>
              <w:jc w:val="center"/>
              <w:rPr>
                <w:rFonts w:ascii="Aptos" w:hAnsi="Aptos" w:cs="Arial"/>
                <w:b/>
                <w:bCs/>
                <w:color w:val="000000"/>
                <w:sz w:val="16"/>
                <w:szCs w:val="16"/>
              </w:rPr>
            </w:pPr>
            <w:r>
              <w:rPr>
                <w:rFonts w:ascii="Aptos" w:hAnsi="Aptos" w:cs="Arial"/>
                <w:b/>
                <w:bCs/>
                <w:color w:val="000000"/>
                <w:sz w:val="16"/>
                <w:szCs w:val="16"/>
              </w:rPr>
              <w:t>R$</w:t>
            </w:r>
          </w:p>
        </w:tc>
        <w:tc>
          <w:tcPr>
            <w:tcW w:w="946" w:type="dxa"/>
            <w:shd w:val="clear" w:color="auto" w:fill="D8D8D8"/>
            <w:vAlign w:val="center"/>
          </w:tcPr>
          <w:p w14:paraId="1975E086">
            <w:pPr>
              <w:jc w:val="center"/>
              <w:rPr>
                <w:rFonts w:ascii="Aptos" w:hAnsi="Aptos" w:cs="Arial"/>
                <w:b/>
                <w:bCs/>
                <w:color w:val="000000"/>
                <w:sz w:val="16"/>
                <w:szCs w:val="16"/>
              </w:rPr>
            </w:pPr>
            <w:r>
              <w:rPr>
                <w:rFonts w:ascii="Aptos" w:hAnsi="Aptos" w:cs="Arial"/>
                <w:b/>
                <w:bCs/>
                <w:color w:val="000000"/>
                <w:sz w:val="16"/>
                <w:szCs w:val="16"/>
              </w:rPr>
              <w:t>VALOR MENSAL</w:t>
            </w:r>
          </w:p>
          <w:p w14:paraId="1B195715">
            <w:pPr>
              <w:jc w:val="center"/>
              <w:rPr>
                <w:rFonts w:ascii="Aptos" w:hAnsi="Aptos" w:cs="Arial"/>
                <w:b/>
                <w:bCs/>
                <w:color w:val="000000"/>
                <w:sz w:val="16"/>
                <w:szCs w:val="16"/>
              </w:rPr>
            </w:pPr>
            <w:r>
              <w:rPr>
                <w:rFonts w:ascii="Aptos" w:hAnsi="Aptos" w:cs="Arial"/>
                <w:b/>
                <w:bCs/>
                <w:color w:val="000000"/>
                <w:sz w:val="16"/>
                <w:szCs w:val="16"/>
              </w:rPr>
              <w:t>ESTIMADO</w:t>
            </w:r>
          </w:p>
          <w:p w14:paraId="663B5C7D">
            <w:pPr>
              <w:jc w:val="center"/>
              <w:rPr>
                <w:rFonts w:ascii="Aptos" w:hAnsi="Aptos" w:cs="Arial"/>
                <w:b/>
                <w:bCs/>
                <w:color w:val="000000"/>
                <w:sz w:val="16"/>
                <w:szCs w:val="16"/>
              </w:rPr>
            </w:pPr>
            <w:r>
              <w:rPr>
                <w:rFonts w:ascii="Aptos" w:hAnsi="Aptos" w:cs="Arial"/>
                <w:b/>
                <w:bCs/>
                <w:color w:val="000000"/>
                <w:sz w:val="16"/>
                <w:szCs w:val="16"/>
              </w:rPr>
              <w:t>R$</w:t>
            </w:r>
          </w:p>
        </w:tc>
        <w:tc>
          <w:tcPr>
            <w:tcW w:w="1341" w:type="dxa"/>
            <w:shd w:val="clear" w:color="auto" w:fill="D8D8D8"/>
            <w:vAlign w:val="center"/>
          </w:tcPr>
          <w:p w14:paraId="58F9ADCE">
            <w:pPr>
              <w:jc w:val="center"/>
              <w:rPr>
                <w:rFonts w:ascii="Aptos" w:hAnsi="Aptos" w:cs="Arial"/>
                <w:b/>
                <w:bCs/>
                <w:color w:val="000000"/>
                <w:sz w:val="16"/>
                <w:szCs w:val="16"/>
              </w:rPr>
            </w:pPr>
            <w:r>
              <w:rPr>
                <w:rFonts w:ascii="Aptos" w:hAnsi="Aptos" w:cs="Arial"/>
                <w:b/>
                <w:bCs/>
                <w:color w:val="000000"/>
                <w:sz w:val="16"/>
                <w:szCs w:val="16"/>
              </w:rPr>
              <w:t>VALOR ANUAL</w:t>
            </w:r>
          </w:p>
          <w:p w14:paraId="1BE1AEEC">
            <w:pPr>
              <w:jc w:val="center"/>
              <w:rPr>
                <w:rFonts w:ascii="Aptos" w:hAnsi="Aptos" w:cs="Arial"/>
                <w:b/>
                <w:bCs/>
                <w:color w:val="000000"/>
                <w:sz w:val="16"/>
                <w:szCs w:val="16"/>
              </w:rPr>
            </w:pPr>
            <w:r>
              <w:rPr>
                <w:rFonts w:ascii="Aptos" w:hAnsi="Aptos" w:cs="Arial"/>
                <w:b/>
                <w:bCs/>
                <w:color w:val="000000"/>
                <w:sz w:val="16"/>
                <w:szCs w:val="16"/>
              </w:rPr>
              <w:t>ESTIMADO</w:t>
            </w:r>
          </w:p>
          <w:p w14:paraId="29938CA9">
            <w:pPr>
              <w:jc w:val="center"/>
              <w:rPr>
                <w:rFonts w:ascii="Aptos" w:hAnsi="Aptos" w:cs="Arial"/>
                <w:b/>
                <w:bCs/>
                <w:color w:val="000000"/>
                <w:sz w:val="16"/>
                <w:szCs w:val="16"/>
              </w:rPr>
            </w:pPr>
            <w:r>
              <w:rPr>
                <w:rFonts w:ascii="Aptos" w:hAnsi="Aptos" w:cs="Arial"/>
                <w:b/>
                <w:bCs/>
                <w:color w:val="000000"/>
                <w:sz w:val="16"/>
                <w:szCs w:val="16"/>
              </w:rPr>
              <w:t>R$</w:t>
            </w:r>
          </w:p>
        </w:tc>
      </w:tr>
      <w:tr w14:paraId="59BBEC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gridAfter w:val="1"/>
          <w:wAfter w:w="20" w:type="dxa"/>
          <w:trHeight w:val="2008" w:hRule="atLeast"/>
        </w:trPr>
        <w:tc>
          <w:tcPr>
            <w:tcW w:w="242" w:type="dxa"/>
            <w:shd w:val="clear" w:color="auto" w:fill="D8D8D8"/>
            <w:noWrap/>
            <w:vAlign w:val="center"/>
          </w:tcPr>
          <w:p w14:paraId="51BF0CAC">
            <w:pPr>
              <w:jc w:val="center"/>
              <w:rPr>
                <w:rFonts w:ascii="Aptos" w:hAnsi="Aptos" w:cs="Arial"/>
                <w:b/>
                <w:bCs/>
                <w:sz w:val="16"/>
                <w:szCs w:val="16"/>
              </w:rPr>
            </w:pPr>
            <w:r>
              <w:rPr>
                <w:rFonts w:ascii="Aptos" w:hAnsi="Aptos" w:cs="Arial"/>
                <w:b/>
                <w:bCs/>
                <w:sz w:val="16"/>
                <w:szCs w:val="16"/>
              </w:rPr>
              <w:t>1</w:t>
            </w:r>
          </w:p>
        </w:tc>
        <w:tc>
          <w:tcPr>
            <w:tcW w:w="758" w:type="dxa"/>
            <w:vAlign w:val="center"/>
          </w:tcPr>
          <w:p w14:paraId="2156E36E">
            <w:pPr>
              <w:rPr>
                <w:rFonts w:ascii="Aptos" w:hAnsi="Aptos" w:cs="Arial"/>
                <w:color w:val="000000"/>
                <w:sz w:val="16"/>
                <w:szCs w:val="16"/>
              </w:rPr>
            </w:pPr>
            <w:r>
              <w:rPr>
                <w:rFonts w:ascii="Aptos" w:hAnsi="Aptos" w:cs="Arial"/>
                <w:color w:val="000000"/>
                <w:sz w:val="16"/>
                <w:szCs w:val="16"/>
              </w:rPr>
              <w:t>19542</w:t>
            </w:r>
          </w:p>
        </w:tc>
        <w:tc>
          <w:tcPr>
            <w:tcW w:w="1471" w:type="dxa"/>
            <w:vAlign w:val="center"/>
          </w:tcPr>
          <w:p w14:paraId="303F2648">
            <w:pPr>
              <w:rPr>
                <w:rFonts w:ascii="Aptos" w:hAnsi="Aptos" w:cs="Arial"/>
                <w:color w:val="000000"/>
                <w:sz w:val="16"/>
                <w:szCs w:val="16"/>
              </w:rPr>
            </w:pPr>
            <w:r>
              <w:rPr>
                <w:rFonts w:ascii="Aptos" w:hAnsi="Aptos" w:cs="Arial"/>
                <w:color w:val="000000"/>
                <w:sz w:val="16"/>
                <w:szCs w:val="16"/>
              </w:rPr>
              <w:t>Contratação de empresa especializada para a prestação de serviço de LAVANDERIA, INCLUINDO: PROCESSAMENTO DE ROUPAS HOSPITALARES COMPREENDENDO: COLETA, LAVAGEM, DESINFECÇÃO, SECAGEM, E MONTAGEM DE KITS DE ENXOVAIS PARA O ATENDIMENTO DOS PACIENTES DAS UNIDADES ASSISTENCIAIS, ALÉM DE PACOTES CIRÚRGICOS, ENTRE OUTROS, com entrega em ideais condições de reuso, sob situações higiênico-sanitárias adequadas para atender às necessidades do Hospital Ana Nery (HAN), com qualidade conforme as rotinas e horários estabelecidos pelo HAN.</w:t>
            </w:r>
          </w:p>
        </w:tc>
        <w:tc>
          <w:tcPr>
            <w:tcW w:w="1108" w:type="dxa"/>
            <w:vAlign w:val="center"/>
          </w:tcPr>
          <w:p w14:paraId="0355A5B7">
            <w:pPr>
              <w:jc w:val="center"/>
              <w:rPr>
                <w:rFonts w:ascii="Aptos" w:hAnsi="Aptos" w:cs="Arial"/>
                <w:color w:val="000000"/>
                <w:sz w:val="16"/>
                <w:szCs w:val="16"/>
              </w:rPr>
            </w:pPr>
            <w:r>
              <w:rPr>
                <w:rFonts w:ascii="Aptos" w:hAnsi="Aptos" w:cs="Arial"/>
                <w:color w:val="000000"/>
                <w:sz w:val="16"/>
                <w:szCs w:val="16"/>
              </w:rPr>
              <w:t>KG / ROUPA</w:t>
            </w:r>
          </w:p>
        </w:tc>
        <w:tc>
          <w:tcPr>
            <w:tcW w:w="777" w:type="dxa"/>
            <w:vAlign w:val="center"/>
          </w:tcPr>
          <w:p w14:paraId="534E977E">
            <w:pPr>
              <w:rPr>
                <w:rFonts w:ascii="Aptos" w:hAnsi="Aptos" w:cs="Arial"/>
                <w:color w:val="000000"/>
                <w:sz w:val="16"/>
                <w:szCs w:val="16"/>
              </w:rPr>
            </w:pPr>
            <w:r>
              <w:rPr>
                <w:rFonts w:ascii="Aptos" w:hAnsi="Aptos"/>
                <w:color w:val="000000"/>
                <w:sz w:val="16"/>
                <w:szCs w:val="16"/>
              </w:rPr>
              <w:t>1.466,66</w:t>
            </w:r>
          </w:p>
        </w:tc>
        <w:tc>
          <w:tcPr>
            <w:tcW w:w="790" w:type="dxa"/>
            <w:vAlign w:val="center"/>
          </w:tcPr>
          <w:p w14:paraId="370CCB94">
            <w:pPr>
              <w:jc w:val="center"/>
              <w:rPr>
                <w:rFonts w:ascii="Aptos" w:hAnsi="Aptos" w:cs="Arial"/>
                <w:color w:val="000000"/>
                <w:sz w:val="16"/>
                <w:szCs w:val="16"/>
              </w:rPr>
            </w:pPr>
            <w:r>
              <w:rPr>
                <w:rFonts w:ascii="Aptos" w:hAnsi="Aptos" w:cs="Arial"/>
                <w:color w:val="000000"/>
                <w:sz w:val="16"/>
                <w:szCs w:val="16"/>
              </w:rPr>
              <w:t>44.000</w:t>
            </w:r>
          </w:p>
        </w:tc>
        <w:tc>
          <w:tcPr>
            <w:tcW w:w="736" w:type="dxa"/>
            <w:noWrap/>
            <w:vAlign w:val="center"/>
          </w:tcPr>
          <w:p w14:paraId="3AACAA6A">
            <w:pPr>
              <w:jc w:val="center"/>
              <w:rPr>
                <w:rFonts w:ascii="Aptos" w:hAnsi="Aptos" w:cs="Arial"/>
                <w:b/>
                <w:bCs/>
                <w:sz w:val="16"/>
                <w:szCs w:val="16"/>
              </w:rPr>
            </w:pPr>
            <w:r>
              <w:rPr>
                <w:rFonts w:ascii="Aptos" w:hAnsi="Aptos" w:cs="Arial"/>
                <w:b/>
                <w:bCs/>
                <w:sz w:val="16"/>
                <w:szCs w:val="16"/>
              </w:rPr>
              <w:t>528.000</w:t>
            </w:r>
          </w:p>
        </w:tc>
        <w:tc>
          <w:tcPr>
            <w:tcW w:w="890" w:type="dxa"/>
            <w:noWrap/>
            <w:vAlign w:val="center"/>
          </w:tcPr>
          <w:p w14:paraId="4BAB0690">
            <w:pPr>
              <w:jc w:val="right"/>
              <w:rPr>
                <w:rFonts w:ascii="Aptos" w:hAnsi="Aptos" w:cs="Arial"/>
                <w:b/>
                <w:bCs/>
                <w:sz w:val="16"/>
                <w:szCs w:val="16"/>
              </w:rPr>
            </w:pPr>
            <w:r>
              <w:rPr>
                <w:rFonts w:ascii="Aptos" w:hAnsi="Aptos" w:cs="Arial"/>
                <w:b/>
                <w:bCs/>
                <w:sz w:val="16"/>
                <w:szCs w:val="16"/>
              </w:rPr>
              <w:t>5,00</w:t>
            </w:r>
          </w:p>
        </w:tc>
        <w:tc>
          <w:tcPr>
            <w:tcW w:w="946" w:type="dxa"/>
            <w:noWrap/>
            <w:vAlign w:val="center"/>
          </w:tcPr>
          <w:p w14:paraId="36D1248B">
            <w:pPr>
              <w:jc w:val="right"/>
              <w:rPr>
                <w:rFonts w:ascii="Aptos" w:hAnsi="Aptos" w:cs="Arial"/>
                <w:b/>
                <w:bCs/>
                <w:sz w:val="16"/>
                <w:szCs w:val="16"/>
              </w:rPr>
            </w:pPr>
            <w:r>
              <w:rPr>
                <w:rFonts w:ascii="Aptos" w:hAnsi="Aptos"/>
                <w:b/>
                <w:bCs/>
                <w:sz w:val="16"/>
                <w:szCs w:val="16"/>
              </w:rPr>
              <w:t>220.000,00</w:t>
            </w:r>
          </w:p>
        </w:tc>
        <w:tc>
          <w:tcPr>
            <w:tcW w:w="1341" w:type="dxa"/>
            <w:noWrap/>
            <w:vAlign w:val="center"/>
          </w:tcPr>
          <w:p w14:paraId="5B0248AB">
            <w:pPr>
              <w:jc w:val="right"/>
              <w:rPr>
                <w:rFonts w:ascii="Aptos" w:hAnsi="Aptos" w:cs="Arial"/>
                <w:b/>
                <w:bCs/>
                <w:sz w:val="16"/>
                <w:szCs w:val="16"/>
                <w:u w:val="single"/>
              </w:rPr>
            </w:pPr>
            <w:r>
              <w:rPr>
                <w:rFonts w:ascii="Aptos" w:hAnsi="Aptos"/>
                <w:b/>
                <w:bCs/>
                <w:sz w:val="16"/>
                <w:szCs w:val="16"/>
                <w:u w:val="single"/>
              </w:rPr>
              <w:t>2.640.000,00</w:t>
            </w:r>
          </w:p>
        </w:tc>
      </w:tr>
    </w:tbl>
    <w:p w14:paraId="66A0B949">
      <w:pPr>
        <w:pStyle w:val="54"/>
        <w:numPr>
          <w:ilvl w:val="0"/>
          <w:numId w:val="8"/>
        </w:numPr>
        <w:spacing w:before="120" w:after="120"/>
        <w:ind w:left="0" w:firstLine="0"/>
        <w:jc w:val="both"/>
        <w:rPr>
          <w:rFonts w:ascii="Aptos" w:hAnsi="Aptos" w:cs="Arial"/>
          <w:b/>
          <w:color w:val="auto"/>
          <w:sz w:val="20"/>
          <w:szCs w:val="20"/>
        </w:rPr>
      </w:pPr>
      <w:r>
        <w:rPr>
          <w:rFonts w:ascii="Aptos" w:hAnsi="Aptos" w:cs="Arial"/>
          <w:b/>
          <w:color w:val="auto"/>
          <w:sz w:val="20"/>
          <w:szCs w:val="20"/>
        </w:rPr>
        <w:t>ESTIMATIVA DO VALOR DA CONTRATAÇÃO</w:t>
      </w:r>
      <w:r>
        <w:rPr>
          <w:rFonts w:ascii="Aptos" w:hAnsi="Aptos" w:cs="Arial"/>
          <w:b/>
          <w:color w:val="auto"/>
          <w:sz w:val="20"/>
          <w:szCs w:val="20"/>
        </w:rPr>
        <w:tab/>
      </w:r>
    </w:p>
    <w:p w14:paraId="44AB7770">
      <w:pPr>
        <w:pStyle w:val="54"/>
        <w:numPr>
          <w:ilvl w:val="1"/>
          <w:numId w:val="8"/>
        </w:numPr>
        <w:spacing w:before="120" w:after="120"/>
        <w:ind w:left="0" w:firstLine="0"/>
        <w:jc w:val="both"/>
        <w:rPr>
          <w:rFonts w:ascii="Aptos" w:hAnsi="Aptos" w:cs="Arial"/>
          <w:color w:val="FF0000"/>
          <w:sz w:val="20"/>
          <w:szCs w:val="20"/>
        </w:rPr>
      </w:pPr>
      <w:r>
        <w:rPr>
          <w:rFonts w:ascii="Aptos" w:hAnsi="Aptos"/>
          <w:sz w:val="20"/>
          <w:szCs w:val="20"/>
        </w:rPr>
        <w:t xml:space="preserve">A estimativa do custo unitário por quilograma (kg) de processamento de enxovais é de </w:t>
      </w:r>
      <w:r>
        <w:rPr>
          <w:rFonts w:ascii="Aptos" w:hAnsi="Aptos"/>
          <w:b/>
          <w:bCs/>
          <w:sz w:val="20"/>
          <w:szCs w:val="20"/>
        </w:rPr>
        <w:t>R$ 5,00</w:t>
      </w:r>
      <w:r>
        <w:rPr>
          <w:rFonts w:ascii="Aptos" w:hAnsi="Aptos"/>
          <w:sz w:val="20"/>
          <w:szCs w:val="20"/>
        </w:rPr>
        <w:t xml:space="preserve">, valor reajustado com base na variação do Índice Nacional de Preços ao Consumidor (INPC/IBGE), correspondente a 5,180430%, aplicado sobre o valor anteriormente praticado. Considerando a média mensal estimada de </w:t>
      </w:r>
      <w:r>
        <w:rPr>
          <w:rFonts w:ascii="Aptos" w:hAnsi="Aptos"/>
          <w:b/>
          <w:bCs/>
          <w:sz w:val="20"/>
          <w:szCs w:val="20"/>
        </w:rPr>
        <w:t>44.000 kg</w:t>
      </w:r>
      <w:r>
        <w:rPr>
          <w:rFonts w:ascii="Aptos" w:hAnsi="Aptos"/>
          <w:sz w:val="20"/>
          <w:szCs w:val="20"/>
        </w:rPr>
        <w:t xml:space="preserve"> de enxovais processados, o custo mensal do serviço totaliza </w:t>
      </w:r>
      <w:r>
        <w:rPr>
          <w:rFonts w:ascii="Aptos" w:hAnsi="Aptos"/>
          <w:b/>
          <w:bCs/>
          <w:sz w:val="20"/>
          <w:szCs w:val="20"/>
        </w:rPr>
        <w:t>R$ 220.000,00</w:t>
      </w:r>
      <w:r>
        <w:rPr>
          <w:rFonts w:ascii="Aptos" w:hAnsi="Aptos"/>
          <w:sz w:val="20"/>
          <w:szCs w:val="20"/>
        </w:rPr>
        <w:t xml:space="preserve"> (duzentos e vinte mil reais), resultando em um custo total estimado de </w:t>
      </w:r>
      <w:r>
        <w:rPr>
          <w:rFonts w:ascii="Aptos" w:hAnsi="Aptos"/>
          <w:b/>
          <w:bCs/>
          <w:sz w:val="20"/>
          <w:szCs w:val="20"/>
        </w:rPr>
        <w:t>R$ 2.640.000,00</w:t>
      </w:r>
      <w:r>
        <w:rPr>
          <w:rFonts w:ascii="Aptos" w:hAnsi="Aptos"/>
          <w:sz w:val="20"/>
          <w:szCs w:val="20"/>
        </w:rPr>
        <w:t xml:space="preserve"> (dois milhões, seiscentos e quarenta mil reais) para o período de 12 (doze) meses</w:t>
      </w:r>
      <w:r>
        <w:rPr>
          <w:rFonts w:ascii="Aptos" w:hAnsi="Aptos" w:cs="Arial"/>
          <w:sz w:val="20"/>
          <w:szCs w:val="20"/>
        </w:rPr>
        <w:t>.</w:t>
      </w:r>
    </w:p>
    <w:p w14:paraId="496F88DD">
      <w:pPr>
        <w:pStyle w:val="22"/>
        <w:numPr>
          <w:ilvl w:val="1"/>
          <w:numId w:val="8"/>
        </w:numPr>
        <w:spacing w:before="120" w:after="120"/>
        <w:ind w:left="0" w:firstLine="0"/>
        <w:jc w:val="both"/>
        <w:rPr>
          <w:rFonts w:ascii="Aptos" w:hAnsi="Aptos" w:cs="Arial"/>
          <w:b/>
          <w:sz w:val="20"/>
          <w:szCs w:val="20"/>
          <w:lang w:val="pt-BR"/>
        </w:rPr>
      </w:pPr>
      <w:bookmarkStart w:id="61" w:name="_Hlk221278102"/>
      <w:r>
        <w:rPr>
          <w:rFonts w:ascii="Aptos" w:hAnsi="Aptos" w:cs="Arial"/>
          <w:bCs/>
          <w:sz w:val="20"/>
          <w:szCs w:val="20"/>
          <w:lang w:val="pt-BR"/>
        </w:rPr>
        <w:t>O volume de 44.000,00 kg é meramente estimativo e o serviço será entregue pela futura contratada, conforme solicitado pelo Hospital, não podendo ultrapassar 55.000,00 kg.</w:t>
      </w:r>
    </w:p>
    <w:bookmarkEnd w:id="61"/>
    <w:p w14:paraId="4F8386FB">
      <w:pPr>
        <w:pStyle w:val="22"/>
        <w:numPr>
          <w:ilvl w:val="0"/>
          <w:numId w:val="8"/>
        </w:numPr>
        <w:shd w:val="clear" w:color="auto" w:fill="F2F2F2"/>
        <w:spacing w:before="120" w:after="120"/>
        <w:ind w:left="0" w:firstLine="0"/>
        <w:jc w:val="both"/>
        <w:rPr>
          <w:rFonts w:ascii="Aptos" w:hAnsi="Aptos" w:cs="Arial"/>
          <w:b/>
          <w:color w:val="000000"/>
          <w:sz w:val="20"/>
          <w:szCs w:val="20"/>
          <w:lang w:val="pt-BR"/>
        </w:rPr>
      </w:pPr>
      <w:r>
        <w:rPr>
          <w:rFonts w:ascii="Aptos" w:hAnsi="Aptos" w:cs="Arial"/>
          <w:b/>
          <w:color w:val="000000"/>
          <w:sz w:val="20"/>
          <w:szCs w:val="20"/>
          <w:lang w:val="pt-BR"/>
        </w:rPr>
        <w:t>CRITÉRIOS DE SELEÇÃO DO FORNECEDOR</w:t>
      </w:r>
    </w:p>
    <w:p w14:paraId="30AA9785">
      <w:pPr>
        <w:pStyle w:val="54"/>
        <w:numPr>
          <w:ilvl w:val="1"/>
          <w:numId w:val="8"/>
        </w:numPr>
        <w:spacing w:before="120" w:after="120"/>
        <w:ind w:left="0" w:firstLine="0"/>
        <w:jc w:val="both"/>
        <w:rPr>
          <w:rFonts w:ascii="Aptos" w:hAnsi="Aptos" w:cs="Arial"/>
          <w:sz w:val="20"/>
          <w:szCs w:val="20"/>
        </w:rPr>
      </w:pPr>
      <w:r>
        <w:rPr>
          <w:rFonts w:ascii="Aptos" w:hAnsi="Aptos" w:cs="Arial"/>
          <w:sz w:val="20"/>
          <w:szCs w:val="20"/>
        </w:rPr>
        <w:t xml:space="preserve"> As exigências de habilitação jurídica e de regularidade fiscal e trabalhista são as usuais para a generalidade dos objetos, conforme disciplinado no edital.</w:t>
      </w:r>
    </w:p>
    <w:p w14:paraId="72647F83">
      <w:pPr>
        <w:pStyle w:val="54"/>
        <w:numPr>
          <w:ilvl w:val="1"/>
          <w:numId w:val="8"/>
        </w:numPr>
        <w:spacing w:before="120" w:after="120"/>
        <w:ind w:left="0" w:firstLine="0"/>
        <w:jc w:val="both"/>
        <w:rPr>
          <w:rFonts w:ascii="Aptos" w:hAnsi="Aptos" w:cs="Arial"/>
          <w:sz w:val="20"/>
          <w:szCs w:val="20"/>
        </w:rPr>
      </w:pPr>
      <w:r>
        <w:rPr>
          <w:rFonts w:ascii="Aptos" w:hAnsi="Aptos" w:cs="Arial"/>
          <w:sz w:val="20"/>
          <w:szCs w:val="20"/>
        </w:rPr>
        <w:t xml:space="preserve"> Os critérios de qualificação econômica a serem atendidos pelo fornecedor estão previstos no edital.</w:t>
      </w:r>
    </w:p>
    <w:p w14:paraId="4C754D8C">
      <w:pPr>
        <w:pStyle w:val="54"/>
        <w:numPr>
          <w:ilvl w:val="1"/>
          <w:numId w:val="8"/>
        </w:numPr>
        <w:spacing w:before="120" w:after="120"/>
        <w:ind w:left="0" w:firstLine="0"/>
        <w:jc w:val="both"/>
        <w:rPr>
          <w:rFonts w:ascii="Aptos" w:hAnsi="Aptos" w:cs="Arial"/>
          <w:b/>
          <w:bCs/>
          <w:sz w:val="20"/>
          <w:szCs w:val="20"/>
          <w:u w:val="single"/>
        </w:rPr>
      </w:pPr>
      <w:r>
        <w:rPr>
          <w:rFonts w:ascii="Aptos" w:hAnsi="Aptos" w:cs="Arial"/>
          <w:sz w:val="20"/>
          <w:szCs w:val="20"/>
        </w:rPr>
        <w:t xml:space="preserve"> </w:t>
      </w:r>
      <w:r>
        <w:rPr>
          <w:rFonts w:ascii="Aptos" w:hAnsi="Aptos" w:cs="Arial"/>
          <w:b/>
          <w:bCs/>
          <w:sz w:val="20"/>
          <w:szCs w:val="20"/>
          <w:u w:val="single"/>
        </w:rPr>
        <w:t>Os critérios de qualificação técnica a serem atendidos pelo fornecedor serão:</w:t>
      </w:r>
    </w:p>
    <w:p w14:paraId="5FD7AB42">
      <w:pPr>
        <w:widowControl/>
        <w:numPr>
          <w:ilvl w:val="2"/>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bookmarkStart w:id="62" w:name="_Hlk225248275"/>
      <w:r>
        <w:rPr>
          <w:rFonts w:ascii="Aptos" w:hAnsi="Aptos" w:cs="Arial"/>
          <w:color w:val="000000" w:themeColor="text1"/>
          <w:sz w:val="20"/>
          <w:szCs w:val="20"/>
          <w14:textFill>
            <w14:solidFill>
              <w14:schemeClr w14:val="tx1"/>
            </w14:solidFill>
          </w14:textFill>
        </w:rPr>
        <w:t>Comprovação de aptidão para a prestação dos serviços em características, quantidades e prazos compatíveis com o objeto desta licitação, ou com o item pertinente, por período não inferior a 12 (doze) meses, e que comprove quantidades equivalentes a no mínimo 50% (cinquenta por cento), mediante a apresentação de atestados fornecidos por pessoas jurídicas de direito público ou privado (original ou cópia autenticada)</w:t>
      </w:r>
    </w:p>
    <w:p w14:paraId="7964E85A">
      <w:pPr>
        <w:widowControl/>
        <w:numPr>
          <w:ilvl w:val="2"/>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Os atestados deverão referir-se a serviços prestados no âmbito de sua atividade econômica principal ou secundária especificadas no contrato social vigente.</w:t>
      </w:r>
    </w:p>
    <w:p w14:paraId="7F88F54E">
      <w:pPr>
        <w:widowControl/>
        <w:numPr>
          <w:ilvl w:val="1"/>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Para a comprovação da experiência mínima de 12 (doze) meses, aceitos um ou mais atestados ou declarações de capacidade técnica: será aceito o somatório de atestados e/ou declarações de períodos concomitantes para comprovar a capacidade técnica.</w:t>
      </w:r>
    </w:p>
    <w:p w14:paraId="0FDB30A2">
      <w:pPr>
        <w:widowControl/>
        <w:numPr>
          <w:ilvl w:val="1"/>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Somente serão aceitos atestados expedidos após a conclusão do contrato ou se decorrido, pelo menos um ano de início de sua execução, exceto se firmado para ser executado em prazo inferior.</w:t>
      </w:r>
    </w:p>
    <w:p w14:paraId="024A03A4">
      <w:pPr>
        <w:widowControl/>
        <w:numPr>
          <w:ilvl w:val="1"/>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O licitante deverá apresentar licença sanitária de funcionamento da unidade de processamento de roupas hospitalares do licitante, emitida pelo órgão de vigilância sanitária estadual ou municipal competente, conforme exigido pela Lei Federal nº 9.782, de 26 de janeiro de 1999 e Lei Federal nº 6.437, de 20 de agosto de 1977. O documento deverá explicitar o tipo de serviço que atende e a origem das roupas a serem processadas como provenientes de serviços de saúde.</w:t>
      </w:r>
    </w:p>
    <w:p w14:paraId="773B5D0F">
      <w:pPr>
        <w:widowControl/>
        <w:numPr>
          <w:ilvl w:val="1"/>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O licitante deverá apresentar alvará sanitário dos veículos utilizados para transporte das roupas.</w:t>
      </w:r>
    </w:p>
    <w:p w14:paraId="568CC5ED">
      <w:pPr>
        <w:widowControl/>
        <w:numPr>
          <w:ilvl w:val="1"/>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Declaração de medidas para tratamento dos efluentes resultantes de higienização e lavagem de enxoval hospitalar, emitida pela licitante (original ou cópia autenticada).</w:t>
      </w:r>
    </w:p>
    <w:p w14:paraId="498E555E">
      <w:pPr>
        <w:widowControl/>
        <w:numPr>
          <w:ilvl w:val="1"/>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Certificado de Regularidade da Empresa e do Responsável Técnico no Conselho Profissional competente, dentro do prazo de validade (original ou cópia autenticada) em nome do licitante;</w:t>
      </w:r>
    </w:p>
    <w:p w14:paraId="1E9875D1">
      <w:pPr>
        <w:widowControl/>
        <w:numPr>
          <w:ilvl w:val="1"/>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O licitante deverá apresentar cópia da FDS (Ficha de Dados de Segurança) dos produtos utilizados no serviço de lavanderia hospitalar.</w:t>
      </w:r>
    </w:p>
    <w:p w14:paraId="03B7EDE4">
      <w:pPr>
        <w:widowControl/>
        <w:numPr>
          <w:ilvl w:val="1"/>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 xml:space="preserve">O licitante deverá apresentar Declaração do licitante de que tem pleno conhecimento das condições necessárias para a prestação do serviço. </w:t>
      </w:r>
    </w:p>
    <w:p w14:paraId="476EFC6A">
      <w:pPr>
        <w:widowControl/>
        <w:numPr>
          <w:ilvl w:val="1"/>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O licitante deverá atender no que couber, a Lei Municipal 5.504/1999 que institui o Código Municipal De Saúde.</w:t>
      </w:r>
    </w:p>
    <w:p w14:paraId="54CF318E">
      <w:pPr>
        <w:pStyle w:val="54"/>
        <w:numPr>
          <w:ilvl w:val="1"/>
          <w:numId w:val="8"/>
        </w:numPr>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O critério de julgamento da proposta é o menor preço global.</w:t>
      </w:r>
    </w:p>
    <w:p w14:paraId="52163915">
      <w:pPr>
        <w:pStyle w:val="54"/>
        <w:numPr>
          <w:ilvl w:val="1"/>
          <w:numId w:val="8"/>
        </w:numPr>
        <w:spacing w:before="120" w:after="120"/>
        <w:ind w:left="0" w:firstLine="0"/>
        <w:jc w:val="both"/>
        <w:rPr>
          <w:rFonts w:ascii="Aptos" w:hAnsi="Aptos" w:cs="Arial"/>
          <w:b/>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As regras de desempate entre propostas serão as discriminadas no edital.</w:t>
      </w:r>
    </w:p>
    <w:bookmarkEnd w:id="62"/>
    <w:p w14:paraId="5BA2A44D">
      <w:pPr>
        <w:pStyle w:val="22"/>
        <w:numPr>
          <w:ilvl w:val="0"/>
          <w:numId w:val="8"/>
        </w:numPr>
        <w:shd w:val="clear" w:color="auto" w:fill="F2F2F2"/>
        <w:spacing w:before="120" w:after="120"/>
        <w:ind w:left="0" w:firstLine="0"/>
        <w:jc w:val="both"/>
        <w:rPr>
          <w:rFonts w:ascii="Aptos" w:hAnsi="Aptos" w:cs="Arial"/>
          <w:b/>
          <w:color w:val="000000"/>
          <w:sz w:val="20"/>
          <w:szCs w:val="20"/>
          <w:lang w:val="pt-BR"/>
        </w:rPr>
      </w:pPr>
      <w:r>
        <w:rPr>
          <w:rFonts w:ascii="Aptos" w:hAnsi="Aptos" w:cs="Arial"/>
          <w:b/>
          <w:color w:val="000000"/>
          <w:sz w:val="20"/>
          <w:szCs w:val="20"/>
          <w:lang w:val="pt-BR"/>
        </w:rPr>
        <w:t>JUSTIFICATIVA PARA O PARCELAMENTO OU NÃO DA SOLUÇÃO</w:t>
      </w:r>
    </w:p>
    <w:p w14:paraId="5B6BBF1C">
      <w:pPr>
        <w:pStyle w:val="54"/>
        <w:numPr>
          <w:ilvl w:val="1"/>
          <w:numId w:val="8"/>
        </w:numPr>
        <w:spacing w:before="120" w:after="120"/>
        <w:ind w:left="0" w:firstLine="0"/>
        <w:jc w:val="both"/>
        <w:rPr>
          <w:rFonts w:ascii="Aptos" w:hAnsi="Aptos" w:cs="Arial"/>
          <w:sz w:val="20"/>
          <w:szCs w:val="20"/>
        </w:rPr>
      </w:pPr>
      <w:r>
        <w:rPr>
          <w:rFonts w:ascii="Aptos" w:hAnsi="Aptos" w:cs="Arial"/>
          <w:sz w:val="20"/>
          <w:szCs w:val="20"/>
        </w:rPr>
        <w:t>O prazo de vigência do contrato é de 12 (doze) meses, podendo ser prorrogado por interesse das partes até o limite de 10(dez) anos, com base nas disposições contidas nos artigos 106 e 107, da Lei 14.133, de 2021.</w:t>
      </w:r>
    </w:p>
    <w:p w14:paraId="17A17B32">
      <w:pPr>
        <w:pStyle w:val="22"/>
        <w:numPr>
          <w:ilvl w:val="0"/>
          <w:numId w:val="8"/>
        </w:numPr>
        <w:shd w:val="clear" w:color="auto" w:fill="F2F2F2"/>
        <w:spacing w:before="120" w:after="120"/>
        <w:ind w:left="0" w:firstLine="0"/>
        <w:jc w:val="both"/>
        <w:rPr>
          <w:rFonts w:ascii="Aptos" w:hAnsi="Aptos" w:cs="Arial"/>
          <w:b/>
          <w:color w:val="000000"/>
          <w:sz w:val="20"/>
          <w:szCs w:val="20"/>
          <w:lang w:val="pt-BR"/>
        </w:rPr>
      </w:pPr>
      <w:r>
        <w:rPr>
          <w:rFonts w:ascii="Aptos" w:hAnsi="Aptos" w:cs="Arial"/>
          <w:b/>
          <w:color w:val="000000"/>
          <w:sz w:val="20"/>
          <w:szCs w:val="20"/>
          <w:lang w:val="pt-BR"/>
        </w:rPr>
        <w:t>CONTRATAÇÕES CORRELATAS E/OU INTERDEPENDENTE</w:t>
      </w:r>
    </w:p>
    <w:p w14:paraId="3E4B9987">
      <w:pPr>
        <w:pStyle w:val="54"/>
        <w:numPr>
          <w:ilvl w:val="1"/>
          <w:numId w:val="8"/>
        </w:numPr>
        <w:spacing w:before="120" w:after="120"/>
        <w:ind w:left="0" w:firstLine="0"/>
        <w:jc w:val="both"/>
        <w:rPr>
          <w:rFonts w:ascii="Aptos" w:hAnsi="Aptos" w:cs="Arial"/>
          <w:sz w:val="20"/>
          <w:szCs w:val="20"/>
        </w:rPr>
      </w:pPr>
      <w:r>
        <w:rPr>
          <w:rFonts w:ascii="Aptos" w:hAnsi="Aptos" w:cs="Arial"/>
          <w:sz w:val="20"/>
          <w:szCs w:val="20"/>
        </w:rPr>
        <w:t xml:space="preserve"> Não há no âmbito deste Hospital Ana Nery, contratações correlatas e/ou interdependente com o objeto da contratação em referência.</w:t>
      </w:r>
    </w:p>
    <w:p w14:paraId="4CF479B6">
      <w:pPr>
        <w:pStyle w:val="22"/>
        <w:numPr>
          <w:ilvl w:val="0"/>
          <w:numId w:val="8"/>
        </w:numPr>
        <w:shd w:val="clear" w:color="auto" w:fill="F2F2F2"/>
        <w:spacing w:before="120" w:after="120"/>
        <w:ind w:left="0" w:firstLine="0"/>
        <w:jc w:val="both"/>
        <w:rPr>
          <w:rFonts w:ascii="Aptos" w:hAnsi="Aptos" w:cs="Arial"/>
          <w:b/>
          <w:color w:val="000000"/>
          <w:sz w:val="20"/>
          <w:szCs w:val="20"/>
          <w:lang w:val="pt-BR"/>
        </w:rPr>
      </w:pPr>
      <w:r>
        <w:rPr>
          <w:rFonts w:ascii="Aptos" w:hAnsi="Aptos" w:cs="Arial"/>
          <w:b/>
          <w:color w:val="000000"/>
          <w:sz w:val="20"/>
          <w:szCs w:val="20"/>
          <w:lang w:val="pt-BR"/>
        </w:rPr>
        <w:t>ALINHAMENTO ENTRE A CONTRATAÇÃO E O PLANEJAMENTO</w:t>
      </w:r>
    </w:p>
    <w:p w14:paraId="704AA8DD">
      <w:pPr>
        <w:pStyle w:val="22"/>
        <w:numPr>
          <w:ilvl w:val="1"/>
          <w:numId w:val="8"/>
        </w:numPr>
        <w:spacing w:before="120" w:after="120"/>
        <w:ind w:left="0" w:firstLine="0"/>
        <w:jc w:val="both"/>
        <w:rPr>
          <w:rFonts w:ascii="Aptos" w:hAnsi="Aptos" w:cs="Arial"/>
          <w:bCs/>
          <w:sz w:val="20"/>
          <w:szCs w:val="20"/>
          <w:lang w:val="pt-BR"/>
        </w:rPr>
      </w:pPr>
      <w:r>
        <w:rPr>
          <w:rFonts w:ascii="Aptos" w:hAnsi="Aptos" w:cs="Arial"/>
          <w:bCs/>
          <w:sz w:val="20"/>
          <w:szCs w:val="20"/>
          <w:lang w:val="pt-BR"/>
        </w:rPr>
        <w:t>A aquisição em tela está de acordo com o planejamento da Instituição de manter a continuidade dos serviços prestados, sendo a aquisição de suma importância para garantia da continuidade das atividades exercidas por este Nosocômio.</w:t>
      </w:r>
    </w:p>
    <w:p w14:paraId="5DBB5455">
      <w:pPr>
        <w:pStyle w:val="22"/>
        <w:numPr>
          <w:ilvl w:val="0"/>
          <w:numId w:val="8"/>
        </w:numPr>
        <w:shd w:val="clear" w:color="auto" w:fill="F2F2F2"/>
        <w:spacing w:before="120" w:after="120"/>
        <w:ind w:left="0" w:firstLine="0"/>
        <w:jc w:val="both"/>
        <w:rPr>
          <w:rFonts w:ascii="Aptos" w:hAnsi="Aptos" w:cs="Arial"/>
          <w:b/>
          <w:color w:val="000000"/>
          <w:sz w:val="20"/>
          <w:szCs w:val="20"/>
          <w:lang w:val="pt-BR"/>
        </w:rPr>
      </w:pPr>
      <w:r>
        <w:rPr>
          <w:rFonts w:ascii="Aptos" w:hAnsi="Aptos" w:cs="Arial"/>
          <w:b/>
          <w:color w:val="000000"/>
          <w:sz w:val="20"/>
          <w:szCs w:val="20"/>
          <w:lang w:val="pt-BR"/>
        </w:rPr>
        <w:t xml:space="preserve">DOS RESULTADOS PRETENDIDOS </w:t>
      </w:r>
    </w:p>
    <w:p w14:paraId="6C676734">
      <w:pPr>
        <w:pStyle w:val="54"/>
        <w:numPr>
          <w:ilvl w:val="1"/>
          <w:numId w:val="8"/>
        </w:numPr>
        <w:spacing w:before="120" w:after="120"/>
        <w:ind w:left="0" w:firstLine="0"/>
        <w:jc w:val="both"/>
        <w:rPr>
          <w:rFonts w:ascii="Aptos" w:hAnsi="Aptos" w:cs="Arial"/>
          <w:sz w:val="20"/>
          <w:szCs w:val="20"/>
        </w:rPr>
      </w:pPr>
      <w:r>
        <w:rPr>
          <w:rFonts w:ascii="Aptos" w:hAnsi="Aptos" w:cs="Arial"/>
          <w:sz w:val="20"/>
          <w:szCs w:val="20"/>
        </w:rPr>
        <w:t xml:space="preserve">A Equipe de Planejamento considera que a contratação de empresa especializada em lavanderia hospitalar justifica-se pela necessidade de assepsia da rouparia do Hospital, visando garantir normas regulamentadoras de higiene pessoal e cirúrgica aos seus pacientes e servidores/colaboradores. </w:t>
      </w:r>
    </w:p>
    <w:p w14:paraId="0EC997D1">
      <w:pPr>
        <w:pStyle w:val="54"/>
        <w:numPr>
          <w:ilvl w:val="1"/>
          <w:numId w:val="8"/>
        </w:numPr>
        <w:spacing w:before="120" w:after="120"/>
        <w:ind w:left="0" w:firstLine="0"/>
        <w:jc w:val="both"/>
        <w:rPr>
          <w:rFonts w:ascii="Aptos" w:hAnsi="Aptos" w:cs="Arial"/>
          <w:sz w:val="20"/>
          <w:szCs w:val="20"/>
        </w:rPr>
      </w:pPr>
      <w:r>
        <w:rPr>
          <w:rFonts w:ascii="Aptos" w:hAnsi="Aptos" w:cs="Arial"/>
          <w:sz w:val="20"/>
          <w:szCs w:val="20"/>
        </w:rPr>
        <w:t>O processamento de roupas de serviços de saúde é uma atividade de apoio que influencia a qualidade da assistência à saúde, principalmente no que se refere à segurança e ao conforto do paciente e do trabalhador, devendo ser efetuado de forma com que a roupa e todas as etapas do seu processamento não representem veículo de contaminação, eventos adversos ou qualquer outro dano aos usuários e ao ambiente.</w:t>
      </w:r>
    </w:p>
    <w:p w14:paraId="43BE604A">
      <w:pPr>
        <w:pStyle w:val="22"/>
        <w:numPr>
          <w:ilvl w:val="1"/>
          <w:numId w:val="8"/>
        </w:numPr>
        <w:spacing w:before="120" w:after="120"/>
        <w:ind w:left="0" w:firstLine="0"/>
        <w:jc w:val="both"/>
        <w:rPr>
          <w:rFonts w:ascii="Aptos" w:hAnsi="Aptos" w:cs="Arial"/>
          <w:sz w:val="20"/>
          <w:szCs w:val="20"/>
          <w:lang w:val="pt-BR"/>
        </w:rPr>
      </w:pPr>
      <w:r>
        <w:rPr>
          <w:rFonts w:ascii="Aptos" w:hAnsi="Aptos" w:cs="Arial"/>
          <w:sz w:val="20"/>
          <w:szCs w:val="20"/>
          <w:lang w:val="pt-BR"/>
        </w:rPr>
        <w:t>Considerando a importância destes serviços e no intuito de sempre melhor atender o HAN torna-se necessária a contratação de empresa, uma vez que não se dispõe de recursos humanos em quantidade suficiente no quadro de pessoal, nem tampouco de área física estruturada, que atendam as normas legais vigentes, para realização do serviço em tela.</w:t>
      </w:r>
    </w:p>
    <w:p w14:paraId="4ED90B7A">
      <w:pPr>
        <w:pStyle w:val="22"/>
        <w:numPr>
          <w:ilvl w:val="0"/>
          <w:numId w:val="8"/>
        </w:numPr>
        <w:shd w:val="clear" w:color="auto" w:fill="F2F2F2"/>
        <w:spacing w:before="120" w:after="120"/>
        <w:ind w:left="0" w:firstLine="0"/>
        <w:jc w:val="both"/>
        <w:rPr>
          <w:rFonts w:ascii="Aptos" w:hAnsi="Aptos" w:cs="Arial"/>
          <w:b/>
          <w:bCs/>
          <w:color w:val="000000"/>
          <w:sz w:val="20"/>
          <w:szCs w:val="20"/>
          <w:lang w:val="pt-BR"/>
        </w:rPr>
      </w:pPr>
      <w:r>
        <w:rPr>
          <w:rFonts w:ascii="Aptos" w:hAnsi="Aptos" w:cs="Arial"/>
          <w:b/>
          <w:bCs/>
          <w:color w:val="000000"/>
          <w:sz w:val="20"/>
          <w:szCs w:val="20"/>
          <w:lang w:val="pt-BR"/>
        </w:rPr>
        <w:t>PROVIDÊNCIAS A SEREM ADOTADAS</w:t>
      </w:r>
    </w:p>
    <w:p w14:paraId="72B2CF7D">
      <w:pPr>
        <w:pStyle w:val="22"/>
        <w:numPr>
          <w:ilvl w:val="1"/>
          <w:numId w:val="8"/>
        </w:numPr>
        <w:spacing w:before="120" w:after="120"/>
        <w:ind w:left="0" w:firstLine="0"/>
        <w:jc w:val="both"/>
        <w:rPr>
          <w:rFonts w:ascii="Aptos" w:hAnsi="Aptos" w:cs="Arial"/>
          <w:color w:val="000000"/>
          <w:sz w:val="20"/>
          <w:szCs w:val="20"/>
          <w:lang w:val="pt-BR"/>
        </w:rPr>
      </w:pPr>
      <w:r>
        <w:rPr>
          <w:rFonts w:ascii="Aptos" w:hAnsi="Aptos" w:cs="Arial"/>
          <w:color w:val="000000"/>
          <w:sz w:val="20"/>
          <w:szCs w:val="20"/>
          <w:lang w:val="pt-BR"/>
        </w:rPr>
        <w:t xml:space="preserve">Não há providencias a serem adotadas antes da contratação. </w:t>
      </w:r>
    </w:p>
    <w:p w14:paraId="1BC9EAD0">
      <w:pPr>
        <w:pStyle w:val="22"/>
        <w:numPr>
          <w:ilvl w:val="0"/>
          <w:numId w:val="8"/>
        </w:numPr>
        <w:shd w:val="clear" w:color="auto" w:fill="F2F2F2"/>
        <w:spacing w:before="120" w:after="120"/>
        <w:ind w:left="0" w:firstLine="0"/>
        <w:jc w:val="both"/>
        <w:rPr>
          <w:rFonts w:ascii="Aptos" w:hAnsi="Aptos" w:cs="Arial"/>
          <w:b/>
          <w:bCs/>
          <w:color w:val="000000" w:themeColor="text1"/>
          <w:sz w:val="20"/>
          <w:szCs w:val="20"/>
          <w:lang w:val="pt-BR"/>
          <w14:textFill>
            <w14:solidFill>
              <w14:schemeClr w14:val="tx1"/>
            </w14:solidFill>
          </w14:textFill>
        </w:rPr>
      </w:pPr>
      <w:r>
        <w:rPr>
          <w:rFonts w:ascii="Aptos" w:hAnsi="Aptos" w:cs="Arial"/>
          <w:b/>
          <w:bCs/>
          <w:color w:val="000000" w:themeColor="text1"/>
          <w:sz w:val="20"/>
          <w:szCs w:val="20"/>
          <w:lang w:val="pt-BR"/>
          <w14:textFill>
            <w14:solidFill>
              <w14:schemeClr w14:val="tx1"/>
            </w14:solidFill>
          </w14:textFill>
        </w:rPr>
        <w:t>POSSÍVEIS IMPACTOS AMBIENTAIS</w:t>
      </w:r>
    </w:p>
    <w:p w14:paraId="7E033050">
      <w:pPr>
        <w:pStyle w:val="22"/>
        <w:numPr>
          <w:ilvl w:val="1"/>
          <w:numId w:val="8"/>
        </w:numPr>
        <w:spacing w:before="120" w:after="120"/>
        <w:ind w:left="0" w:firstLine="0"/>
        <w:jc w:val="both"/>
        <w:rPr>
          <w:rFonts w:ascii="Aptos" w:hAnsi="Aptos" w:cs="Arial"/>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 xml:space="preserve"> </w:t>
      </w:r>
      <w:bookmarkStart w:id="63" w:name="_Hlk225249412"/>
      <w:r>
        <w:rPr>
          <w:rFonts w:ascii="Aptos" w:hAnsi="Aptos" w:cs="Arial"/>
          <w:color w:val="000000" w:themeColor="text1"/>
          <w:sz w:val="20"/>
          <w:szCs w:val="20"/>
          <w:lang w:val="pt-BR"/>
          <w14:textFill>
            <w14:solidFill>
              <w14:schemeClr w14:val="tx1"/>
            </w14:solidFill>
          </w14:textFill>
        </w:rPr>
        <w:t xml:space="preserve">É de responsabilidade da CONTRATADA, no ato da prestação de serviços, realizar no mínimo as ações de sustentabilidade ambiental prevista no art. 4º do Decreto nº 7.746, de 5 de junho de 2012 e alterações posteriores vigentes, de modo que garantam melhor destinação final de seus resíduos: </w:t>
      </w:r>
    </w:p>
    <w:p w14:paraId="492BBFF1">
      <w:pPr>
        <w:pStyle w:val="22"/>
        <w:numPr>
          <w:ilvl w:val="2"/>
          <w:numId w:val="8"/>
        </w:numPr>
        <w:spacing w:before="120" w:after="120"/>
        <w:ind w:left="0" w:firstLine="0"/>
        <w:jc w:val="both"/>
        <w:rPr>
          <w:rFonts w:ascii="Aptos" w:hAnsi="Aptos" w:cs="Arial"/>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 xml:space="preserve">Os produtos e materiais a serem utilizados quando da execução do objeto, deverão ser, no todo ou em parte, composto de material atóxico, biodegradável, bem como produtos sustentáveis ou de menor impacto ambiental em relação aos seus similares. </w:t>
      </w:r>
    </w:p>
    <w:p w14:paraId="5244470B">
      <w:pPr>
        <w:pStyle w:val="22"/>
        <w:numPr>
          <w:ilvl w:val="2"/>
          <w:numId w:val="8"/>
        </w:numPr>
        <w:spacing w:before="120" w:after="120"/>
        <w:ind w:left="0" w:firstLine="0"/>
        <w:jc w:val="both"/>
        <w:rPr>
          <w:rFonts w:ascii="Aptos" w:hAnsi="Aptos" w:cs="Arial"/>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 xml:space="preserve"> Na entrega dos materiais, estes deverão ser acondicionados, se possível, em embalagens compostas por materiais recicláveis.</w:t>
      </w:r>
    </w:p>
    <w:p w14:paraId="67AEA3F7">
      <w:pPr>
        <w:pStyle w:val="22"/>
        <w:numPr>
          <w:ilvl w:val="2"/>
          <w:numId w:val="8"/>
        </w:numPr>
        <w:spacing w:before="120" w:after="120"/>
        <w:ind w:left="0" w:firstLine="0"/>
        <w:jc w:val="both"/>
        <w:rPr>
          <w:rFonts w:ascii="Aptos" w:hAnsi="Aptos" w:cs="Arial"/>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 xml:space="preserve"> Fazer uso racional de água e energia, evitando desperdiçar em situações que podem ser evitadas, ainda mais em tempos de escassez de tais insumos. </w:t>
      </w:r>
    </w:p>
    <w:p w14:paraId="2EC0CA3F">
      <w:pPr>
        <w:pStyle w:val="22"/>
        <w:numPr>
          <w:ilvl w:val="2"/>
          <w:numId w:val="8"/>
        </w:numPr>
        <w:spacing w:before="120" w:after="120"/>
        <w:ind w:left="0" w:firstLine="0"/>
        <w:jc w:val="both"/>
        <w:rPr>
          <w:rFonts w:ascii="Aptos" w:hAnsi="Aptos" w:cs="Arial"/>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 xml:space="preserve">Efetuar o descarte correto dos materiais recicláveis quando tais serviços estiverem disponíveis, auxiliando na preservação do meio ambiente. </w:t>
      </w:r>
    </w:p>
    <w:p w14:paraId="2447D12D">
      <w:pPr>
        <w:pStyle w:val="22"/>
        <w:numPr>
          <w:ilvl w:val="1"/>
          <w:numId w:val="8"/>
        </w:numPr>
        <w:spacing w:before="120" w:after="120"/>
        <w:ind w:left="0" w:firstLine="0"/>
        <w:jc w:val="both"/>
        <w:rPr>
          <w:rFonts w:ascii="Aptos" w:hAnsi="Aptos" w:cs="Arial"/>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 xml:space="preserve"> É responsabilidade da CONTRATADA, no ato da prestação de serviços, realizar as ações de sustentabilidade ambiental prevista na instrução normativa SLTI/MGO nº 01, de 19 de janeiro de 2010, de modo que promovam:</w:t>
      </w:r>
    </w:p>
    <w:p w14:paraId="599A273F">
      <w:pPr>
        <w:pStyle w:val="22"/>
        <w:numPr>
          <w:ilvl w:val="2"/>
          <w:numId w:val="8"/>
        </w:numPr>
        <w:spacing w:before="120" w:after="120"/>
        <w:ind w:left="0" w:firstLine="0"/>
        <w:jc w:val="both"/>
        <w:rPr>
          <w:rFonts w:ascii="Aptos" w:hAnsi="Aptos" w:cs="Arial"/>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Reciclagem e destinação adequada dos resíduos gerados, incluindo os sacos plásticos;</w:t>
      </w:r>
    </w:p>
    <w:p w14:paraId="2AEB34D2">
      <w:pPr>
        <w:pStyle w:val="22"/>
        <w:numPr>
          <w:ilvl w:val="2"/>
          <w:numId w:val="8"/>
        </w:numPr>
        <w:spacing w:before="120" w:after="120"/>
        <w:ind w:left="0" w:firstLine="0"/>
        <w:jc w:val="both"/>
        <w:rPr>
          <w:rFonts w:ascii="Aptos" w:hAnsi="Aptos" w:cs="Arial"/>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Otimização na utilização de recursos e na redução de desperdícios e da poluição, notadamente quanto ao uso de substâncias tóxicas ou poluentes;</w:t>
      </w:r>
    </w:p>
    <w:p w14:paraId="32F33C38">
      <w:pPr>
        <w:pStyle w:val="22"/>
        <w:numPr>
          <w:ilvl w:val="2"/>
          <w:numId w:val="8"/>
        </w:numPr>
        <w:spacing w:before="120" w:after="120"/>
        <w:ind w:left="0" w:firstLine="0"/>
        <w:jc w:val="both"/>
        <w:rPr>
          <w:rFonts w:ascii="Aptos" w:hAnsi="Aptos" w:cs="Arial"/>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Prever a destinação ambiental adequada dos bens usados ou inservíveis, através do desenvolvimento ou adoção de manuais de procedimentos de descarte de materiais potencialmente poluidores, dentre as quais os produtos utilizados na lavagem e desinfecção de roupas.</w:t>
      </w:r>
    </w:p>
    <w:p w14:paraId="3C91DD9B">
      <w:pPr>
        <w:pStyle w:val="22"/>
        <w:numPr>
          <w:ilvl w:val="1"/>
          <w:numId w:val="8"/>
        </w:numPr>
        <w:spacing w:before="120" w:after="120"/>
        <w:ind w:left="0" w:firstLine="0"/>
        <w:jc w:val="both"/>
        <w:rPr>
          <w:rFonts w:ascii="Aptos" w:hAnsi="Aptos" w:cs="Arial"/>
          <w:color w:val="000000" w:themeColor="text1"/>
          <w:sz w:val="20"/>
          <w:szCs w:val="20"/>
          <w:lang w:val="pt-BR"/>
          <w14:textFill>
            <w14:solidFill>
              <w14:schemeClr w14:val="tx1"/>
            </w14:solidFill>
          </w14:textFill>
        </w:rPr>
      </w:pPr>
      <w:r>
        <w:rPr>
          <w:rFonts w:ascii="Aptos" w:hAnsi="Aptos" w:cs="Arial"/>
          <w:color w:val="000000" w:themeColor="text1"/>
          <w:sz w:val="20"/>
          <w:szCs w:val="20"/>
          <w:lang w:val="pt-BR"/>
          <w14:textFill>
            <w14:solidFill>
              <w14:schemeClr w14:val="tx1"/>
            </w14:solidFill>
          </w14:textFill>
        </w:rPr>
        <w:t xml:space="preserve"> Ainda de acordo com a instrução normativa SLTI/MGO nº 01, de 19 de janeiro de 2010, a CONTRATADA deve adotar as seguintes práticas de sustentabilidade na execução dos serviços:</w:t>
      </w:r>
    </w:p>
    <w:p w14:paraId="2D6203EE">
      <w:pPr>
        <w:widowControl/>
        <w:numPr>
          <w:ilvl w:val="2"/>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Otimização com a adoção de medidas para evitar o desperdício de água e energia;</w:t>
      </w:r>
    </w:p>
    <w:p w14:paraId="38EE9EB0">
      <w:pPr>
        <w:widowControl/>
        <w:numPr>
          <w:ilvl w:val="2"/>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Cuidados nas lavagens com o uso da água não contaminada ou com a presença de metais pesados ou agentes bacteriológicos que possam a vir causar danos ao meio ambiente;</w:t>
      </w:r>
    </w:p>
    <w:p w14:paraId="3BDF0A15">
      <w:pPr>
        <w:widowControl/>
        <w:numPr>
          <w:ilvl w:val="2"/>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 xml:space="preserve">Respeitar as Normas Brasileiras - NBR publicadas pela Associação Brasileira de Normas Técnicas sobre resíduos sólidos; </w:t>
      </w:r>
    </w:p>
    <w:p w14:paraId="745996DD">
      <w:pPr>
        <w:widowControl/>
        <w:numPr>
          <w:ilvl w:val="2"/>
          <w:numId w:val="8"/>
        </w:numPr>
        <w:autoSpaceDE/>
        <w:autoSpaceDN/>
        <w:spacing w:before="120" w:after="120"/>
        <w:ind w:left="0" w:firstLine="0"/>
        <w:jc w:val="both"/>
        <w:rPr>
          <w:rFonts w:ascii="Aptos" w:hAnsi="Aptos" w:cs="Arial"/>
          <w:color w:val="000000" w:themeColor="text1"/>
          <w:sz w:val="20"/>
          <w:szCs w:val="20"/>
          <w14:textFill>
            <w14:solidFill>
              <w14:schemeClr w14:val="tx1"/>
            </w14:solidFill>
          </w14:textFill>
        </w:rPr>
      </w:pPr>
      <w:r>
        <w:rPr>
          <w:rFonts w:ascii="Aptos" w:hAnsi="Aptos" w:cs="Arial"/>
          <w:color w:val="000000" w:themeColor="text1"/>
          <w:sz w:val="20"/>
          <w:szCs w:val="20"/>
          <w14:textFill>
            <w14:solidFill>
              <w14:schemeClr w14:val="tx1"/>
            </w14:solidFill>
          </w14:textFill>
        </w:rPr>
        <w:t>Respeitar os dispositivos de sustentabilidade sugeridos pelo Caderno de Logística sobre o tema elaborado pelo Ministério do Planejamento.</w:t>
      </w:r>
    </w:p>
    <w:bookmarkEnd w:id="63"/>
    <w:p w14:paraId="682E2E51">
      <w:pPr>
        <w:pStyle w:val="22"/>
        <w:numPr>
          <w:ilvl w:val="0"/>
          <w:numId w:val="8"/>
        </w:numPr>
        <w:shd w:val="clear" w:color="auto" w:fill="F2F2F2"/>
        <w:spacing w:before="120" w:after="120"/>
        <w:ind w:left="0" w:firstLine="0"/>
        <w:jc w:val="both"/>
        <w:rPr>
          <w:rFonts w:ascii="Aptos" w:hAnsi="Aptos" w:cs="Arial"/>
          <w:b/>
          <w:color w:val="000000"/>
          <w:sz w:val="20"/>
          <w:szCs w:val="20"/>
          <w:lang w:val="pt-BR"/>
        </w:rPr>
      </w:pPr>
      <w:r>
        <w:rPr>
          <w:rFonts w:ascii="Aptos" w:hAnsi="Aptos" w:cs="Arial"/>
          <w:b/>
          <w:color w:val="000000"/>
          <w:sz w:val="20"/>
          <w:szCs w:val="20"/>
          <w:lang w:val="pt-BR"/>
        </w:rPr>
        <w:t>DECLARAÇÃO DA VIABILIDADE DA CONTRATAÇÃO</w:t>
      </w:r>
    </w:p>
    <w:p w14:paraId="3FFEA410">
      <w:pPr>
        <w:pStyle w:val="22"/>
        <w:numPr>
          <w:ilvl w:val="1"/>
          <w:numId w:val="8"/>
        </w:numPr>
        <w:spacing w:before="120" w:after="120"/>
        <w:ind w:left="0" w:firstLine="0"/>
        <w:jc w:val="both"/>
        <w:rPr>
          <w:rFonts w:ascii="Aptos" w:hAnsi="Aptos" w:cs="Arial"/>
          <w:color w:val="000000"/>
          <w:sz w:val="20"/>
          <w:szCs w:val="20"/>
          <w:lang w:val="pt-BR"/>
        </w:rPr>
      </w:pPr>
      <w:r>
        <w:rPr>
          <w:rFonts w:ascii="Aptos" w:hAnsi="Aptos" w:cs="Arial"/>
          <w:color w:val="000000"/>
          <w:sz w:val="20"/>
          <w:szCs w:val="20"/>
          <w:lang w:val="pt-BR"/>
        </w:rPr>
        <w:t xml:space="preserve"> Os estudos preliminares evidenciaram que a prestação do serviço mostra-se possível tecnicamente e fundamentadamente necessária, conforme se pode depreender das justificativas constantes no item 4. </w:t>
      </w:r>
    </w:p>
    <w:p w14:paraId="2203A5CE">
      <w:pPr>
        <w:pStyle w:val="22"/>
        <w:rPr>
          <w:rFonts w:ascii="Aptos" w:hAnsi="Aptos" w:cs="Arial"/>
          <w:color w:val="000000"/>
          <w:sz w:val="20"/>
          <w:szCs w:val="20"/>
          <w:lang w:val="pt-BR"/>
        </w:rPr>
      </w:pPr>
    </w:p>
    <w:p w14:paraId="5584A23D">
      <w:pPr>
        <w:pStyle w:val="22"/>
        <w:numPr>
          <w:ilvl w:val="1"/>
          <w:numId w:val="8"/>
        </w:numPr>
        <w:spacing w:before="120" w:after="120"/>
        <w:ind w:left="0" w:firstLine="0"/>
        <w:jc w:val="both"/>
        <w:rPr>
          <w:rFonts w:ascii="Aptos" w:hAnsi="Aptos" w:cs="Arial"/>
          <w:color w:val="000000"/>
          <w:sz w:val="20"/>
          <w:szCs w:val="20"/>
          <w:lang w:val="pt-BR"/>
        </w:rPr>
      </w:pPr>
      <w:r>
        <w:rPr>
          <w:rFonts w:ascii="Aptos" w:hAnsi="Aptos" w:cs="Arial"/>
          <w:color w:val="000000"/>
          <w:sz w:val="20"/>
          <w:szCs w:val="20"/>
          <w:lang w:val="pt-BR"/>
        </w:rPr>
        <w:t>Diante do exposto, declara-se ser viável a contratação pretendida.</w:t>
      </w:r>
    </w:p>
    <w:p w14:paraId="013312B7">
      <w:pPr>
        <w:pStyle w:val="22"/>
        <w:rPr>
          <w:rFonts w:ascii="Aptos" w:hAnsi="Aptos" w:cs="Arial"/>
          <w:color w:val="000000"/>
          <w:sz w:val="20"/>
          <w:szCs w:val="20"/>
          <w:lang w:val="pt-BR"/>
        </w:rPr>
      </w:pPr>
    </w:p>
    <w:p w14:paraId="22AD8310">
      <w:pPr>
        <w:pStyle w:val="22"/>
        <w:rPr>
          <w:rFonts w:ascii="Aptos" w:hAnsi="Aptos" w:cs="Arial"/>
          <w:color w:val="000000"/>
          <w:sz w:val="20"/>
          <w:szCs w:val="20"/>
          <w:lang w:val="pt-BR"/>
        </w:rPr>
      </w:pPr>
    </w:p>
    <w:p w14:paraId="75696238">
      <w:pPr>
        <w:pStyle w:val="22"/>
        <w:rPr>
          <w:rFonts w:ascii="Aptos" w:hAnsi="Aptos" w:cs="Arial"/>
          <w:color w:val="000000"/>
          <w:sz w:val="20"/>
          <w:szCs w:val="20"/>
          <w:lang w:val="pt-BR"/>
        </w:rPr>
      </w:pPr>
    </w:p>
    <w:p w14:paraId="26A361C7">
      <w:pPr>
        <w:pStyle w:val="22"/>
        <w:rPr>
          <w:rFonts w:ascii="Aptos" w:hAnsi="Aptos" w:cs="Arial"/>
          <w:sz w:val="20"/>
          <w:szCs w:val="20"/>
          <w:lang w:val="pt-BR"/>
        </w:rPr>
      </w:pPr>
      <w:r>
        <w:rPr>
          <w:rFonts w:ascii="Aptos" w:hAnsi="Aptos" w:cs="Arial"/>
          <w:sz w:val="20"/>
          <w:szCs w:val="20"/>
          <w:lang w:val="pt-BR"/>
        </w:rPr>
        <w:t>Salvador/BA, 14 de abril de 2026.</w:t>
      </w:r>
    </w:p>
    <w:p w14:paraId="6A4AEF55">
      <w:pPr>
        <w:pStyle w:val="22"/>
        <w:rPr>
          <w:rFonts w:ascii="Aptos" w:hAnsi="Aptos" w:cs="Arial"/>
          <w:sz w:val="20"/>
          <w:szCs w:val="20"/>
          <w:lang w:val="pt-BR" w:eastAsia="pt-BR"/>
        </w:rPr>
      </w:pPr>
      <w:r>
        <w:rPr>
          <w:rFonts w:ascii="Aptos" w:hAnsi="Aptos" w:cs="Arial"/>
          <w:b/>
          <w:color w:val="000000"/>
          <w:sz w:val="20"/>
          <w:szCs w:val="20"/>
          <w:lang w:val="pt-BR"/>
        </w:rPr>
        <w:t>Equipe de Planejamento:</w:t>
      </w:r>
      <w:r>
        <w:rPr>
          <w:rFonts w:ascii="Aptos" w:hAnsi="Aptos" w:cs="Arial"/>
          <w:sz w:val="20"/>
          <w:szCs w:val="20"/>
          <w:lang w:val="pt-BR" w:eastAsia="pt-BR"/>
        </w:rPr>
        <w:t xml:space="preserve">     </w:t>
      </w:r>
    </w:p>
    <w:p w14:paraId="00285DAA">
      <w:pPr>
        <w:pStyle w:val="22"/>
        <w:rPr>
          <w:rFonts w:ascii="Aptos" w:hAnsi="Aptos" w:cs="Arial"/>
          <w:color w:val="000000"/>
          <w:sz w:val="20"/>
          <w:szCs w:val="20"/>
          <w:lang w:val="pt-BR"/>
        </w:rPr>
      </w:pPr>
      <w:r>
        <w:rPr>
          <w:rFonts w:ascii="Aptos" w:hAnsi="Aptos" w:cs="Arial"/>
          <w:sz w:val="20"/>
          <w:szCs w:val="20"/>
          <w:lang w:val="pt-BR" w:eastAsia="pt-BR"/>
        </w:rPr>
        <w:t xml:space="preserve">                                                       </w:t>
      </w:r>
      <w:r>
        <w:rPr>
          <w:rFonts w:ascii="Aptos" w:hAnsi="Aptos" w:cs="Arial"/>
          <w:color w:val="000000"/>
          <w:sz w:val="20"/>
          <w:szCs w:val="20"/>
          <w:lang w:val="pt-BR"/>
        </w:rPr>
        <w:t xml:space="preserve">                                      </w:t>
      </w:r>
    </w:p>
    <w:p w14:paraId="37F5EF91">
      <w:pPr>
        <w:pStyle w:val="22"/>
        <w:rPr>
          <w:rFonts w:ascii="Aptos" w:hAnsi="Aptos" w:cs="Arial"/>
          <w:color w:val="000000"/>
          <w:sz w:val="20"/>
          <w:szCs w:val="20"/>
          <w:lang w:val="pt-BR"/>
        </w:rPr>
      </w:pPr>
    </w:p>
    <w:p w14:paraId="192D43EC">
      <w:pPr>
        <w:pStyle w:val="22"/>
        <w:rPr>
          <w:rFonts w:ascii="Aptos" w:hAnsi="Aptos" w:cs="Arial"/>
          <w:color w:val="000000"/>
          <w:sz w:val="20"/>
          <w:szCs w:val="20"/>
          <w:lang w:val="pt-BR"/>
        </w:rPr>
      </w:pPr>
    </w:p>
    <w:p w14:paraId="03A76E02">
      <w:pPr>
        <w:pStyle w:val="22"/>
        <w:rPr>
          <w:rFonts w:ascii="Aptos" w:hAnsi="Aptos" w:cs="Arial"/>
          <w:color w:val="000000"/>
          <w:sz w:val="20"/>
          <w:szCs w:val="20"/>
          <w:lang w:val="pt-BR" w:eastAsia="pt-BR"/>
        </w:rPr>
      </w:pPr>
    </w:p>
    <w:p w14:paraId="5BC41B25">
      <w:pPr>
        <w:tabs>
          <w:tab w:val="left" w:pos="0"/>
        </w:tabs>
        <w:rPr>
          <w:rFonts w:ascii="Aptos" w:hAnsi="Aptos" w:cs="Arial"/>
          <w:sz w:val="20"/>
          <w:szCs w:val="20"/>
        </w:rPr>
      </w:pPr>
      <w:r>
        <w:rPr>
          <w:rFonts w:ascii="Aptos" w:hAnsi="Aptos" w:cs="Arial"/>
          <w:sz w:val="20"/>
          <w:szCs w:val="20"/>
        </w:rPr>
        <w:t>___________________________</w:t>
      </w:r>
    </w:p>
    <w:p w14:paraId="50862FB0">
      <w:pPr>
        <w:rPr>
          <w:rFonts w:ascii="Aptos" w:hAnsi="Aptos" w:cs="Arial"/>
          <w:b/>
          <w:bCs/>
          <w:sz w:val="20"/>
          <w:szCs w:val="20"/>
          <w:lang w:eastAsia="ar-SA"/>
        </w:rPr>
      </w:pPr>
      <w:r>
        <w:rPr>
          <w:rFonts w:ascii="Aptos" w:hAnsi="Aptos" w:cs="Arial"/>
          <w:b/>
          <w:bCs/>
          <w:sz w:val="20"/>
          <w:szCs w:val="20"/>
          <w:lang w:eastAsia="ar-SA"/>
        </w:rPr>
        <w:t>Anderson Nascimento de Jesus</w:t>
      </w:r>
    </w:p>
    <w:p w14:paraId="23AD4A25">
      <w:pPr>
        <w:rPr>
          <w:rFonts w:ascii="Aptos" w:hAnsi="Aptos" w:cs="Arial"/>
          <w:sz w:val="20"/>
          <w:szCs w:val="20"/>
          <w:lang w:eastAsia="ar-SA"/>
        </w:rPr>
      </w:pPr>
      <w:r>
        <w:rPr>
          <w:rFonts w:ascii="Aptos" w:hAnsi="Aptos" w:cs="Arial"/>
          <w:sz w:val="20"/>
          <w:szCs w:val="20"/>
          <w:lang w:eastAsia="ar-SA"/>
        </w:rPr>
        <w:t>Gerente de Hotelaria/HAN</w:t>
      </w:r>
    </w:p>
    <w:p w14:paraId="36B24A8C">
      <w:pPr>
        <w:rPr>
          <w:rFonts w:ascii="Aptos" w:hAnsi="Aptos" w:cs="Arial"/>
          <w:lang w:eastAsia="ar-SA"/>
        </w:rPr>
      </w:pPr>
    </w:p>
    <w:p w14:paraId="24B625B6">
      <w:pPr>
        <w:rPr>
          <w:rFonts w:ascii="Aptos" w:hAnsi="Aptos" w:cs="Arial"/>
          <w:lang w:eastAsia="ar-SA"/>
        </w:rPr>
      </w:pPr>
    </w:p>
    <w:p w14:paraId="3DAC4A84">
      <w:pPr>
        <w:rPr>
          <w:rFonts w:ascii="Aptos" w:hAnsi="Aptos" w:cs="Arial"/>
          <w:sz w:val="20"/>
          <w:szCs w:val="20"/>
          <w:lang w:eastAsia="ar-SA"/>
        </w:rPr>
      </w:pPr>
    </w:p>
    <w:p w14:paraId="3FDF6550">
      <w:pPr>
        <w:rPr>
          <w:rFonts w:ascii="Aptos" w:hAnsi="Aptos" w:cs="Arial"/>
          <w:sz w:val="20"/>
          <w:szCs w:val="20"/>
        </w:rPr>
      </w:pPr>
    </w:p>
    <w:p w14:paraId="4A6F4696">
      <w:pPr>
        <w:rPr>
          <w:rFonts w:ascii="Aptos" w:hAnsi="Aptos" w:cs="Arial"/>
          <w:sz w:val="20"/>
          <w:szCs w:val="20"/>
        </w:rPr>
      </w:pPr>
      <w:r>
        <w:rPr>
          <w:rFonts w:ascii="Aptos" w:hAnsi="Aptos" w:cs="Arial"/>
          <w:sz w:val="20"/>
          <w:szCs w:val="20"/>
        </w:rPr>
        <w:t>___________________________</w:t>
      </w:r>
    </w:p>
    <w:p w14:paraId="36395AD3">
      <w:pPr>
        <w:rPr>
          <w:rFonts w:ascii="Aptos" w:hAnsi="Aptos" w:cs="Arial"/>
          <w:b/>
          <w:bCs/>
          <w:sz w:val="20"/>
          <w:szCs w:val="20"/>
        </w:rPr>
      </w:pPr>
      <w:r>
        <w:rPr>
          <w:rFonts w:ascii="Aptos" w:hAnsi="Aptos" w:cs="Arial"/>
          <w:b/>
          <w:bCs/>
          <w:sz w:val="20"/>
          <w:szCs w:val="20"/>
        </w:rPr>
        <w:t>João Paulo Alves</w:t>
      </w:r>
    </w:p>
    <w:p w14:paraId="5D45ED34">
      <w:pPr>
        <w:rPr>
          <w:rFonts w:ascii="Aptos" w:hAnsi="Aptos" w:cs="Arial"/>
          <w:sz w:val="20"/>
          <w:szCs w:val="20"/>
        </w:rPr>
      </w:pPr>
      <w:r>
        <w:rPr>
          <w:rFonts w:ascii="Aptos" w:hAnsi="Aptos" w:cs="Arial"/>
          <w:sz w:val="20"/>
          <w:szCs w:val="20"/>
        </w:rPr>
        <w:t>Coordenação de Suprimentos/HAN</w:t>
      </w:r>
    </w:p>
    <w:p w14:paraId="147877ED">
      <w:pPr>
        <w:rPr>
          <w:rFonts w:ascii="Aptos" w:hAnsi="Aptos" w:cs="Arial"/>
        </w:rPr>
      </w:pPr>
    </w:p>
    <w:p w14:paraId="736808B1">
      <w:pPr>
        <w:rPr>
          <w:rFonts w:ascii="Aptos" w:hAnsi="Aptos" w:cs="Arial"/>
        </w:rPr>
      </w:pPr>
    </w:p>
    <w:p w14:paraId="009DF41A">
      <w:pPr>
        <w:rPr>
          <w:rFonts w:ascii="Aptos" w:hAnsi="Aptos" w:cs="Arial"/>
        </w:rPr>
      </w:pPr>
    </w:p>
    <w:p w14:paraId="7A0E5684">
      <w:pPr>
        <w:rPr>
          <w:rFonts w:ascii="Aptos" w:hAnsi="Aptos" w:cs="Arial"/>
        </w:rPr>
      </w:pPr>
    </w:p>
    <w:p w14:paraId="139567F7">
      <w:pPr>
        <w:rPr>
          <w:rFonts w:ascii="Aptos" w:hAnsi="Aptos" w:cs="Arial"/>
        </w:rPr>
      </w:pPr>
    </w:p>
    <w:p w14:paraId="17561753">
      <w:pPr>
        <w:rPr>
          <w:rFonts w:ascii="Aptos" w:hAnsi="Aptos" w:cs="Arial"/>
          <w:sz w:val="20"/>
          <w:szCs w:val="20"/>
        </w:rPr>
      </w:pPr>
    </w:p>
    <w:p w14:paraId="1E277825">
      <w:pPr>
        <w:rPr>
          <w:rFonts w:ascii="Aptos" w:hAnsi="Aptos" w:cs="Arial"/>
          <w:sz w:val="20"/>
          <w:szCs w:val="20"/>
        </w:rPr>
      </w:pPr>
    </w:p>
    <w:p w14:paraId="18ACDED7">
      <w:pPr>
        <w:rPr>
          <w:rFonts w:ascii="Aptos" w:hAnsi="Aptos" w:cs="Arial"/>
          <w:sz w:val="20"/>
          <w:szCs w:val="20"/>
        </w:rPr>
      </w:pPr>
    </w:p>
    <w:p w14:paraId="7CD5C123">
      <w:pPr>
        <w:rPr>
          <w:rFonts w:ascii="Aptos" w:hAnsi="Aptos" w:cs="Arial"/>
          <w:sz w:val="20"/>
          <w:szCs w:val="20"/>
        </w:rPr>
      </w:pPr>
      <w:r>
        <w:rPr>
          <w:rFonts w:ascii="Aptos" w:hAnsi="Aptos" w:cs="Arial"/>
          <w:sz w:val="20"/>
          <w:szCs w:val="20"/>
        </w:rPr>
        <w:t>___________________________</w:t>
      </w:r>
    </w:p>
    <w:p w14:paraId="189880F4">
      <w:pPr>
        <w:rPr>
          <w:rFonts w:ascii="Aptos" w:hAnsi="Aptos" w:cs="Arial"/>
          <w:b/>
          <w:bCs/>
          <w:sz w:val="20"/>
          <w:szCs w:val="20"/>
        </w:rPr>
      </w:pPr>
      <w:r>
        <w:rPr>
          <w:rFonts w:ascii="Aptos" w:hAnsi="Aptos" w:cs="Arial"/>
          <w:b/>
          <w:bCs/>
          <w:sz w:val="20"/>
          <w:szCs w:val="20"/>
        </w:rPr>
        <w:t>Jefferson Gama</w:t>
      </w:r>
    </w:p>
    <w:p w14:paraId="5290824B">
      <w:pPr>
        <w:rPr>
          <w:rFonts w:ascii="Aptos" w:hAnsi="Aptos" w:cs="Arial"/>
          <w:sz w:val="20"/>
          <w:szCs w:val="20"/>
        </w:rPr>
      </w:pPr>
      <w:r>
        <w:rPr>
          <w:rFonts w:ascii="Aptos" w:hAnsi="Aptos" w:cs="Arial"/>
          <w:sz w:val="20"/>
          <w:szCs w:val="20"/>
        </w:rPr>
        <w:t>Gerência de Suprimentos / HAN</w:t>
      </w:r>
    </w:p>
    <w:p w14:paraId="2A4EDBDB">
      <w:pPr>
        <w:rPr>
          <w:rFonts w:ascii="Aptos" w:hAnsi="Aptos" w:cs="Arial"/>
          <w:sz w:val="20"/>
          <w:szCs w:val="20"/>
        </w:rPr>
      </w:pPr>
    </w:p>
    <w:p w14:paraId="573A3603">
      <w:pPr>
        <w:rPr>
          <w:rFonts w:ascii="Aptos" w:hAnsi="Aptos" w:cs="Arial"/>
          <w:sz w:val="20"/>
          <w:szCs w:val="20"/>
        </w:rPr>
      </w:pPr>
    </w:p>
    <w:p w14:paraId="1DF13B5C">
      <w:pPr>
        <w:jc w:val="right"/>
        <w:rPr>
          <w:rFonts w:ascii="Aptos" w:hAnsi="Aptos" w:cs="Arial"/>
          <w:sz w:val="20"/>
          <w:szCs w:val="20"/>
        </w:rPr>
      </w:pPr>
    </w:p>
    <w:p w14:paraId="50CC5226">
      <w:pPr>
        <w:jc w:val="right"/>
        <w:rPr>
          <w:rFonts w:ascii="Aptos" w:hAnsi="Aptos" w:cs="Arial"/>
          <w:sz w:val="20"/>
          <w:szCs w:val="20"/>
        </w:rPr>
      </w:pPr>
    </w:p>
    <w:p w14:paraId="31979B47">
      <w:pPr>
        <w:jc w:val="right"/>
        <w:rPr>
          <w:rFonts w:ascii="Aptos" w:hAnsi="Aptos" w:cs="Arial"/>
          <w:sz w:val="20"/>
          <w:szCs w:val="20"/>
        </w:rPr>
      </w:pPr>
    </w:p>
    <w:p w14:paraId="4F475FE9">
      <w:pPr>
        <w:jc w:val="right"/>
        <w:rPr>
          <w:rFonts w:ascii="Aptos" w:hAnsi="Aptos" w:cs="Arial"/>
          <w:sz w:val="20"/>
          <w:szCs w:val="20"/>
        </w:rPr>
      </w:pPr>
    </w:p>
    <w:p w14:paraId="1063898F">
      <w:pPr>
        <w:jc w:val="right"/>
        <w:rPr>
          <w:rFonts w:ascii="Aptos" w:hAnsi="Aptos" w:cs="Arial"/>
          <w:sz w:val="20"/>
          <w:szCs w:val="20"/>
        </w:rPr>
      </w:pPr>
    </w:p>
    <w:p w14:paraId="715F789D">
      <w:pPr>
        <w:jc w:val="right"/>
        <w:rPr>
          <w:rFonts w:ascii="Aptos" w:hAnsi="Aptos" w:cs="Arial"/>
          <w:sz w:val="20"/>
          <w:szCs w:val="20"/>
        </w:rPr>
      </w:pPr>
    </w:p>
    <w:p w14:paraId="5595C7EB">
      <w:pPr>
        <w:jc w:val="right"/>
        <w:rPr>
          <w:rFonts w:ascii="Aptos" w:hAnsi="Aptos" w:cs="Arial"/>
          <w:sz w:val="20"/>
          <w:szCs w:val="20"/>
        </w:rPr>
      </w:pPr>
    </w:p>
    <w:p w14:paraId="72E2807F">
      <w:pPr>
        <w:jc w:val="right"/>
        <w:rPr>
          <w:rFonts w:ascii="Aptos" w:hAnsi="Aptos" w:cs="Arial"/>
          <w:sz w:val="20"/>
          <w:szCs w:val="20"/>
        </w:rPr>
      </w:pPr>
    </w:p>
    <w:p w14:paraId="240ECF61">
      <w:pPr>
        <w:jc w:val="right"/>
        <w:rPr>
          <w:rFonts w:ascii="Aptos" w:hAnsi="Aptos" w:cs="Arial"/>
          <w:color w:val="000000"/>
          <w:sz w:val="20"/>
          <w:szCs w:val="20"/>
        </w:rPr>
      </w:pPr>
    </w:p>
    <w:p w14:paraId="491F3EB8">
      <w:pPr>
        <w:pStyle w:val="22"/>
        <w:jc w:val="right"/>
        <w:rPr>
          <w:rFonts w:ascii="Aptos" w:hAnsi="Aptos" w:cs="Arial"/>
          <w:sz w:val="20"/>
          <w:szCs w:val="20"/>
          <w:lang w:val="pt-BR"/>
        </w:rPr>
      </w:pPr>
      <w:r>
        <w:rPr>
          <w:rFonts w:ascii="Aptos" w:hAnsi="Aptos" w:cs="Arial"/>
          <w:sz w:val="20"/>
          <w:szCs w:val="20"/>
          <w:lang w:val="pt-BR"/>
        </w:rPr>
        <w:t>___________________________</w:t>
      </w:r>
    </w:p>
    <w:p w14:paraId="67572077">
      <w:pPr>
        <w:pStyle w:val="22"/>
        <w:jc w:val="right"/>
        <w:rPr>
          <w:rFonts w:ascii="Aptos" w:hAnsi="Aptos" w:cs="Arial"/>
          <w:b/>
          <w:bCs/>
          <w:sz w:val="20"/>
          <w:szCs w:val="20"/>
          <w:lang w:val="pt-BR"/>
        </w:rPr>
      </w:pPr>
      <w:r>
        <w:rPr>
          <w:rFonts w:ascii="Aptos" w:hAnsi="Aptos" w:cs="Arial"/>
          <w:b/>
          <w:bCs/>
          <w:sz w:val="20"/>
          <w:szCs w:val="20"/>
          <w:lang w:val="pt-BR"/>
        </w:rPr>
        <w:t>Dr. Luiz Carlos Passos</w:t>
      </w:r>
    </w:p>
    <w:p w14:paraId="2D0D1417">
      <w:pPr>
        <w:pStyle w:val="22"/>
        <w:jc w:val="right"/>
        <w:rPr>
          <w:rFonts w:ascii="Aptos" w:hAnsi="Aptos" w:cs="Arial"/>
          <w:sz w:val="20"/>
          <w:szCs w:val="20"/>
          <w:lang w:val="pt-BR"/>
        </w:rPr>
      </w:pPr>
      <w:r>
        <w:rPr>
          <w:rFonts w:ascii="Aptos" w:hAnsi="Aptos" w:cs="Arial"/>
          <w:sz w:val="20"/>
          <w:szCs w:val="20"/>
          <w:lang w:val="pt-BR"/>
        </w:rPr>
        <w:t>Diretor Geral / HAN</w:t>
      </w:r>
    </w:p>
    <w:p w14:paraId="3304DEB6">
      <w:pPr>
        <w:pStyle w:val="22"/>
        <w:jc w:val="right"/>
        <w:rPr>
          <w:rFonts w:ascii="Aptos" w:hAnsi="Aptos" w:cs="Arial"/>
          <w:sz w:val="20"/>
          <w:szCs w:val="20"/>
          <w:lang w:val="pt-BR"/>
        </w:rPr>
      </w:pPr>
    </w:p>
    <w:p w14:paraId="03B92C53">
      <w:pPr>
        <w:pStyle w:val="22"/>
        <w:jc w:val="right"/>
        <w:rPr>
          <w:rFonts w:ascii="Aptos" w:hAnsi="Aptos" w:cs="Arial"/>
          <w:sz w:val="20"/>
          <w:szCs w:val="20"/>
          <w:lang w:val="pt-BR"/>
        </w:rPr>
      </w:pPr>
    </w:p>
    <w:p w14:paraId="707570FE">
      <w:pPr>
        <w:pStyle w:val="22"/>
        <w:jc w:val="right"/>
        <w:rPr>
          <w:rFonts w:ascii="Aptos" w:hAnsi="Aptos" w:cs="Arial"/>
          <w:sz w:val="20"/>
          <w:szCs w:val="20"/>
          <w:lang w:val="pt-BR"/>
        </w:rPr>
      </w:pPr>
    </w:p>
    <w:p w14:paraId="4AB8F41B">
      <w:pPr>
        <w:pStyle w:val="22"/>
        <w:rPr>
          <w:rFonts w:ascii="Aptos" w:hAnsi="Aptos" w:cs="Arial"/>
          <w:sz w:val="20"/>
          <w:szCs w:val="20"/>
          <w:lang w:val="pt-BR"/>
        </w:rPr>
      </w:pPr>
    </w:p>
    <w:p w14:paraId="03E3C0C2">
      <w:pPr>
        <w:pStyle w:val="22"/>
        <w:rPr>
          <w:rFonts w:ascii="Aptos" w:hAnsi="Aptos" w:cs="Arial"/>
          <w:sz w:val="20"/>
          <w:szCs w:val="20"/>
          <w:lang w:val="pt-BR"/>
        </w:rPr>
      </w:pPr>
    </w:p>
    <w:p w14:paraId="7B1234DC">
      <w:pPr>
        <w:pStyle w:val="22"/>
        <w:rPr>
          <w:rFonts w:ascii="Aptos" w:hAnsi="Aptos" w:cs="Arial"/>
          <w:sz w:val="20"/>
          <w:szCs w:val="20"/>
          <w:lang w:val="pt-BR"/>
        </w:rPr>
      </w:pPr>
    </w:p>
    <w:p w14:paraId="76AE23B9">
      <w:pPr>
        <w:pStyle w:val="22"/>
        <w:rPr>
          <w:rFonts w:ascii="Aptos" w:hAnsi="Aptos" w:cs="Arial"/>
          <w:sz w:val="20"/>
          <w:szCs w:val="20"/>
          <w:lang w:val="pt-BR"/>
        </w:rPr>
      </w:pPr>
    </w:p>
    <w:p w14:paraId="2BBDB2CA">
      <w:pPr>
        <w:pStyle w:val="22"/>
        <w:rPr>
          <w:rFonts w:ascii="Aptos" w:hAnsi="Aptos" w:cs="Arial"/>
          <w:sz w:val="20"/>
          <w:szCs w:val="20"/>
          <w:lang w:val="pt-BR"/>
        </w:rPr>
      </w:pPr>
    </w:p>
    <w:p w14:paraId="762C26D9">
      <w:pPr>
        <w:pStyle w:val="22"/>
        <w:rPr>
          <w:rFonts w:ascii="Aptos" w:hAnsi="Aptos" w:cs="Arial"/>
          <w:sz w:val="20"/>
          <w:szCs w:val="20"/>
          <w:lang w:val="pt-BR"/>
        </w:rPr>
      </w:pPr>
    </w:p>
    <w:p w14:paraId="350E99BA">
      <w:pPr>
        <w:pStyle w:val="22"/>
        <w:rPr>
          <w:rFonts w:ascii="Aptos" w:hAnsi="Aptos" w:cs="Arial"/>
          <w:sz w:val="20"/>
          <w:szCs w:val="20"/>
          <w:lang w:val="pt-BR"/>
        </w:rPr>
      </w:pPr>
    </w:p>
    <w:p w14:paraId="43B84113">
      <w:pPr>
        <w:pStyle w:val="22"/>
        <w:rPr>
          <w:rFonts w:ascii="Aptos" w:hAnsi="Aptos" w:cs="Arial"/>
          <w:sz w:val="20"/>
          <w:szCs w:val="20"/>
          <w:lang w:val="pt-BR"/>
        </w:rPr>
      </w:pPr>
    </w:p>
    <w:p w14:paraId="214F29B7">
      <w:pPr>
        <w:pStyle w:val="22"/>
        <w:rPr>
          <w:rFonts w:ascii="Aptos" w:hAnsi="Aptos" w:cs="Arial"/>
          <w:sz w:val="20"/>
          <w:szCs w:val="20"/>
          <w:lang w:val="pt-BR"/>
        </w:rPr>
      </w:pPr>
    </w:p>
    <w:p w14:paraId="37C8714A">
      <w:pPr>
        <w:pStyle w:val="22"/>
        <w:rPr>
          <w:rFonts w:ascii="Aptos" w:hAnsi="Aptos" w:cs="Arial"/>
          <w:sz w:val="20"/>
          <w:szCs w:val="20"/>
          <w:lang w:val="pt-BR"/>
        </w:rPr>
      </w:pPr>
    </w:p>
    <w:p w14:paraId="5DDA0AD3">
      <w:pPr>
        <w:pStyle w:val="22"/>
        <w:rPr>
          <w:rFonts w:ascii="Aptos" w:hAnsi="Aptos" w:cs="Arial"/>
          <w:sz w:val="20"/>
          <w:szCs w:val="20"/>
          <w:lang w:val="pt-BR"/>
        </w:rPr>
      </w:pPr>
    </w:p>
    <w:p w14:paraId="7AFF45C6">
      <w:pPr>
        <w:pStyle w:val="22"/>
        <w:rPr>
          <w:rFonts w:ascii="Aptos" w:hAnsi="Aptos" w:cs="Arial"/>
          <w:sz w:val="20"/>
          <w:szCs w:val="20"/>
          <w:lang w:val="pt-BR"/>
        </w:rPr>
      </w:pPr>
    </w:p>
    <w:p w14:paraId="1B945427">
      <w:pPr>
        <w:pStyle w:val="22"/>
        <w:rPr>
          <w:rFonts w:ascii="Aptos" w:hAnsi="Aptos" w:cs="Arial"/>
          <w:sz w:val="20"/>
          <w:szCs w:val="20"/>
          <w:lang w:val="pt-BR"/>
        </w:rPr>
      </w:pPr>
    </w:p>
    <w:p w14:paraId="1E022210">
      <w:pPr>
        <w:pStyle w:val="22"/>
        <w:rPr>
          <w:rFonts w:ascii="Aptos" w:hAnsi="Aptos" w:cs="Arial"/>
          <w:sz w:val="20"/>
          <w:szCs w:val="20"/>
          <w:lang w:val="pt-BR"/>
        </w:rPr>
      </w:pPr>
    </w:p>
    <w:p w14:paraId="042948E8">
      <w:pPr>
        <w:pStyle w:val="22"/>
        <w:rPr>
          <w:rFonts w:ascii="Aptos" w:hAnsi="Aptos" w:cs="Arial"/>
          <w:sz w:val="20"/>
          <w:szCs w:val="20"/>
          <w:lang w:val="pt-BR"/>
        </w:rPr>
      </w:pPr>
    </w:p>
    <w:p w14:paraId="16CF81B2">
      <w:pPr>
        <w:pStyle w:val="22"/>
        <w:rPr>
          <w:rFonts w:ascii="Aptos" w:hAnsi="Aptos" w:cs="Arial"/>
          <w:sz w:val="20"/>
          <w:szCs w:val="20"/>
          <w:lang w:val="pt-BR"/>
        </w:rPr>
      </w:pPr>
    </w:p>
    <w:p w14:paraId="6365F1DD">
      <w:pPr>
        <w:pStyle w:val="22"/>
        <w:rPr>
          <w:rFonts w:ascii="Aptos" w:hAnsi="Aptos" w:cs="Arial"/>
          <w:sz w:val="20"/>
          <w:szCs w:val="20"/>
          <w:lang w:val="pt-BR"/>
        </w:rPr>
      </w:pPr>
    </w:p>
    <w:p w14:paraId="1762105F">
      <w:pPr>
        <w:pStyle w:val="22"/>
        <w:rPr>
          <w:rFonts w:ascii="Aptos" w:hAnsi="Aptos" w:cs="Arial"/>
          <w:sz w:val="20"/>
          <w:szCs w:val="20"/>
          <w:lang w:val="pt-BR"/>
        </w:rPr>
      </w:pPr>
    </w:p>
    <w:p w14:paraId="512E41F8">
      <w:pPr>
        <w:pStyle w:val="22"/>
        <w:rPr>
          <w:rFonts w:ascii="Aptos" w:hAnsi="Aptos" w:cs="Arial"/>
          <w:sz w:val="20"/>
          <w:szCs w:val="20"/>
          <w:lang w:val="pt-BR"/>
        </w:rPr>
      </w:pPr>
    </w:p>
    <w:p w14:paraId="572F543A">
      <w:pPr>
        <w:pStyle w:val="22"/>
        <w:rPr>
          <w:rFonts w:ascii="Aptos" w:hAnsi="Aptos" w:cs="Arial"/>
          <w:sz w:val="20"/>
          <w:szCs w:val="20"/>
          <w:lang w:val="pt-BR"/>
        </w:rPr>
      </w:pPr>
    </w:p>
    <w:p w14:paraId="7A359D13">
      <w:pPr>
        <w:pStyle w:val="22"/>
        <w:rPr>
          <w:rFonts w:ascii="Aptos" w:hAnsi="Aptos" w:cs="Arial"/>
          <w:sz w:val="20"/>
          <w:szCs w:val="20"/>
          <w:lang w:val="pt-BR"/>
        </w:rPr>
      </w:pPr>
    </w:p>
    <w:p w14:paraId="6BF36336">
      <w:pPr>
        <w:pStyle w:val="22"/>
        <w:rPr>
          <w:rFonts w:ascii="Aptos" w:hAnsi="Aptos" w:cs="Arial"/>
          <w:sz w:val="20"/>
          <w:szCs w:val="20"/>
          <w:lang w:val="pt-BR"/>
        </w:rPr>
      </w:pPr>
    </w:p>
    <w:p w14:paraId="441ACB2C">
      <w:pPr>
        <w:pStyle w:val="22"/>
        <w:rPr>
          <w:rFonts w:ascii="Aptos" w:hAnsi="Aptos" w:cs="Arial"/>
          <w:sz w:val="20"/>
          <w:szCs w:val="20"/>
          <w:lang w:val="pt-BR"/>
        </w:rPr>
      </w:pPr>
    </w:p>
    <w:p w14:paraId="36E62B78">
      <w:pPr>
        <w:pStyle w:val="22"/>
        <w:rPr>
          <w:rFonts w:ascii="Aptos" w:hAnsi="Aptos" w:cs="Arial"/>
          <w:sz w:val="20"/>
          <w:szCs w:val="20"/>
          <w:lang w:val="pt-BR"/>
        </w:rPr>
      </w:pPr>
    </w:p>
    <w:p w14:paraId="3FF6BB50">
      <w:pPr>
        <w:pStyle w:val="22"/>
        <w:rPr>
          <w:rFonts w:ascii="Aptos" w:hAnsi="Aptos" w:cs="Arial"/>
          <w:sz w:val="20"/>
          <w:szCs w:val="20"/>
          <w:lang w:val="pt-BR"/>
        </w:rPr>
      </w:pPr>
    </w:p>
    <w:p w14:paraId="07BB49C4">
      <w:pPr>
        <w:pStyle w:val="22"/>
        <w:rPr>
          <w:rFonts w:ascii="Aptos" w:hAnsi="Aptos" w:cs="Arial"/>
          <w:sz w:val="20"/>
          <w:szCs w:val="20"/>
          <w:lang w:val="pt-BR"/>
        </w:rPr>
      </w:pPr>
    </w:p>
    <w:p w14:paraId="68F4F5D6">
      <w:pPr>
        <w:pStyle w:val="22"/>
        <w:rPr>
          <w:rFonts w:ascii="Aptos" w:hAnsi="Aptos" w:cs="Arial"/>
          <w:sz w:val="20"/>
          <w:szCs w:val="20"/>
          <w:lang w:val="pt-BR"/>
        </w:rPr>
      </w:pPr>
    </w:p>
    <w:p w14:paraId="173978E3">
      <w:pPr>
        <w:pStyle w:val="22"/>
        <w:rPr>
          <w:rFonts w:ascii="Aptos" w:hAnsi="Aptos" w:cs="Arial"/>
          <w:sz w:val="20"/>
          <w:szCs w:val="20"/>
          <w:lang w:val="pt-BR"/>
        </w:rPr>
      </w:pPr>
    </w:p>
    <w:p w14:paraId="134763CF">
      <w:pPr>
        <w:pStyle w:val="22"/>
        <w:rPr>
          <w:rFonts w:ascii="Aptos" w:hAnsi="Aptos" w:cs="Arial"/>
          <w:sz w:val="20"/>
          <w:szCs w:val="20"/>
          <w:lang w:val="pt-BR"/>
        </w:rPr>
      </w:pPr>
    </w:p>
    <w:p w14:paraId="0F12E5B5">
      <w:pPr>
        <w:pStyle w:val="22"/>
        <w:rPr>
          <w:rFonts w:ascii="Aptos" w:hAnsi="Aptos" w:cs="Arial"/>
          <w:sz w:val="20"/>
          <w:szCs w:val="20"/>
          <w:lang w:val="pt-BR"/>
        </w:rPr>
      </w:pPr>
    </w:p>
    <w:p w14:paraId="79ED9FAB">
      <w:pPr>
        <w:pStyle w:val="22"/>
        <w:rPr>
          <w:rFonts w:ascii="Aptos" w:hAnsi="Aptos" w:cs="Arial"/>
          <w:sz w:val="20"/>
          <w:szCs w:val="20"/>
          <w:lang w:val="pt-BR"/>
        </w:rPr>
      </w:pPr>
    </w:p>
    <w:p w14:paraId="12CA065C">
      <w:pPr>
        <w:pStyle w:val="22"/>
        <w:rPr>
          <w:rFonts w:ascii="Aptos" w:hAnsi="Aptos" w:cs="Arial"/>
          <w:sz w:val="20"/>
          <w:szCs w:val="20"/>
          <w:lang w:val="pt-BR"/>
        </w:rPr>
      </w:pPr>
    </w:p>
    <w:p w14:paraId="6668F333">
      <w:pPr>
        <w:pStyle w:val="22"/>
        <w:rPr>
          <w:rFonts w:ascii="Aptos" w:hAnsi="Aptos" w:cs="Arial"/>
          <w:sz w:val="20"/>
          <w:szCs w:val="20"/>
          <w:lang w:val="pt-BR"/>
        </w:rPr>
      </w:pPr>
    </w:p>
    <w:p w14:paraId="0B4D3E3B">
      <w:pPr>
        <w:pStyle w:val="22"/>
        <w:rPr>
          <w:rFonts w:ascii="Aptos" w:hAnsi="Aptos" w:cs="Arial"/>
          <w:sz w:val="20"/>
          <w:szCs w:val="20"/>
          <w:lang w:val="pt-BR"/>
        </w:rPr>
      </w:pPr>
    </w:p>
    <w:p w14:paraId="06B84584">
      <w:pPr>
        <w:pStyle w:val="22"/>
        <w:rPr>
          <w:rFonts w:ascii="Aptos" w:hAnsi="Aptos" w:cs="Arial"/>
          <w:sz w:val="20"/>
          <w:szCs w:val="20"/>
          <w:lang w:val="pt-BR"/>
        </w:rPr>
      </w:pPr>
    </w:p>
    <w:p w14:paraId="407C566F">
      <w:pPr>
        <w:pStyle w:val="22"/>
        <w:rPr>
          <w:rFonts w:ascii="Aptos" w:hAnsi="Aptos" w:cs="Arial"/>
          <w:sz w:val="20"/>
          <w:szCs w:val="20"/>
          <w:lang w:val="pt-BR"/>
        </w:rPr>
      </w:pPr>
    </w:p>
    <w:p w14:paraId="6F0A1615">
      <w:pPr>
        <w:pStyle w:val="21"/>
        <w:suppressAutoHyphens/>
        <w:ind w:left="0"/>
        <w:jc w:val="center"/>
        <w:rPr>
          <w:rFonts w:ascii="Aptos" w:hAnsi="Aptos" w:cs="Arial"/>
          <w:b/>
          <w:color w:val="000000"/>
          <w:sz w:val="20"/>
          <w:szCs w:val="20"/>
          <w:u w:val="single"/>
        </w:rPr>
      </w:pPr>
      <w:bookmarkStart w:id="64" w:name="_Hlk225244102"/>
      <w:r>
        <w:rPr>
          <w:rFonts w:ascii="Aptos" w:hAnsi="Aptos" w:cs="Arial"/>
          <w:b/>
          <w:color w:val="000000"/>
          <w:sz w:val="20"/>
          <w:szCs w:val="20"/>
          <w:u w:val="single"/>
        </w:rPr>
        <w:t>ANEXO “A” DO ESTUDO PRELIMINAR – RELAÇÃO DE EQUIPAMENTOS</w:t>
      </w:r>
    </w:p>
    <w:tbl>
      <w:tblPr>
        <w:tblStyle w:val="6"/>
        <w:tblpPr w:leftFromText="180" w:rightFromText="180" w:vertAnchor="text" w:horzAnchor="page" w:tblpX="1194" w:tblpY="371"/>
        <w:tblOverlap w:val="never"/>
        <w:tblW w:w="9799"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695"/>
        <w:gridCol w:w="3317"/>
        <w:gridCol w:w="983"/>
        <w:gridCol w:w="3804"/>
      </w:tblGrid>
      <w:tr w14:paraId="524288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1695" w:type="dxa"/>
            <w:vAlign w:val="center"/>
          </w:tcPr>
          <w:p w14:paraId="0BADCA4F">
            <w:pPr>
              <w:rPr>
                <w:rFonts w:ascii="Aptos" w:hAnsi="Aptos" w:cs="Arial"/>
                <w:b/>
                <w:color w:val="000000"/>
                <w:sz w:val="20"/>
                <w:szCs w:val="20"/>
              </w:rPr>
            </w:pPr>
            <w:r>
              <w:rPr>
                <w:rFonts w:ascii="Aptos" w:hAnsi="Aptos" w:cs="Arial"/>
                <w:b/>
                <w:color w:val="000000"/>
                <w:sz w:val="20"/>
                <w:szCs w:val="20"/>
              </w:rPr>
              <w:t>DESCRIÇÃO</w:t>
            </w:r>
          </w:p>
        </w:tc>
        <w:tc>
          <w:tcPr>
            <w:tcW w:w="3317" w:type="dxa"/>
            <w:vAlign w:val="center"/>
          </w:tcPr>
          <w:p w14:paraId="246859C2">
            <w:pPr>
              <w:rPr>
                <w:rFonts w:ascii="Aptos" w:hAnsi="Aptos" w:cs="Arial"/>
                <w:b/>
                <w:color w:val="000000"/>
                <w:sz w:val="20"/>
                <w:szCs w:val="20"/>
              </w:rPr>
            </w:pPr>
            <w:r>
              <w:rPr>
                <w:rFonts w:ascii="Aptos" w:hAnsi="Aptos" w:cs="Arial"/>
                <w:b/>
                <w:color w:val="000000"/>
                <w:sz w:val="20"/>
                <w:szCs w:val="20"/>
              </w:rPr>
              <w:t>DESCRIÇAO DETALHADA</w:t>
            </w:r>
          </w:p>
        </w:tc>
        <w:tc>
          <w:tcPr>
            <w:tcW w:w="983" w:type="dxa"/>
            <w:vAlign w:val="center"/>
          </w:tcPr>
          <w:p w14:paraId="7B9AB7FF">
            <w:pPr>
              <w:rPr>
                <w:rFonts w:ascii="Aptos" w:hAnsi="Aptos" w:cs="Arial"/>
                <w:b/>
                <w:color w:val="000000"/>
                <w:sz w:val="20"/>
                <w:szCs w:val="20"/>
              </w:rPr>
            </w:pPr>
            <w:r>
              <w:rPr>
                <w:rFonts w:ascii="Aptos" w:hAnsi="Aptos" w:cs="Arial"/>
                <w:b/>
                <w:color w:val="000000"/>
                <w:sz w:val="20"/>
                <w:szCs w:val="20"/>
              </w:rPr>
              <w:t>QUANT.</w:t>
            </w:r>
          </w:p>
        </w:tc>
        <w:tc>
          <w:tcPr>
            <w:tcW w:w="3804" w:type="dxa"/>
            <w:vAlign w:val="center"/>
          </w:tcPr>
          <w:p w14:paraId="1080A269">
            <w:pPr>
              <w:rPr>
                <w:rFonts w:ascii="Aptos" w:hAnsi="Aptos" w:cs="Arial"/>
                <w:b/>
                <w:color w:val="000000"/>
                <w:sz w:val="20"/>
                <w:szCs w:val="20"/>
              </w:rPr>
            </w:pPr>
            <w:r>
              <w:rPr>
                <w:rFonts w:ascii="Aptos" w:hAnsi="Aptos" w:cs="Arial"/>
                <w:b/>
                <w:color w:val="000000"/>
                <w:sz w:val="20"/>
                <w:szCs w:val="20"/>
              </w:rPr>
              <w:t>IMAGEM MERAMENTE ILUSTRATIVA</w:t>
            </w:r>
          </w:p>
        </w:tc>
      </w:tr>
      <w:tr w14:paraId="39EDF2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695" w:type="dxa"/>
            <w:vAlign w:val="center"/>
          </w:tcPr>
          <w:p w14:paraId="34F6939F">
            <w:pPr>
              <w:pStyle w:val="22"/>
              <w:rPr>
                <w:rFonts w:ascii="Aptos" w:hAnsi="Aptos" w:cs="Arial"/>
                <w:sz w:val="20"/>
                <w:szCs w:val="20"/>
                <w:lang w:val="pt-BR"/>
              </w:rPr>
            </w:pPr>
            <w:r>
              <w:rPr>
                <w:rFonts w:ascii="Aptos" w:hAnsi="Aptos" w:cs="Arial"/>
                <w:sz w:val="20"/>
                <w:szCs w:val="20"/>
                <w:lang w:val="pt-BR"/>
              </w:rPr>
              <w:t>Balança Digital</w:t>
            </w:r>
          </w:p>
        </w:tc>
        <w:tc>
          <w:tcPr>
            <w:tcW w:w="3317" w:type="dxa"/>
            <w:vAlign w:val="center"/>
          </w:tcPr>
          <w:p w14:paraId="2FE1CFA7">
            <w:pPr>
              <w:rPr>
                <w:rFonts w:ascii="Aptos" w:hAnsi="Aptos" w:cs="Arial"/>
                <w:color w:val="000000"/>
                <w:sz w:val="20"/>
                <w:szCs w:val="20"/>
              </w:rPr>
            </w:pPr>
            <w:r>
              <w:rPr>
                <w:rFonts w:ascii="Aptos" w:hAnsi="Aptos" w:cs="Arial"/>
                <w:color w:val="000000"/>
                <w:sz w:val="20"/>
                <w:szCs w:val="20"/>
              </w:rPr>
              <w:t>Balança digital com plataforma rampa de acesso capacidade 300 kg, plataforma de inox, tamanho 1, 000 mm x 1000 mm, laudo aferição INMETRO e etiquetador. 127 v</w:t>
            </w:r>
          </w:p>
        </w:tc>
        <w:tc>
          <w:tcPr>
            <w:tcW w:w="983" w:type="dxa"/>
            <w:vAlign w:val="center"/>
          </w:tcPr>
          <w:p w14:paraId="6C6D9075">
            <w:pPr>
              <w:rPr>
                <w:rFonts w:ascii="Aptos" w:hAnsi="Aptos" w:cs="Arial"/>
                <w:color w:val="000000"/>
                <w:sz w:val="20"/>
                <w:szCs w:val="20"/>
              </w:rPr>
            </w:pPr>
            <w:r>
              <w:rPr>
                <w:rFonts w:ascii="Aptos" w:hAnsi="Aptos" w:cs="Arial"/>
                <w:color w:val="000000"/>
                <w:sz w:val="20"/>
                <w:szCs w:val="20"/>
              </w:rPr>
              <w:t>02</w:t>
            </w:r>
          </w:p>
          <w:p w14:paraId="7DC367E4">
            <w:pPr>
              <w:rPr>
                <w:rFonts w:ascii="Aptos" w:hAnsi="Aptos" w:cs="Arial"/>
                <w:color w:val="000000"/>
                <w:sz w:val="20"/>
                <w:szCs w:val="20"/>
              </w:rPr>
            </w:pPr>
          </w:p>
        </w:tc>
        <w:tc>
          <w:tcPr>
            <w:tcW w:w="3804" w:type="dxa"/>
            <w:vAlign w:val="center"/>
          </w:tcPr>
          <w:p w14:paraId="28566B31">
            <w:pPr>
              <w:rPr>
                <w:rFonts w:ascii="Aptos" w:hAnsi="Aptos" w:cs="Arial"/>
                <w:color w:val="000000"/>
                <w:sz w:val="20"/>
                <w:szCs w:val="20"/>
              </w:rPr>
            </w:pPr>
            <w:r>
              <w:rPr>
                <w:rFonts w:ascii="Aptos" w:hAnsi="Aptos" w:cs="Arial"/>
                <w:color w:val="000000"/>
                <w:sz w:val="20"/>
                <w:szCs w:val="20"/>
                <w:lang w:val="pt-BR" w:eastAsia="pt-BR"/>
              </w:rPr>
              <w:drawing>
                <wp:inline distT="0" distB="0" distL="0" distR="0">
                  <wp:extent cx="1605915" cy="1200785"/>
                  <wp:effectExtent l="0" t="0" r="0" b="0"/>
                  <wp:docPr id="1375664472"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664472" name="Imagem 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1605915" cy="1200785"/>
                          </a:xfrm>
                          <a:prstGeom prst="rect">
                            <a:avLst/>
                          </a:prstGeom>
                          <a:noFill/>
                          <a:ln>
                            <a:noFill/>
                          </a:ln>
                        </pic:spPr>
                      </pic:pic>
                    </a:graphicData>
                  </a:graphic>
                </wp:inline>
              </w:drawing>
            </w:r>
          </w:p>
        </w:tc>
      </w:tr>
      <w:tr w14:paraId="542872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08" w:hRule="atLeast"/>
        </w:trPr>
        <w:tc>
          <w:tcPr>
            <w:tcW w:w="1695" w:type="dxa"/>
            <w:vAlign w:val="center"/>
          </w:tcPr>
          <w:p w14:paraId="1B543A6B">
            <w:pPr>
              <w:pStyle w:val="22"/>
              <w:ind w:left="110" w:right="92"/>
              <w:rPr>
                <w:rFonts w:ascii="Aptos" w:hAnsi="Aptos" w:cs="Arial"/>
                <w:sz w:val="20"/>
                <w:szCs w:val="20"/>
                <w:lang w:val="pt-BR"/>
              </w:rPr>
            </w:pPr>
            <w:r>
              <w:rPr>
                <w:rFonts w:ascii="Aptos" w:hAnsi="Aptos" w:cs="Arial"/>
                <w:sz w:val="20"/>
                <w:szCs w:val="20"/>
                <w:lang w:val="pt-BR"/>
              </w:rPr>
              <w:t>Carro contentor para recolhimento de roupa usada</w:t>
            </w:r>
          </w:p>
        </w:tc>
        <w:tc>
          <w:tcPr>
            <w:tcW w:w="3317" w:type="dxa"/>
            <w:vAlign w:val="center"/>
          </w:tcPr>
          <w:p w14:paraId="180DB0B6">
            <w:pPr>
              <w:ind w:left="41" w:hanging="28"/>
              <w:rPr>
                <w:rFonts w:ascii="Aptos" w:hAnsi="Aptos" w:cs="Arial"/>
                <w:color w:val="000000"/>
                <w:sz w:val="20"/>
                <w:szCs w:val="20"/>
              </w:rPr>
            </w:pPr>
            <w:r>
              <w:rPr>
                <w:rFonts w:ascii="Aptos" w:hAnsi="Aptos" w:cs="Arial"/>
                <w:color w:val="000000"/>
                <w:sz w:val="20"/>
                <w:szCs w:val="20"/>
              </w:rPr>
              <w:t>Carro contentor com tampa em polipropileno na cor BRANCA com capacidade volumétrica de 1.000L com rodas em câmera de ar, dreno para lavagem e escoamento e identificação de ROUPAS SUJAS.</w:t>
            </w:r>
          </w:p>
        </w:tc>
        <w:tc>
          <w:tcPr>
            <w:tcW w:w="983" w:type="dxa"/>
            <w:vAlign w:val="center"/>
          </w:tcPr>
          <w:p w14:paraId="2B4286ED">
            <w:pPr>
              <w:rPr>
                <w:rFonts w:ascii="Aptos" w:hAnsi="Aptos" w:cs="Arial"/>
                <w:color w:val="000000"/>
                <w:sz w:val="20"/>
                <w:szCs w:val="20"/>
              </w:rPr>
            </w:pPr>
            <w:r>
              <w:rPr>
                <w:rFonts w:ascii="Aptos" w:hAnsi="Aptos" w:cs="Arial"/>
                <w:color w:val="000000"/>
                <w:sz w:val="20"/>
                <w:szCs w:val="20"/>
              </w:rPr>
              <w:t>01</w:t>
            </w:r>
          </w:p>
        </w:tc>
        <w:tc>
          <w:tcPr>
            <w:tcW w:w="3804" w:type="dxa"/>
            <w:vAlign w:val="center"/>
          </w:tcPr>
          <w:p w14:paraId="1601E93D">
            <w:pPr>
              <w:rPr>
                <w:rFonts w:ascii="Aptos" w:hAnsi="Aptos" w:cs="Arial"/>
                <w:color w:val="000000"/>
                <w:sz w:val="20"/>
                <w:szCs w:val="20"/>
              </w:rPr>
            </w:pPr>
            <w:r>
              <w:rPr>
                <w:rFonts w:ascii="Aptos" w:hAnsi="Aptos" w:cs="Arial"/>
                <w:color w:val="000000"/>
                <w:sz w:val="20"/>
                <w:szCs w:val="20"/>
                <w:lang w:val="pt-BR" w:eastAsia="pt-BR"/>
              </w:rPr>
              <w:drawing>
                <wp:inline distT="0" distB="0" distL="0" distR="0">
                  <wp:extent cx="1797050" cy="1494790"/>
                  <wp:effectExtent l="0" t="0" r="0" b="0"/>
                  <wp:docPr id="2126786415"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786415" name="Imagem 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1797050" cy="1494790"/>
                          </a:xfrm>
                          <a:prstGeom prst="rect">
                            <a:avLst/>
                          </a:prstGeom>
                          <a:noFill/>
                          <a:ln>
                            <a:noFill/>
                          </a:ln>
                        </pic:spPr>
                      </pic:pic>
                    </a:graphicData>
                  </a:graphic>
                </wp:inline>
              </w:drawing>
            </w:r>
          </w:p>
        </w:tc>
      </w:tr>
      <w:tr w14:paraId="29191D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695" w:type="dxa"/>
            <w:vAlign w:val="center"/>
          </w:tcPr>
          <w:p w14:paraId="5B028055">
            <w:pPr>
              <w:ind w:left="33"/>
              <w:rPr>
                <w:rFonts w:ascii="Aptos" w:hAnsi="Aptos" w:cs="Arial"/>
                <w:color w:val="000000"/>
                <w:sz w:val="20"/>
                <w:szCs w:val="20"/>
              </w:rPr>
            </w:pPr>
            <w:r>
              <w:rPr>
                <w:rFonts w:ascii="Aptos" w:hAnsi="Aptos" w:cs="Arial"/>
                <w:color w:val="000000"/>
                <w:sz w:val="20"/>
                <w:szCs w:val="20"/>
              </w:rPr>
              <w:t>Gaiola para entrega de roupa Suja</w:t>
            </w:r>
          </w:p>
        </w:tc>
        <w:tc>
          <w:tcPr>
            <w:tcW w:w="3317" w:type="dxa"/>
            <w:vAlign w:val="center"/>
          </w:tcPr>
          <w:p w14:paraId="50827BB0">
            <w:pPr>
              <w:ind w:left="38"/>
              <w:rPr>
                <w:rFonts w:ascii="Aptos" w:hAnsi="Aptos" w:cs="Arial"/>
                <w:color w:val="000000"/>
                <w:sz w:val="20"/>
                <w:szCs w:val="20"/>
              </w:rPr>
            </w:pPr>
            <w:r>
              <w:rPr>
                <w:rFonts w:ascii="Aptos" w:hAnsi="Aptos" w:cs="Arial"/>
                <w:color w:val="000000"/>
                <w:sz w:val="20"/>
                <w:szCs w:val="20"/>
              </w:rPr>
              <w:t>Confeccionada em aço, com fechamento em tela metálica nas laterais e no fundo, garantindo ventilação, visibilidade do conteúdo e contenção adequada da carga. A base é metálica vazada, integrada à estrutura, e o conjunto está apoiado sobre rodízios, o que facilita a movimentação em ambientes internos.</w:t>
            </w:r>
          </w:p>
          <w:p w14:paraId="7BF2E232">
            <w:pPr>
              <w:ind w:left="38"/>
              <w:rPr>
                <w:rFonts w:ascii="Aptos" w:hAnsi="Aptos" w:cs="Arial"/>
                <w:color w:val="000000"/>
                <w:sz w:val="20"/>
                <w:szCs w:val="20"/>
              </w:rPr>
            </w:pPr>
          </w:p>
          <w:p w14:paraId="28F419A9">
            <w:pPr>
              <w:ind w:left="38"/>
              <w:rPr>
                <w:rFonts w:ascii="Aptos" w:hAnsi="Aptos" w:cs="Arial"/>
                <w:color w:val="000000"/>
                <w:sz w:val="20"/>
                <w:szCs w:val="20"/>
              </w:rPr>
            </w:pPr>
            <w:r>
              <w:rPr>
                <w:rFonts w:ascii="Aptos" w:hAnsi="Aptos" w:cs="Arial"/>
                <w:color w:val="000000"/>
                <w:sz w:val="20"/>
                <w:szCs w:val="20"/>
              </w:rPr>
              <w:t>Dimensões aproximadas, conforme indicadas na imagem:</w:t>
            </w:r>
          </w:p>
          <w:p w14:paraId="00873D0B">
            <w:pPr>
              <w:ind w:left="38"/>
              <w:rPr>
                <w:rFonts w:ascii="Aptos" w:hAnsi="Aptos" w:cs="Arial"/>
                <w:color w:val="000000"/>
                <w:sz w:val="20"/>
                <w:szCs w:val="20"/>
              </w:rPr>
            </w:pPr>
          </w:p>
          <w:p w14:paraId="5431DDE2">
            <w:pPr>
              <w:widowControl/>
              <w:numPr>
                <w:ilvl w:val="0"/>
                <w:numId w:val="11"/>
              </w:numPr>
              <w:autoSpaceDE/>
              <w:autoSpaceDN/>
              <w:spacing w:before="120" w:after="120"/>
              <w:jc w:val="both"/>
              <w:rPr>
                <w:rFonts w:ascii="Aptos" w:hAnsi="Aptos" w:cs="Arial"/>
                <w:color w:val="000000"/>
                <w:sz w:val="20"/>
                <w:szCs w:val="20"/>
              </w:rPr>
            </w:pPr>
            <w:r>
              <w:rPr>
                <w:rFonts w:ascii="Aptos" w:hAnsi="Aptos" w:cs="Arial"/>
                <w:color w:val="000000"/>
                <w:sz w:val="20"/>
                <w:szCs w:val="20"/>
              </w:rPr>
              <w:t>Largura frontal: aproximadamente 0,80 m</w:t>
            </w:r>
          </w:p>
          <w:p w14:paraId="5AEC03BF">
            <w:pPr>
              <w:ind w:left="38"/>
              <w:rPr>
                <w:rFonts w:ascii="Aptos" w:hAnsi="Aptos" w:cs="Arial"/>
                <w:color w:val="000000"/>
                <w:sz w:val="20"/>
                <w:szCs w:val="20"/>
              </w:rPr>
            </w:pPr>
          </w:p>
          <w:p w14:paraId="5CD8203D">
            <w:pPr>
              <w:widowControl/>
              <w:numPr>
                <w:ilvl w:val="0"/>
                <w:numId w:val="11"/>
              </w:numPr>
              <w:autoSpaceDE/>
              <w:autoSpaceDN/>
              <w:spacing w:before="120" w:after="120"/>
              <w:jc w:val="both"/>
              <w:rPr>
                <w:rFonts w:ascii="Aptos" w:hAnsi="Aptos" w:cs="Arial"/>
                <w:color w:val="000000"/>
                <w:sz w:val="20"/>
                <w:szCs w:val="20"/>
              </w:rPr>
            </w:pPr>
            <w:r>
              <w:rPr>
                <w:rFonts w:ascii="Aptos" w:hAnsi="Aptos" w:cs="Arial"/>
                <w:color w:val="000000"/>
                <w:sz w:val="20"/>
                <w:szCs w:val="20"/>
              </w:rPr>
              <w:t>Altura total: cerca de 1,80 m</w:t>
            </w:r>
          </w:p>
          <w:p w14:paraId="050B4B68">
            <w:pPr>
              <w:ind w:left="38"/>
              <w:rPr>
                <w:rFonts w:ascii="Aptos" w:hAnsi="Aptos" w:cs="Arial"/>
                <w:color w:val="000000"/>
                <w:sz w:val="20"/>
                <w:szCs w:val="20"/>
              </w:rPr>
            </w:pPr>
          </w:p>
          <w:p w14:paraId="54E0260E">
            <w:pPr>
              <w:widowControl/>
              <w:numPr>
                <w:ilvl w:val="0"/>
                <w:numId w:val="11"/>
              </w:numPr>
              <w:autoSpaceDE/>
              <w:autoSpaceDN/>
              <w:spacing w:before="120" w:after="120"/>
              <w:jc w:val="both"/>
              <w:rPr>
                <w:rFonts w:ascii="Aptos" w:hAnsi="Aptos" w:cs="Arial"/>
                <w:color w:val="000000"/>
                <w:sz w:val="20"/>
                <w:szCs w:val="20"/>
              </w:rPr>
            </w:pPr>
            <w:r>
              <w:rPr>
                <w:rFonts w:ascii="Aptos" w:hAnsi="Aptos" w:cs="Arial"/>
                <w:color w:val="000000"/>
                <w:sz w:val="20"/>
                <w:szCs w:val="20"/>
              </w:rPr>
              <w:t>Altura útil da parte superior: aproximadamente 0,70 m</w:t>
            </w:r>
          </w:p>
          <w:p w14:paraId="20E5BBBF">
            <w:pPr>
              <w:ind w:left="38"/>
              <w:rPr>
                <w:rFonts w:ascii="Aptos" w:hAnsi="Aptos" w:cs="Arial"/>
                <w:color w:val="000000"/>
                <w:sz w:val="20"/>
                <w:szCs w:val="20"/>
              </w:rPr>
            </w:pPr>
          </w:p>
          <w:p w14:paraId="76D650B5">
            <w:pPr>
              <w:widowControl/>
              <w:numPr>
                <w:ilvl w:val="0"/>
                <w:numId w:val="11"/>
              </w:numPr>
              <w:autoSpaceDE/>
              <w:autoSpaceDN/>
              <w:spacing w:before="120" w:after="120"/>
              <w:jc w:val="both"/>
              <w:rPr>
                <w:rFonts w:ascii="Aptos" w:hAnsi="Aptos" w:cs="Arial"/>
                <w:color w:val="000000"/>
                <w:sz w:val="20"/>
                <w:szCs w:val="20"/>
              </w:rPr>
            </w:pPr>
            <w:r>
              <w:rPr>
                <w:rFonts w:ascii="Aptos" w:hAnsi="Aptos" w:cs="Arial"/>
                <w:color w:val="000000"/>
                <w:sz w:val="20"/>
                <w:szCs w:val="20"/>
              </w:rPr>
              <w:t>Profundidade: 0,60 m</w:t>
            </w:r>
          </w:p>
        </w:tc>
        <w:tc>
          <w:tcPr>
            <w:tcW w:w="983" w:type="dxa"/>
            <w:vAlign w:val="center"/>
          </w:tcPr>
          <w:p w14:paraId="772C4456">
            <w:pPr>
              <w:ind w:left="47"/>
              <w:rPr>
                <w:rFonts w:ascii="Aptos" w:hAnsi="Aptos" w:cs="Arial"/>
                <w:color w:val="000000"/>
                <w:sz w:val="20"/>
                <w:szCs w:val="20"/>
              </w:rPr>
            </w:pPr>
            <w:r>
              <w:rPr>
                <w:rFonts w:ascii="Aptos" w:hAnsi="Aptos" w:cs="Arial"/>
                <w:color w:val="000000"/>
                <w:sz w:val="20"/>
                <w:szCs w:val="20"/>
              </w:rPr>
              <w:t>01</w:t>
            </w:r>
          </w:p>
        </w:tc>
        <w:tc>
          <w:tcPr>
            <w:tcW w:w="3804" w:type="dxa"/>
            <w:vAlign w:val="center"/>
          </w:tcPr>
          <w:p w14:paraId="123001B0">
            <w:pPr>
              <w:rPr>
                <w:rFonts w:ascii="Aptos" w:hAnsi="Aptos" w:cs="Arial"/>
                <w:color w:val="000000"/>
                <w:sz w:val="20"/>
                <w:szCs w:val="20"/>
              </w:rPr>
            </w:pPr>
            <w:r>
              <w:rPr>
                <w:rFonts w:ascii="Aptos" w:hAnsi="Aptos" w:cs="Arial"/>
                <w:color w:val="000000"/>
                <w:sz w:val="20"/>
                <w:szCs w:val="20"/>
                <w:lang w:val="pt-BR" w:eastAsia="pt-BR"/>
              </w:rPr>
              <w:drawing>
                <wp:inline distT="0" distB="0" distL="0" distR="0">
                  <wp:extent cx="1939925" cy="3053080"/>
                  <wp:effectExtent l="0" t="0" r="3175" b="0"/>
                  <wp:docPr id="283306690" name="Imagem 7" descr="gaiola limpa - medida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306690" name="Imagem 7" descr="gaiola limpa - medidas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1939925" cy="3053080"/>
                          </a:xfrm>
                          <a:prstGeom prst="rect">
                            <a:avLst/>
                          </a:prstGeom>
                          <a:noFill/>
                          <a:ln>
                            <a:noFill/>
                          </a:ln>
                        </pic:spPr>
                      </pic:pic>
                    </a:graphicData>
                  </a:graphic>
                </wp:inline>
              </w:drawing>
            </w:r>
          </w:p>
        </w:tc>
      </w:tr>
      <w:tr w14:paraId="192F53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695" w:type="dxa"/>
            <w:vAlign w:val="center"/>
          </w:tcPr>
          <w:p w14:paraId="54F58AF2">
            <w:pPr>
              <w:ind w:left="33"/>
              <w:rPr>
                <w:rFonts w:ascii="Aptos" w:hAnsi="Aptos" w:cs="Arial"/>
                <w:color w:val="000000"/>
                <w:sz w:val="20"/>
                <w:szCs w:val="20"/>
              </w:rPr>
            </w:pPr>
          </w:p>
          <w:p w14:paraId="6FAB1327">
            <w:pPr>
              <w:ind w:left="33"/>
              <w:rPr>
                <w:rFonts w:ascii="Aptos" w:hAnsi="Aptos" w:cs="Arial"/>
                <w:color w:val="000000"/>
                <w:sz w:val="20"/>
                <w:szCs w:val="20"/>
              </w:rPr>
            </w:pPr>
          </w:p>
          <w:p w14:paraId="35D6496D">
            <w:pPr>
              <w:ind w:left="33"/>
              <w:rPr>
                <w:rFonts w:ascii="Aptos" w:hAnsi="Aptos" w:cs="Arial"/>
                <w:color w:val="000000"/>
                <w:sz w:val="20"/>
                <w:szCs w:val="20"/>
              </w:rPr>
            </w:pPr>
          </w:p>
          <w:p w14:paraId="6081F8E3">
            <w:pPr>
              <w:ind w:left="33"/>
              <w:rPr>
                <w:rFonts w:ascii="Aptos" w:hAnsi="Aptos" w:cs="Arial"/>
                <w:color w:val="000000"/>
                <w:sz w:val="20"/>
                <w:szCs w:val="20"/>
              </w:rPr>
            </w:pPr>
            <w:r>
              <w:rPr>
                <w:rFonts w:ascii="Aptos" w:hAnsi="Aptos" w:cs="Arial"/>
                <w:color w:val="000000"/>
                <w:sz w:val="20"/>
                <w:szCs w:val="20"/>
              </w:rPr>
              <w:t>Gaiola para armazenamento de roupa suja</w:t>
            </w:r>
          </w:p>
          <w:p w14:paraId="24359D8B">
            <w:pPr>
              <w:ind w:left="33"/>
              <w:rPr>
                <w:rFonts w:ascii="Aptos" w:hAnsi="Aptos" w:cs="Arial"/>
                <w:color w:val="000000"/>
                <w:sz w:val="20"/>
                <w:szCs w:val="20"/>
              </w:rPr>
            </w:pPr>
          </w:p>
          <w:p w14:paraId="2E076BCB">
            <w:pPr>
              <w:ind w:left="33"/>
              <w:rPr>
                <w:rFonts w:ascii="Aptos" w:hAnsi="Aptos" w:cs="Arial"/>
                <w:color w:val="000000"/>
                <w:sz w:val="20"/>
                <w:szCs w:val="20"/>
              </w:rPr>
            </w:pPr>
          </w:p>
          <w:p w14:paraId="5B773C00">
            <w:pPr>
              <w:ind w:left="33"/>
              <w:rPr>
                <w:rFonts w:ascii="Aptos" w:hAnsi="Aptos" w:cs="Arial"/>
                <w:color w:val="000000"/>
                <w:sz w:val="20"/>
                <w:szCs w:val="20"/>
              </w:rPr>
            </w:pPr>
          </w:p>
        </w:tc>
        <w:tc>
          <w:tcPr>
            <w:tcW w:w="3317" w:type="dxa"/>
            <w:vAlign w:val="center"/>
          </w:tcPr>
          <w:p w14:paraId="7876E66D">
            <w:pPr>
              <w:ind w:left="40"/>
              <w:rPr>
                <w:rFonts w:ascii="Aptos" w:hAnsi="Aptos" w:cs="Arial"/>
                <w:color w:val="000000"/>
                <w:sz w:val="20"/>
                <w:szCs w:val="20"/>
              </w:rPr>
            </w:pPr>
            <w:r>
              <w:rPr>
                <w:rFonts w:ascii="Aptos" w:hAnsi="Aptos" w:cs="Arial"/>
                <w:color w:val="000000"/>
                <w:sz w:val="20"/>
                <w:szCs w:val="20"/>
              </w:rPr>
              <w:t>Confeccionada em estrutura de aço com fechamento em tela metálica, proporcionando ventilação e visibilidade do conteúdo. Possui base plana metálica, adequada para acomodação de cargas diversas, e está apoiada sobre 04 rodízios, permitindo fácil deslocamento.</w:t>
            </w:r>
          </w:p>
          <w:p w14:paraId="6843AC8C">
            <w:pPr>
              <w:ind w:left="40"/>
              <w:rPr>
                <w:rFonts w:ascii="Aptos" w:hAnsi="Aptos" w:cs="Arial"/>
                <w:color w:val="000000"/>
                <w:sz w:val="20"/>
                <w:szCs w:val="20"/>
              </w:rPr>
            </w:pPr>
          </w:p>
          <w:p w14:paraId="7B126EFC">
            <w:pPr>
              <w:ind w:left="40"/>
              <w:rPr>
                <w:rFonts w:ascii="Aptos" w:hAnsi="Aptos" w:cs="Arial"/>
                <w:color w:val="000000"/>
                <w:sz w:val="20"/>
                <w:szCs w:val="20"/>
              </w:rPr>
            </w:pPr>
            <w:r>
              <w:rPr>
                <w:rFonts w:ascii="Aptos" w:hAnsi="Aptos" w:cs="Arial"/>
                <w:color w:val="000000"/>
                <w:sz w:val="20"/>
                <w:szCs w:val="20"/>
              </w:rPr>
              <w:t>Dimensões aparentes, conforme indicado na própria imagem:</w:t>
            </w:r>
          </w:p>
          <w:p w14:paraId="1C33B098">
            <w:pPr>
              <w:ind w:left="40"/>
              <w:rPr>
                <w:rFonts w:ascii="Aptos" w:hAnsi="Aptos" w:cs="Arial"/>
                <w:color w:val="000000"/>
                <w:sz w:val="20"/>
                <w:szCs w:val="20"/>
              </w:rPr>
            </w:pPr>
          </w:p>
          <w:p w14:paraId="7F1ADD2B">
            <w:pPr>
              <w:widowControl/>
              <w:numPr>
                <w:ilvl w:val="0"/>
                <w:numId w:val="12"/>
              </w:numPr>
              <w:autoSpaceDE/>
              <w:autoSpaceDN/>
              <w:spacing w:before="120" w:after="120"/>
              <w:jc w:val="both"/>
              <w:rPr>
                <w:rFonts w:ascii="Aptos" w:hAnsi="Aptos" w:cs="Arial"/>
                <w:color w:val="000000"/>
                <w:sz w:val="20"/>
                <w:szCs w:val="20"/>
              </w:rPr>
            </w:pPr>
            <w:r>
              <w:rPr>
                <w:rFonts w:ascii="Aptos" w:hAnsi="Aptos" w:cs="Arial"/>
                <w:color w:val="000000"/>
                <w:sz w:val="20"/>
                <w:szCs w:val="20"/>
              </w:rPr>
              <w:t>Largura frontal: aproximadamente 1,60 m</w:t>
            </w:r>
          </w:p>
          <w:p w14:paraId="780BDE02">
            <w:pPr>
              <w:ind w:left="40"/>
              <w:rPr>
                <w:rFonts w:ascii="Aptos" w:hAnsi="Aptos" w:cs="Arial"/>
                <w:color w:val="000000"/>
                <w:sz w:val="20"/>
                <w:szCs w:val="20"/>
              </w:rPr>
            </w:pPr>
          </w:p>
          <w:p w14:paraId="5672A101">
            <w:pPr>
              <w:widowControl/>
              <w:numPr>
                <w:ilvl w:val="0"/>
                <w:numId w:val="12"/>
              </w:numPr>
              <w:autoSpaceDE/>
              <w:autoSpaceDN/>
              <w:spacing w:before="120" w:after="120"/>
              <w:jc w:val="both"/>
              <w:rPr>
                <w:rFonts w:ascii="Aptos" w:hAnsi="Aptos" w:cs="Arial"/>
                <w:color w:val="000000"/>
                <w:sz w:val="20"/>
                <w:szCs w:val="20"/>
              </w:rPr>
            </w:pPr>
            <w:r>
              <w:rPr>
                <w:rFonts w:ascii="Aptos" w:hAnsi="Aptos" w:cs="Arial"/>
                <w:color w:val="000000"/>
                <w:sz w:val="20"/>
                <w:szCs w:val="20"/>
              </w:rPr>
              <w:t>Altura total: cerca de 1,67 m</w:t>
            </w:r>
          </w:p>
          <w:p w14:paraId="58CE50FE">
            <w:pPr>
              <w:ind w:left="40"/>
              <w:rPr>
                <w:rFonts w:ascii="Aptos" w:hAnsi="Aptos" w:cs="Arial"/>
                <w:color w:val="000000"/>
                <w:sz w:val="20"/>
                <w:szCs w:val="20"/>
              </w:rPr>
            </w:pPr>
          </w:p>
          <w:p w14:paraId="3DB3D2A0">
            <w:pPr>
              <w:widowControl/>
              <w:numPr>
                <w:ilvl w:val="0"/>
                <w:numId w:val="12"/>
              </w:numPr>
              <w:autoSpaceDE/>
              <w:autoSpaceDN/>
              <w:spacing w:before="120" w:after="120"/>
              <w:jc w:val="both"/>
              <w:rPr>
                <w:rFonts w:ascii="Aptos" w:hAnsi="Aptos" w:cs="Arial"/>
                <w:color w:val="000000"/>
                <w:sz w:val="20"/>
                <w:szCs w:val="20"/>
              </w:rPr>
            </w:pPr>
            <w:r>
              <w:rPr>
                <w:rFonts w:ascii="Aptos" w:hAnsi="Aptos" w:cs="Arial"/>
                <w:color w:val="000000"/>
                <w:sz w:val="20"/>
                <w:szCs w:val="20"/>
              </w:rPr>
              <w:t>Profundidade:  0,80 m</w:t>
            </w:r>
          </w:p>
          <w:p w14:paraId="3AD34196">
            <w:pPr>
              <w:ind w:left="40"/>
              <w:rPr>
                <w:rFonts w:ascii="Aptos" w:hAnsi="Aptos" w:cs="Arial"/>
                <w:color w:val="000000"/>
                <w:sz w:val="20"/>
                <w:szCs w:val="20"/>
              </w:rPr>
            </w:pPr>
          </w:p>
          <w:p w14:paraId="5B16A3BF">
            <w:pPr>
              <w:widowControl/>
              <w:numPr>
                <w:ilvl w:val="0"/>
                <w:numId w:val="12"/>
              </w:numPr>
              <w:autoSpaceDE/>
              <w:autoSpaceDN/>
              <w:spacing w:before="120" w:after="120"/>
              <w:jc w:val="both"/>
              <w:rPr>
                <w:rFonts w:ascii="Aptos" w:hAnsi="Aptos" w:cs="Arial"/>
                <w:color w:val="000000"/>
                <w:sz w:val="20"/>
                <w:szCs w:val="20"/>
              </w:rPr>
            </w:pPr>
            <w:r>
              <w:rPr>
                <w:rFonts w:ascii="Aptos" w:hAnsi="Aptos" w:cs="Arial"/>
                <w:color w:val="000000"/>
                <w:sz w:val="20"/>
                <w:szCs w:val="20"/>
              </w:rPr>
              <w:t>Altura da parte superior (extensão da gaiola): aproximadamente 0,80 m</w:t>
            </w:r>
          </w:p>
        </w:tc>
        <w:tc>
          <w:tcPr>
            <w:tcW w:w="983" w:type="dxa"/>
            <w:vAlign w:val="center"/>
          </w:tcPr>
          <w:p w14:paraId="1CA7D03F">
            <w:pPr>
              <w:ind w:left="47"/>
              <w:rPr>
                <w:rFonts w:ascii="Aptos" w:hAnsi="Aptos" w:cs="Arial"/>
                <w:color w:val="000000"/>
                <w:sz w:val="20"/>
                <w:szCs w:val="20"/>
              </w:rPr>
            </w:pPr>
            <w:r>
              <w:rPr>
                <w:rFonts w:ascii="Aptos" w:hAnsi="Aptos" w:cs="Arial"/>
                <w:color w:val="000000"/>
                <w:sz w:val="20"/>
                <w:szCs w:val="20"/>
              </w:rPr>
              <w:t>10</w:t>
            </w:r>
          </w:p>
        </w:tc>
        <w:tc>
          <w:tcPr>
            <w:tcW w:w="3804" w:type="dxa"/>
            <w:vAlign w:val="center"/>
          </w:tcPr>
          <w:p w14:paraId="1DD97EFB">
            <w:pPr>
              <w:rPr>
                <w:rFonts w:ascii="Aptos" w:hAnsi="Aptos" w:cs="Arial"/>
                <w:color w:val="000000"/>
                <w:sz w:val="20"/>
                <w:szCs w:val="20"/>
              </w:rPr>
            </w:pPr>
            <w:r>
              <w:rPr>
                <w:rFonts w:ascii="Aptos" w:hAnsi="Aptos" w:cs="Arial"/>
                <w:color w:val="000000"/>
                <w:sz w:val="20"/>
                <w:szCs w:val="20"/>
                <w:lang w:val="pt-BR" w:eastAsia="pt-BR"/>
              </w:rPr>
              <w:drawing>
                <wp:inline distT="0" distB="0" distL="0" distR="0">
                  <wp:extent cx="2226310" cy="2178685"/>
                  <wp:effectExtent l="0" t="0" r="2540" b="0"/>
                  <wp:docPr id="186627852" name="Imagem 6" descr="gaiola - medi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27852" name="Imagem 6" descr="gaiola - medidas"/>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226310" cy="2178685"/>
                          </a:xfrm>
                          <a:prstGeom prst="rect">
                            <a:avLst/>
                          </a:prstGeom>
                          <a:noFill/>
                          <a:ln>
                            <a:noFill/>
                          </a:ln>
                        </pic:spPr>
                      </pic:pic>
                    </a:graphicData>
                  </a:graphic>
                </wp:inline>
              </w:drawing>
            </w:r>
          </w:p>
        </w:tc>
      </w:tr>
      <w:tr w14:paraId="4806D2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695" w:type="dxa"/>
            <w:vAlign w:val="center"/>
          </w:tcPr>
          <w:p w14:paraId="1663C14A">
            <w:pPr>
              <w:ind w:left="33"/>
              <w:rPr>
                <w:rFonts w:ascii="Aptos" w:hAnsi="Aptos" w:cs="Arial"/>
                <w:sz w:val="20"/>
                <w:szCs w:val="20"/>
              </w:rPr>
            </w:pPr>
            <w:r>
              <w:rPr>
                <w:rFonts w:ascii="Aptos" w:hAnsi="Aptos" w:cs="Arial"/>
                <w:sz w:val="20"/>
                <w:szCs w:val="20"/>
              </w:rPr>
              <w:t>Seladora de Pedal</w:t>
            </w:r>
          </w:p>
        </w:tc>
        <w:tc>
          <w:tcPr>
            <w:tcW w:w="3317" w:type="dxa"/>
            <w:vAlign w:val="center"/>
          </w:tcPr>
          <w:p w14:paraId="132BA386">
            <w:pPr>
              <w:ind w:left="38"/>
              <w:rPr>
                <w:rFonts w:ascii="Aptos" w:hAnsi="Aptos" w:cs="Arial"/>
                <w:sz w:val="20"/>
                <w:szCs w:val="20"/>
              </w:rPr>
            </w:pPr>
            <w:r>
              <w:rPr>
                <w:rFonts w:ascii="Aptos" w:hAnsi="Aptos" w:cs="Arial"/>
                <w:sz w:val="20"/>
                <w:szCs w:val="20"/>
              </w:rPr>
              <w:t>Seladora de Pedal Multiuso a Disparo 40 cm, com aquecimento instantâneo, Pintura eletrostática epóxi, com tratamento de superfície anticorrosivo. Estrutura de chapa de aço 14 e 16, Bivolt.</w:t>
            </w:r>
          </w:p>
        </w:tc>
        <w:tc>
          <w:tcPr>
            <w:tcW w:w="983" w:type="dxa"/>
            <w:vAlign w:val="center"/>
          </w:tcPr>
          <w:p w14:paraId="289804D7">
            <w:pPr>
              <w:rPr>
                <w:rFonts w:ascii="Aptos" w:hAnsi="Aptos" w:cs="Arial"/>
                <w:sz w:val="20"/>
                <w:szCs w:val="20"/>
              </w:rPr>
            </w:pPr>
            <w:r>
              <w:rPr>
                <w:rFonts w:ascii="Aptos" w:hAnsi="Aptos" w:cs="Arial"/>
                <w:color w:val="000000"/>
                <w:sz w:val="20"/>
                <w:szCs w:val="20"/>
              </w:rPr>
              <w:t>01</w:t>
            </w:r>
          </w:p>
        </w:tc>
        <w:tc>
          <w:tcPr>
            <w:tcW w:w="3804" w:type="dxa"/>
            <w:vAlign w:val="center"/>
          </w:tcPr>
          <w:p w14:paraId="7DF25B16">
            <w:pPr>
              <w:rPr>
                <w:rFonts w:ascii="Aptos" w:hAnsi="Aptos" w:cs="Arial"/>
                <w:sz w:val="20"/>
                <w:szCs w:val="20"/>
              </w:rPr>
            </w:pPr>
            <w:r>
              <w:rPr>
                <w:rFonts w:ascii="Aptos" w:hAnsi="Aptos" w:cs="Arial"/>
                <w:sz w:val="20"/>
                <w:szCs w:val="20"/>
                <w:lang w:val="pt-BR" w:eastAsia="pt-BR"/>
              </w:rPr>
              <w:drawing>
                <wp:inline distT="0" distB="0" distL="0" distR="0">
                  <wp:extent cx="1423035" cy="1271905"/>
                  <wp:effectExtent l="0" t="0" r="5715" b="4445"/>
                  <wp:docPr id="1967793347" name="Imagem 5" descr="Resultado de imagem para SELADORA A PED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793347" name="Imagem 5" descr="Resultado de imagem para SELADORA A PEDAL"/>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423035" cy="1271905"/>
                          </a:xfrm>
                          <a:prstGeom prst="rect">
                            <a:avLst/>
                          </a:prstGeom>
                          <a:noFill/>
                          <a:ln>
                            <a:noFill/>
                          </a:ln>
                        </pic:spPr>
                      </pic:pic>
                    </a:graphicData>
                  </a:graphic>
                </wp:inline>
              </w:drawing>
            </w:r>
          </w:p>
        </w:tc>
      </w:tr>
      <w:tr w14:paraId="0802B6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64" w:hRule="atLeast"/>
        </w:trPr>
        <w:tc>
          <w:tcPr>
            <w:tcW w:w="1695" w:type="dxa"/>
            <w:vAlign w:val="center"/>
          </w:tcPr>
          <w:p w14:paraId="1DB805C2">
            <w:pPr>
              <w:ind w:left="33"/>
              <w:rPr>
                <w:rFonts w:ascii="Aptos" w:hAnsi="Aptos" w:cs="Arial"/>
                <w:sz w:val="20"/>
                <w:szCs w:val="20"/>
              </w:rPr>
            </w:pPr>
            <w:r>
              <w:rPr>
                <w:rFonts w:ascii="Aptos" w:hAnsi="Aptos" w:cs="Arial"/>
                <w:sz w:val="20"/>
                <w:szCs w:val="20"/>
              </w:rPr>
              <w:t>Coletor de Resíduos</w:t>
            </w:r>
          </w:p>
        </w:tc>
        <w:tc>
          <w:tcPr>
            <w:tcW w:w="3317" w:type="dxa"/>
            <w:vAlign w:val="center"/>
          </w:tcPr>
          <w:p w14:paraId="02A97463">
            <w:pPr>
              <w:ind w:left="38"/>
              <w:rPr>
                <w:rFonts w:ascii="Aptos" w:hAnsi="Aptos" w:cs="Arial"/>
                <w:sz w:val="20"/>
                <w:szCs w:val="20"/>
              </w:rPr>
            </w:pPr>
            <w:r>
              <w:rPr>
                <w:rFonts w:ascii="Aptos" w:hAnsi="Aptos" w:cs="Arial"/>
                <w:sz w:val="20"/>
                <w:szCs w:val="20"/>
              </w:rPr>
              <w:t>Coletor com tampa de 240 litros, cor azul.</w:t>
            </w:r>
          </w:p>
        </w:tc>
        <w:tc>
          <w:tcPr>
            <w:tcW w:w="983" w:type="dxa"/>
            <w:vAlign w:val="center"/>
          </w:tcPr>
          <w:p w14:paraId="55980F3C">
            <w:pPr>
              <w:rPr>
                <w:rFonts w:ascii="Aptos" w:hAnsi="Aptos" w:cs="Arial"/>
                <w:sz w:val="20"/>
                <w:szCs w:val="20"/>
              </w:rPr>
            </w:pPr>
            <w:r>
              <w:rPr>
                <w:rFonts w:ascii="Aptos" w:hAnsi="Aptos" w:cs="Arial"/>
                <w:color w:val="000000"/>
                <w:sz w:val="20"/>
                <w:szCs w:val="20"/>
              </w:rPr>
              <w:t>01</w:t>
            </w:r>
          </w:p>
        </w:tc>
        <w:tc>
          <w:tcPr>
            <w:tcW w:w="3804" w:type="dxa"/>
            <w:vAlign w:val="center"/>
          </w:tcPr>
          <w:p w14:paraId="70B52AA0">
            <w:pPr>
              <w:rPr>
                <w:rFonts w:ascii="Aptos" w:hAnsi="Aptos" w:cs="Arial"/>
                <w:sz w:val="20"/>
                <w:szCs w:val="20"/>
              </w:rPr>
            </w:pPr>
            <w:r>
              <w:rPr>
                <w:rFonts w:ascii="Aptos" w:hAnsi="Aptos" w:cs="Arial"/>
                <w:sz w:val="20"/>
                <w:szCs w:val="20"/>
                <w:lang w:val="pt-BR" w:eastAsia="pt-BR"/>
              </w:rPr>
              <w:drawing>
                <wp:inline distT="0" distB="0" distL="0" distR="0">
                  <wp:extent cx="1304290" cy="1717675"/>
                  <wp:effectExtent l="0" t="0" r="0" b="0"/>
                  <wp:docPr id="2011758315" name="Imagem 4" descr="lixeira-coletor-com-rodas-240-litros-azul_8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758315" name="Imagem 4" descr="lixeira-coletor-com-rodas-240-litros-azul_8548"/>
                          <pic:cNvPicPr>
                            <a:picLocks noChangeAspect="1" noChangeArrowheads="1"/>
                          </pic:cNvPicPr>
                        </pic:nvPicPr>
                        <pic:blipFill>
                          <a:blip r:embed="rId43">
                            <a:extLst>
                              <a:ext uri="{28A0092B-C50C-407E-A947-70E740481C1C}">
                                <a14:useLocalDpi xmlns:a14="http://schemas.microsoft.com/office/drawing/2010/main" val="0"/>
                              </a:ext>
                            </a:extLst>
                          </a:blip>
                          <a:srcRect r="12654"/>
                          <a:stretch>
                            <a:fillRect/>
                          </a:stretch>
                        </pic:blipFill>
                        <pic:spPr>
                          <a:xfrm>
                            <a:off x="0" y="0"/>
                            <a:ext cx="1304290" cy="1717675"/>
                          </a:xfrm>
                          <a:prstGeom prst="rect">
                            <a:avLst/>
                          </a:prstGeom>
                          <a:noFill/>
                          <a:ln>
                            <a:noFill/>
                          </a:ln>
                          <a:effectLst/>
                        </pic:spPr>
                      </pic:pic>
                    </a:graphicData>
                  </a:graphic>
                </wp:inline>
              </w:drawing>
            </w:r>
          </w:p>
        </w:tc>
      </w:tr>
      <w:tr w14:paraId="0AFAFA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695" w:type="dxa"/>
            <w:vAlign w:val="center"/>
          </w:tcPr>
          <w:p w14:paraId="439B6E5A">
            <w:pPr>
              <w:ind w:left="33"/>
              <w:rPr>
                <w:rFonts w:ascii="Aptos" w:hAnsi="Aptos" w:cs="Arial"/>
                <w:sz w:val="20"/>
                <w:szCs w:val="20"/>
              </w:rPr>
            </w:pPr>
            <w:r>
              <w:rPr>
                <w:rFonts w:ascii="Aptos" w:hAnsi="Aptos" w:cs="Arial"/>
                <w:sz w:val="20"/>
                <w:szCs w:val="20"/>
              </w:rPr>
              <w:t>Suporte para Saco de Hamper</w:t>
            </w:r>
          </w:p>
        </w:tc>
        <w:tc>
          <w:tcPr>
            <w:tcW w:w="3317" w:type="dxa"/>
            <w:vAlign w:val="center"/>
          </w:tcPr>
          <w:p w14:paraId="4A901F99">
            <w:pPr>
              <w:ind w:left="38"/>
              <w:rPr>
                <w:rFonts w:ascii="Aptos" w:hAnsi="Aptos" w:cs="Arial"/>
                <w:sz w:val="20"/>
                <w:szCs w:val="20"/>
              </w:rPr>
            </w:pPr>
            <w:r>
              <w:rPr>
                <w:rFonts w:ascii="Aptos" w:hAnsi="Aptos" w:cs="Arial"/>
                <w:sz w:val="20"/>
                <w:szCs w:val="20"/>
              </w:rPr>
              <w:t xml:space="preserve">Suporte Para Saco Hamper, de aço Inoxidável, com estrutura tubular, 3 rodízios giratórios 5". Nylon, borracha termoplástica macia, sem trava, com capacidade para 150 litros a 200 litros.                                                              </w:t>
            </w:r>
          </w:p>
          <w:p w14:paraId="5EAEDB97">
            <w:pPr>
              <w:ind w:left="38"/>
              <w:rPr>
                <w:rFonts w:ascii="Aptos" w:hAnsi="Aptos" w:cs="Arial"/>
                <w:sz w:val="20"/>
                <w:szCs w:val="20"/>
              </w:rPr>
            </w:pPr>
          </w:p>
          <w:p w14:paraId="28F72910">
            <w:pPr>
              <w:ind w:left="38"/>
              <w:rPr>
                <w:rFonts w:ascii="Aptos" w:hAnsi="Aptos" w:cs="Arial"/>
                <w:sz w:val="20"/>
                <w:szCs w:val="20"/>
              </w:rPr>
            </w:pPr>
          </w:p>
        </w:tc>
        <w:tc>
          <w:tcPr>
            <w:tcW w:w="983" w:type="dxa"/>
            <w:vAlign w:val="center"/>
          </w:tcPr>
          <w:p w14:paraId="17864A70">
            <w:pPr>
              <w:rPr>
                <w:rFonts w:ascii="Aptos" w:hAnsi="Aptos" w:cs="Arial"/>
                <w:sz w:val="20"/>
                <w:szCs w:val="20"/>
              </w:rPr>
            </w:pPr>
            <w:r>
              <w:rPr>
                <w:rFonts w:ascii="Aptos" w:hAnsi="Aptos" w:cs="Arial"/>
                <w:color w:val="000000"/>
                <w:sz w:val="20"/>
                <w:szCs w:val="20"/>
              </w:rPr>
              <w:t>70</w:t>
            </w:r>
          </w:p>
        </w:tc>
        <w:tc>
          <w:tcPr>
            <w:tcW w:w="3804" w:type="dxa"/>
            <w:vAlign w:val="center"/>
          </w:tcPr>
          <w:p w14:paraId="77E896AD">
            <w:pPr>
              <w:rPr>
                <w:rFonts w:ascii="Aptos" w:hAnsi="Aptos" w:cs="Arial"/>
                <w:sz w:val="20"/>
                <w:szCs w:val="20"/>
              </w:rPr>
            </w:pPr>
            <w:r>
              <w:rPr>
                <w:rFonts w:ascii="Aptos" w:hAnsi="Aptos" w:cs="Arial"/>
                <w:sz w:val="20"/>
                <w:szCs w:val="20"/>
                <w:lang w:val="pt-BR" w:eastAsia="pt-BR"/>
              </w:rPr>
              <w:drawing>
                <wp:inline distT="0" distB="0" distL="0" distR="0">
                  <wp:extent cx="1025525" cy="1725295"/>
                  <wp:effectExtent l="0" t="0" r="3175" b="8255"/>
                  <wp:docPr id="1321941297"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941297" name="Imagem 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1025525" cy="1725295"/>
                          </a:xfrm>
                          <a:prstGeom prst="rect">
                            <a:avLst/>
                          </a:prstGeom>
                          <a:noFill/>
                          <a:ln>
                            <a:noFill/>
                          </a:ln>
                        </pic:spPr>
                      </pic:pic>
                    </a:graphicData>
                  </a:graphic>
                </wp:inline>
              </w:drawing>
            </w:r>
          </w:p>
        </w:tc>
      </w:tr>
      <w:tr w14:paraId="1DC86E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695" w:type="dxa"/>
            <w:vAlign w:val="center"/>
          </w:tcPr>
          <w:p w14:paraId="64CE5C5C">
            <w:pPr>
              <w:ind w:left="33"/>
              <w:rPr>
                <w:rFonts w:ascii="Aptos" w:hAnsi="Aptos" w:cs="Arial"/>
                <w:sz w:val="20"/>
                <w:szCs w:val="20"/>
              </w:rPr>
            </w:pPr>
            <w:r>
              <w:rPr>
                <w:rFonts w:ascii="Aptos" w:hAnsi="Aptos" w:cs="Arial"/>
                <w:sz w:val="20"/>
                <w:szCs w:val="20"/>
              </w:rPr>
              <w:t>Carro Cuba</w:t>
            </w:r>
          </w:p>
          <w:p w14:paraId="63B20CEF">
            <w:pPr>
              <w:ind w:left="33"/>
              <w:rPr>
                <w:rFonts w:ascii="Aptos" w:hAnsi="Aptos" w:cs="Arial"/>
                <w:sz w:val="20"/>
                <w:szCs w:val="20"/>
              </w:rPr>
            </w:pPr>
          </w:p>
        </w:tc>
        <w:tc>
          <w:tcPr>
            <w:tcW w:w="3317" w:type="dxa"/>
            <w:vAlign w:val="center"/>
          </w:tcPr>
          <w:p w14:paraId="3C939DA5">
            <w:pPr>
              <w:shd w:val="clear" w:color="auto" w:fill="FFFFFF"/>
              <w:rPr>
                <w:rFonts w:ascii="Aptos" w:hAnsi="Aptos" w:cs="Arial"/>
                <w:sz w:val="20"/>
                <w:szCs w:val="20"/>
              </w:rPr>
            </w:pPr>
          </w:p>
          <w:p w14:paraId="4842CF4C">
            <w:pPr>
              <w:shd w:val="clear" w:color="auto" w:fill="FFFFFF"/>
              <w:rPr>
                <w:rFonts w:ascii="Aptos" w:hAnsi="Aptos" w:cs="Arial"/>
                <w:sz w:val="20"/>
                <w:szCs w:val="20"/>
              </w:rPr>
            </w:pPr>
            <w:r>
              <w:rPr>
                <w:rFonts w:ascii="Aptos" w:hAnsi="Aptos" w:cs="Arial"/>
                <w:sz w:val="20"/>
                <w:szCs w:val="20"/>
              </w:rPr>
              <w:t>Carro contentor modelo cuba para transporte de roupa limpa, com tampa em polipropileno, na cor BRANCA, capacidade de 430L, possuem 02 rodízios giratórios com placa de fixação e 02 rodízios fixos com rodas em PVC.</w:t>
            </w:r>
          </w:p>
          <w:p w14:paraId="436707B4">
            <w:pPr>
              <w:ind w:left="38"/>
              <w:rPr>
                <w:rFonts w:ascii="Aptos" w:hAnsi="Aptos" w:cs="Arial"/>
                <w:sz w:val="20"/>
                <w:szCs w:val="20"/>
              </w:rPr>
            </w:pPr>
          </w:p>
        </w:tc>
        <w:tc>
          <w:tcPr>
            <w:tcW w:w="983" w:type="dxa"/>
            <w:vAlign w:val="center"/>
          </w:tcPr>
          <w:p w14:paraId="086C1524">
            <w:pPr>
              <w:rPr>
                <w:rFonts w:ascii="Aptos" w:hAnsi="Aptos" w:cs="Arial"/>
                <w:color w:val="000000"/>
                <w:sz w:val="20"/>
                <w:szCs w:val="20"/>
              </w:rPr>
            </w:pPr>
            <w:r>
              <w:rPr>
                <w:rFonts w:ascii="Aptos" w:hAnsi="Aptos" w:cs="Arial"/>
                <w:color w:val="000000"/>
                <w:sz w:val="20"/>
                <w:szCs w:val="20"/>
              </w:rPr>
              <w:t>04</w:t>
            </w:r>
          </w:p>
        </w:tc>
        <w:tc>
          <w:tcPr>
            <w:tcW w:w="3804" w:type="dxa"/>
            <w:vAlign w:val="center"/>
          </w:tcPr>
          <w:p w14:paraId="40B14CBE">
            <w:pPr>
              <w:rPr>
                <w:rFonts w:ascii="Aptos" w:hAnsi="Aptos" w:cs="Arial"/>
                <w:sz w:val="20"/>
                <w:szCs w:val="20"/>
              </w:rPr>
            </w:pPr>
            <w:r>
              <w:rPr>
                <w:rFonts w:ascii="Aptos" w:hAnsi="Aptos" w:cs="Arial"/>
                <w:sz w:val="20"/>
                <w:szCs w:val="20"/>
                <w:lang w:val="pt-BR" w:eastAsia="pt-BR"/>
              </w:rPr>
              <w:drawing>
                <wp:inline distT="0" distB="0" distL="0" distR="0">
                  <wp:extent cx="2146935" cy="2146935"/>
                  <wp:effectExtent l="0" t="0" r="5715" b="5715"/>
                  <wp:docPr id="77119123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191239" name="Imagem 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2146935" cy="2146935"/>
                          </a:xfrm>
                          <a:prstGeom prst="rect">
                            <a:avLst/>
                          </a:prstGeom>
                          <a:noFill/>
                          <a:ln>
                            <a:noFill/>
                          </a:ln>
                        </pic:spPr>
                      </pic:pic>
                    </a:graphicData>
                  </a:graphic>
                </wp:inline>
              </w:drawing>
            </w:r>
          </w:p>
        </w:tc>
      </w:tr>
    </w:tbl>
    <w:p w14:paraId="150EED19">
      <w:pPr>
        <w:pStyle w:val="21"/>
        <w:suppressAutoHyphens/>
        <w:rPr>
          <w:rFonts w:ascii="Aptos" w:hAnsi="Aptos" w:cs="Arial"/>
          <w:b/>
          <w:sz w:val="20"/>
          <w:szCs w:val="20"/>
          <w:u w:val="single"/>
        </w:rPr>
      </w:pPr>
    </w:p>
    <w:p w14:paraId="714D611B">
      <w:pPr>
        <w:pStyle w:val="21"/>
        <w:suppressAutoHyphens/>
        <w:ind w:left="0"/>
        <w:rPr>
          <w:rFonts w:ascii="Aptos" w:hAnsi="Aptos" w:cs="Arial"/>
          <w:b/>
          <w:color w:val="000000"/>
          <w:sz w:val="20"/>
          <w:szCs w:val="20"/>
          <w:u w:val="single"/>
        </w:rPr>
      </w:pPr>
    </w:p>
    <w:p w14:paraId="6D69AC9C">
      <w:pPr>
        <w:pStyle w:val="21"/>
        <w:suppressAutoHyphens/>
        <w:ind w:left="0"/>
        <w:rPr>
          <w:rFonts w:ascii="Aptos" w:hAnsi="Aptos" w:cs="Arial"/>
          <w:b/>
          <w:color w:val="000000"/>
          <w:sz w:val="20"/>
          <w:szCs w:val="20"/>
          <w:u w:val="single"/>
        </w:rPr>
      </w:pPr>
    </w:p>
    <w:bookmarkEnd w:id="64"/>
    <w:p w14:paraId="7AE045D0">
      <w:pPr>
        <w:pStyle w:val="21"/>
        <w:suppressAutoHyphens/>
        <w:ind w:left="0"/>
        <w:rPr>
          <w:rFonts w:ascii="Aptos" w:hAnsi="Aptos" w:cs="Arial"/>
          <w:b/>
          <w:color w:val="000000"/>
          <w:sz w:val="20"/>
          <w:szCs w:val="20"/>
          <w:u w:val="single"/>
        </w:rPr>
      </w:pPr>
    </w:p>
    <w:p w14:paraId="1ACD5C97">
      <w:pPr>
        <w:pStyle w:val="21"/>
        <w:suppressAutoHyphens/>
        <w:ind w:left="0"/>
        <w:rPr>
          <w:rFonts w:ascii="Aptos" w:hAnsi="Aptos" w:cs="Arial"/>
          <w:b/>
          <w:color w:val="000000"/>
          <w:sz w:val="20"/>
          <w:szCs w:val="20"/>
          <w:u w:val="single"/>
        </w:rPr>
      </w:pPr>
    </w:p>
    <w:p w14:paraId="7713713D">
      <w:pPr>
        <w:pStyle w:val="21"/>
        <w:suppressAutoHyphens/>
        <w:ind w:left="0"/>
        <w:rPr>
          <w:rFonts w:ascii="Aptos" w:hAnsi="Aptos" w:cs="Arial"/>
          <w:b/>
          <w:color w:val="000000"/>
          <w:sz w:val="20"/>
          <w:szCs w:val="20"/>
          <w:u w:val="single"/>
        </w:rPr>
      </w:pPr>
    </w:p>
    <w:p w14:paraId="42FB5C32">
      <w:pPr>
        <w:pStyle w:val="21"/>
        <w:suppressAutoHyphens/>
        <w:ind w:left="0"/>
        <w:rPr>
          <w:rFonts w:ascii="Aptos" w:hAnsi="Aptos" w:cs="Arial"/>
          <w:b/>
          <w:color w:val="000000"/>
          <w:sz w:val="20"/>
          <w:szCs w:val="20"/>
          <w:u w:val="single"/>
        </w:rPr>
      </w:pPr>
    </w:p>
    <w:p w14:paraId="28690048">
      <w:pPr>
        <w:pStyle w:val="21"/>
        <w:suppressAutoHyphens/>
        <w:ind w:left="0"/>
        <w:rPr>
          <w:rFonts w:ascii="Aptos" w:hAnsi="Aptos" w:cs="Arial"/>
          <w:b/>
          <w:color w:val="000000"/>
          <w:sz w:val="20"/>
          <w:szCs w:val="20"/>
          <w:u w:val="single"/>
        </w:rPr>
      </w:pPr>
    </w:p>
    <w:p w14:paraId="6DB00E5F">
      <w:pPr>
        <w:pStyle w:val="21"/>
        <w:suppressAutoHyphens/>
        <w:ind w:left="0"/>
        <w:rPr>
          <w:rFonts w:ascii="Aptos" w:hAnsi="Aptos" w:cs="Arial"/>
          <w:b/>
          <w:color w:val="000000"/>
          <w:sz w:val="20"/>
          <w:szCs w:val="20"/>
          <w:u w:val="single"/>
        </w:rPr>
      </w:pPr>
    </w:p>
    <w:p w14:paraId="21FFB871">
      <w:pPr>
        <w:pStyle w:val="21"/>
        <w:suppressAutoHyphens/>
        <w:ind w:left="0"/>
        <w:rPr>
          <w:rFonts w:ascii="Aptos" w:hAnsi="Aptos" w:cs="Arial"/>
          <w:b/>
          <w:color w:val="000000"/>
          <w:sz w:val="20"/>
          <w:szCs w:val="20"/>
          <w:u w:val="single"/>
        </w:rPr>
      </w:pPr>
    </w:p>
    <w:p w14:paraId="35CD6A2D">
      <w:pPr>
        <w:pStyle w:val="21"/>
        <w:suppressAutoHyphens/>
        <w:ind w:left="0"/>
        <w:rPr>
          <w:rFonts w:ascii="Aptos" w:hAnsi="Aptos" w:cs="Arial"/>
          <w:b/>
          <w:color w:val="000000"/>
          <w:sz w:val="20"/>
          <w:szCs w:val="20"/>
          <w:u w:val="single"/>
        </w:rPr>
      </w:pPr>
    </w:p>
    <w:p w14:paraId="46DF2202">
      <w:pPr>
        <w:pStyle w:val="21"/>
        <w:suppressAutoHyphens/>
        <w:ind w:left="0"/>
        <w:rPr>
          <w:rFonts w:ascii="Aptos" w:hAnsi="Aptos" w:cs="Arial"/>
          <w:b/>
          <w:color w:val="000000"/>
          <w:sz w:val="20"/>
          <w:szCs w:val="20"/>
          <w:u w:val="single"/>
        </w:rPr>
      </w:pPr>
    </w:p>
    <w:p w14:paraId="4971B721">
      <w:pPr>
        <w:pStyle w:val="21"/>
        <w:suppressAutoHyphens/>
        <w:ind w:left="0"/>
        <w:rPr>
          <w:rFonts w:ascii="Aptos" w:hAnsi="Aptos" w:cs="Arial"/>
          <w:b/>
          <w:color w:val="000000"/>
          <w:sz w:val="20"/>
          <w:szCs w:val="20"/>
          <w:u w:val="single"/>
        </w:rPr>
      </w:pPr>
    </w:p>
    <w:p w14:paraId="77F7D240">
      <w:pPr>
        <w:pStyle w:val="21"/>
        <w:suppressAutoHyphens/>
        <w:ind w:left="0"/>
        <w:rPr>
          <w:rFonts w:ascii="Aptos" w:hAnsi="Aptos" w:cs="Arial"/>
          <w:b/>
          <w:color w:val="000000"/>
          <w:sz w:val="20"/>
          <w:szCs w:val="20"/>
          <w:u w:val="single"/>
        </w:rPr>
      </w:pPr>
    </w:p>
    <w:p w14:paraId="4D93C737">
      <w:pPr>
        <w:pStyle w:val="21"/>
        <w:suppressAutoHyphens/>
        <w:ind w:left="0"/>
        <w:rPr>
          <w:rFonts w:ascii="Aptos" w:hAnsi="Aptos" w:cs="Arial"/>
          <w:b/>
          <w:color w:val="000000"/>
          <w:sz w:val="20"/>
          <w:szCs w:val="20"/>
          <w:u w:val="single"/>
        </w:rPr>
      </w:pPr>
    </w:p>
    <w:p w14:paraId="1F733900">
      <w:pPr>
        <w:pStyle w:val="21"/>
        <w:suppressAutoHyphens/>
        <w:ind w:left="0"/>
        <w:rPr>
          <w:rFonts w:ascii="Aptos" w:hAnsi="Aptos" w:cs="Arial"/>
          <w:b/>
          <w:color w:val="000000"/>
          <w:sz w:val="20"/>
          <w:szCs w:val="20"/>
          <w:u w:val="single"/>
        </w:rPr>
      </w:pPr>
    </w:p>
    <w:p w14:paraId="6A034544">
      <w:pPr>
        <w:pStyle w:val="21"/>
        <w:suppressAutoHyphens/>
        <w:ind w:left="0"/>
        <w:rPr>
          <w:rFonts w:ascii="Aptos" w:hAnsi="Aptos" w:cs="Arial"/>
          <w:b/>
          <w:color w:val="000000"/>
          <w:sz w:val="20"/>
          <w:szCs w:val="20"/>
          <w:u w:val="single"/>
        </w:rPr>
      </w:pPr>
    </w:p>
    <w:p w14:paraId="3B37255A">
      <w:pPr>
        <w:pStyle w:val="21"/>
        <w:suppressAutoHyphens/>
        <w:ind w:left="0"/>
        <w:rPr>
          <w:rFonts w:ascii="Aptos" w:hAnsi="Aptos" w:cs="Arial"/>
          <w:b/>
          <w:color w:val="000000"/>
          <w:sz w:val="20"/>
          <w:szCs w:val="20"/>
          <w:u w:val="single"/>
        </w:rPr>
      </w:pPr>
    </w:p>
    <w:p w14:paraId="4BECBB73">
      <w:pPr>
        <w:pStyle w:val="21"/>
        <w:suppressAutoHyphens/>
        <w:ind w:left="0"/>
        <w:rPr>
          <w:rFonts w:ascii="Aptos" w:hAnsi="Aptos" w:cs="Arial"/>
          <w:b/>
          <w:color w:val="000000"/>
          <w:sz w:val="20"/>
          <w:szCs w:val="20"/>
          <w:u w:val="single"/>
        </w:rPr>
      </w:pPr>
    </w:p>
    <w:p w14:paraId="54703864">
      <w:pPr>
        <w:pStyle w:val="21"/>
        <w:suppressAutoHyphens/>
        <w:ind w:left="0"/>
        <w:rPr>
          <w:rFonts w:ascii="Aptos" w:hAnsi="Aptos" w:cs="Arial"/>
          <w:b/>
          <w:color w:val="000000"/>
          <w:sz w:val="20"/>
          <w:szCs w:val="20"/>
          <w:u w:val="single"/>
        </w:rPr>
      </w:pPr>
    </w:p>
    <w:p w14:paraId="3F039A2A">
      <w:pPr>
        <w:pStyle w:val="21"/>
        <w:suppressAutoHyphens/>
        <w:ind w:left="0"/>
        <w:rPr>
          <w:rFonts w:ascii="Aptos" w:hAnsi="Aptos" w:cs="Arial"/>
          <w:b/>
          <w:color w:val="000000"/>
          <w:sz w:val="20"/>
          <w:szCs w:val="20"/>
          <w:u w:val="single"/>
        </w:rPr>
      </w:pPr>
    </w:p>
    <w:p w14:paraId="624D7EAF">
      <w:pPr>
        <w:pStyle w:val="21"/>
        <w:suppressAutoHyphens/>
        <w:ind w:left="0"/>
        <w:rPr>
          <w:rFonts w:ascii="Aptos" w:hAnsi="Aptos" w:cs="Arial"/>
          <w:b/>
          <w:color w:val="000000"/>
          <w:sz w:val="20"/>
          <w:szCs w:val="20"/>
          <w:u w:val="single"/>
        </w:rPr>
      </w:pPr>
    </w:p>
    <w:p w14:paraId="15DD424A">
      <w:pPr>
        <w:pStyle w:val="21"/>
        <w:shd w:val="clear" w:color="auto" w:fill="F2F2F2"/>
        <w:suppressAutoHyphens/>
        <w:ind w:left="0"/>
        <w:jc w:val="center"/>
        <w:rPr>
          <w:rFonts w:ascii="Aptos" w:hAnsi="Aptos" w:cs="Arial"/>
          <w:b/>
          <w:color w:val="000000"/>
          <w:sz w:val="20"/>
          <w:szCs w:val="20"/>
          <w:u w:val="single"/>
        </w:rPr>
      </w:pPr>
      <w:r>
        <w:rPr>
          <w:rFonts w:ascii="Aptos" w:hAnsi="Aptos" w:cs="Arial"/>
          <w:b/>
          <w:color w:val="000000"/>
          <w:sz w:val="20"/>
          <w:szCs w:val="20"/>
          <w:u w:val="single"/>
        </w:rPr>
        <w:t>ANEXO “B” DO ESTUDO PRELIMINAR – FORMULÁRIO DE PESAGEM</w:t>
      </w:r>
    </w:p>
    <w:p w14:paraId="397D3CEA">
      <w:pPr>
        <w:pStyle w:val="22"/>
        <w:rPr>
          <w:rFonts w:ascii="Aptos" w:hAnsi="Aptos" w:cs="Arial"/>
          <w:sz w:val="20"/>
          <w:szCs w:val="20"/>
          <w:lang w:val="pt-BR"/>
        </w:rPr>
      </w:pPr>
      <w:r>
        <w:rPr>
          <w:rFonts w:ascii="Aptos" w:hAnsi="Aptos" w:cs="Arial"/>
          <w:sz w:val="20"/>
          <w:szCs w:val="20"/>
          <w:lang w:val="pt-BR" w:eastAsia="pt-BR"/>
        </w:rPr>
        <w:drawing>
          <wp:inline distT="0" distB="0" distL="0" distR="0">
            <wp:extent cx="5760720" cy="3222625"/>
            <wp:effectExtent l="0" t="0" r="0" b="0"/>
            <wp:docPr id="60187874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878740" name="Imagem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5760720" cy="3222625"/>
                    </a:xfrm>
                    <a:prstGeom prst="rect">
                      <a:avLst/>
                    </a:prstGeom>
                    <a:noFill/>
                    <a:ln>
                      <a:noFill/>
                    </a:ln>
                  </pic:spPr>
                </pic:pic>
              </a:graphicData>
            </a:graphic>
          </wp:inline>
        </w:drawing>
      </w:r>
    </w:p>
    <w:p w14:paraId="36EED66C">
      <w:pPr>
        <w:pStyle w:val="22"/>
        <w:rPr>
          <w:rFonts w:ascii="Aptos" w:hAnsi="Aptos" w:cs="Arial"/>
          <w:sz w:val="20"/>
          <w:szCs w:val="20"/>
          <w:lang w:val="pt-BR"/>
        </w:rPr>
      </w:pPr>
    </w:p>
    <w:p w14:paraId="0272B6E8">
      <w:pPr>
        <w:keepLines/>
        <w:tabs>
          <w:tab w:val="left" w:pos="9600"/>
        </w:tabs>
        <w:adjustRightInd w:val="0"/>
        <w:textAlignment w:val="baseline"/>
        <w:rPr>
          <w:rFonts w:ascii="Aptos" w:hAnsi="Aptos" w:cs="Arial"/>
          <w:b/>
          <w:color w:val="000000"/>
          <w:sz w:val="20"/>
          <w:szCs w:val="20"/>
        </w:rPr>
      </w:pPr>
    </w:p>
    <w:p w14:paraId="0715922A">
      <w:pPr>
        <w:keepLines/>
        <w:tabs>
          <w:tab w:val="left" w:pos="9600"/>
        </w:tabs>
        <w:adjustRightInd w:val="0"/>
        <w:textAlignment w:val="baseline"/>
        <w:rPr>
          <w:rFonts w:ascii="Aptos" w:hAnsi="Aptos" w:cs="Arial"/>
          <w:b/>
          <w:color w:val="000000"/>
          <w:sz w:val="20"/>
          <w:szCs w:val="20"/>
        </w:rPr>
      </w:pPr>
    </w:p>
    <w:p w14:paraId="435649C5">
      <w:pPr>
        <w:keepLines/>
        <w:tabs>
          <w:tab w:val="left" w:pos="9600"/>
        </w:tabs>
        <w:adjustRightInd w:val="0"/>
        <w:textAlignment w:val="baseline"/>
        <w:rPr>
          <w:rFonts w:ascii="Aptos" w:hAnsi="Aptos" w:cs="Arial"/>
          <w:b/>
          <w:color w:val="000000"/>
          <w:sz w:val="20"/>
          <w:szCs w:val="20"/>
        </w:rPr>
      </w:pPr>
    </w:p>
    <w:p w14:paraId="34B06966">
      <w:pPr>
        <w:keepLines/>
        <w:tabs>
          <w:tab w:val="left" w:pos="9600"/>
        </w:tabs>
        <w:adjustRightInd w:val="0"/>
        <w:textAlignment w:val="baseline"/>
        <w:rPr>
          <w:rFonts w:ascii="Aptos" w:hAnsi="Aptos" w:cs="Arial"/>
          <w:b/>
          <w:color w:val="000000"/>
          <w:sz w:val="20"/>
          <w:szCs w:val="20"/>
        </w:rPr>
      </w:pPr>
    </w:p>
    <w:p w14:paraId="7417A53F">
      <w:pPr>
        <w:keepLines/>
        <w:tabs>
          <w:tab w:val="left" w:pos="9600"/>
        </w:tabs>
        <w:adjustRightInd w:val="0"/>
        <w:textAlignment w:val="baseline"/>
        <w:rPr>
          <w:rFonts w:ascii="Aptos" w:hAnsi="Aptos" w:cs="Arial"/>
          <w:b/>
          <w:color w:val="000000"/>
          <w:sz w:val="20"/>
          <w:szCs w:val="20"/>
        </w:rPr>
      </w:pPr>
    </w:p>
    <w:p w14:paraId="7A2E35CA">
      <w:pPr>
        <w:keepLines/>
        <w:tabs>
          <w:tab w:val="left" w:pos="9600"/>
        </w:tabs>
        <w:adjustRightInd w:val="0"/>
        <w:textAlignment w:val="baseline"/>
        <w:rPr>
          <w:rFonts w:ascii="Aptos" w:hAnsi="Aptos" w:cs="Arial"/>
          <w:b/>
          <w:color w:val="000000"/>
          <w:sz w:val="20"/>
          <w:szCs w:val="20"/>
        </w:rPr>
      </w:pPr>
    </w:p>
    <w:p w14:paraId="4A92E7B4">
      <w:pPr>
        <w:keepLines/>
        <w:tabs>
          <w:tab w:val="left" w:pos="9600"/>
        </w:tabs>
        <w:adjustRightInd w:val="0"/>
        <w:textAlignment w:val="baseline"/>
        <w:rPr>
          <w:rFonts w:ascii="Aptos" w:hAnsi="Aptos" w:cs="Arial"/>
          <w:b/>
          <w:color w:val="000000"/>
          <w:sz w:val="20"/>
          <w:szCs w:val="20"/>
        </w:rPr>
      </w:pPr>
    </w:p>
    <w:p w14:paraId="0002BC31">
      <w:pPr>
        <w:keepLines/>
        <w:tabs>
          <w:tab w:val="left" w:pos="9600"/>
        </w:tabs>
        <w:adjustRightInd w:val="0"/>
        <w:textAlignment w:val="baseline"/>
        <w:rPr>
          <w:rFonts w:ascii="Aptos" w:hAnsi="Aptos" w:cs="Arial"/>
          <w:b/>
          <w:color w:val="000000"/>
          <w:sz w:val="20"/>
          <w:szCs w:val="20"/>
        </w:rPr>
      </w:pPr>
    </w:p>
    <w:p w14:paraId="7179D3C5">
      <w:pPr>
        <w:keepLines/>
        <w:tabs>
          <w:tab w:val="left" w:pos="9600"/>
        </w:tabs>
        <w:adjustRightInd w:val="0"/>
        <w:textAlignment w:val="baseline"/>
        <w:rPr>
          <w:rFonts w:ascii="Aptos" w:hAnsi="Aptos" w:cs="Arial"/>
          <w:b/>
          <w:color w:val="000000"/>
          <w:sz w:val="20"/>
          <w:szCs w:val="20"/>
        </w:rPr>
      </w:pPr>
    </w:p>
    <w:p w14:paraId="211A6943">
      <w:pPr>
        <w:keepLines/>
        <w:tabs>
          <w:tab w:val="left" w:pos="9600"/>
        </w:tabs>
        <w:adjustRightInd w:val="0"/>
        <w:textAlignment w:val="baseline"/>
        <w:rPr>
          <w:rFonts w:ascii="Aptos" w:hAnsi="Aptos" w:cs="Arial"/>
          <w:b/>
          <w:color w:val="000000"/>
          <w:sz w:val="20"/>
          <w:szCs w:val="20"/>
        </w:rPr>
      </w:pPr>
    </w:p>
    <w:p w14:paraId="001D4B4D">
      <w:pPr>
        <w:keepLines/>
        <w:tabs>
          <w:tab w:val="left" w:pos="9600"/>
        </w:tabs>
        <w:adjustRightInd w:val="0"/>
        <w:textAlignment w:val="baseline"/>
        <w:rPr>
          <w:rFonts w:ascii="Aptos" w:hAnsi="Aptos" w:cs="Arial"/>
          <w:b/>
          <w:color w:val="000000"/>
          <w:sz w:val="20"/>
          <w:szCs w:val="20"/>
        </w:rPr>
      </w:pPr>
    </w:p>
    <w:p w14:paraId="7B5E1634">
      <w:pPr>
        <w:keepLines/>
        <w:tabs>
          <w:tab w:val="left" w:pos="9600"/>
        </w:tabs>
        <w:adjustRightInd w:val="0"/>
        <w:textAlignment w:val="baseline"/>
        <w:rPr>
          <w:rFonts w:ascii="Aptos" w:hAnsi="Aptos" w:cs="Arial"/>
          <w:b/>
          <w:color w:val="000000"/>
          <w:sz w:val="20"/>
          <w:szCs w:val="20"/>
        </w:rPr>
      </w:pPr>
    </w:p>
    <w:p w14:paraId="661DB54F">
      <w:pPr>
        <w:keepLines/>
        <w:tabs>
          <w:tab w:val="left" w:pos="9600"/>
        </w:tabs>
        <w:adjustRightInd w:val="0"/>
        <w:textAlignment w:val="baseline"/>
        <w:rPr>
          <w:rFonts w:ascii="Aptos" w:hAnsi="Aptos" w:cs="Arial"/>
          <w:b/>
          <w:color w:val="000000"/>
          <w:sz w:val="20"/>
          <w:szCs w:val="20"/>
        </w:rPr>
      </w:pPr>
    </w:p>
    <w:p w14:paraId="576BA273">
      <w:pPr>
        <w:keepLines/>
        <w:tabs>
          <w:tab w:val="left" w:pos="9600"/>
        </w:tabs>
        <w:adjustRightInd w:val="0"/>
        <w:textAlignment w:val="baseline"/>
        <w:rPr>
          <w:rFonts w:ascii="Aptos" w:hAnsi="Aptos" w:cs="Arial"/>
          <w:b/>
          <w:color w:val="000000"/>
          <w:sz w:val="20"/>
          <w:szCs w:val="20"/>
        </w:rPr>
      </w:pPr>
    </w:p>
    <w:p w14:paraId="17367BA7">
      <w:pPr>
        <w:keepLines/>
        <w:tabs>
          <w:tab w:val="left" w:pos="9600"/>
        </w:tabs>
        <w:adjustRightInd w:val="0"/>
        <w:textAlignment w:val="baseline"/>
        <w:rPr>
          <w:rFonts w:ascii="Aptos" w:hAnsi="Aptos" w:cs="Arial"/>
          <w:b/>
          <w:color w:val="000000"/>
          <w:sz w:val="20"/>
          <w:szCs w:val="20"/>
        </w:rPr>
      </w:pPr>
    </w:p>
    <w:p w14:paraId="3551B588">
      <w:pPr>
        <w:keepLines/>
        <w:tabs>
          <w:tab w:val="left" w:pos="9600"/>
        </w:tabs>
        <w:adjustRightInd w:val="0"/>
        <w:textAlignment w:val="baseline"/>
        <w:rPr>
          <w:rFonts w:ascii="Aptos" w:hAnsi="Aptos" w:cs="Arial"/>
          <w:b/>
          <w:color w:val="000000"/>
          <w:sz w:val="20"/>
          <w:szCs w:val="20"/>
        </w:rPr>
      </w:pPr>
    </w:p>
    <w:p w14:paraId="220D0543">
      <w:pPr>
        <w:keepLines/>
        <w:tabs>
          <w:tab w:val="left" w:pos="9600"/>
        </w:tabs>
        <w:adjustRightInd w:val="0"/>
        <w:textAlignment w:val="baseline"/>
        <w:rPr>
          <w:rFonts w:ascii="Aptos" w:hAnsi="Aptos" w:cs="Arial"/>
          <w:b/>
          <w:color w:val="000000"/>
          <w:sz w:val="20"/>
          <w:szCs w:val="20"/>
        </w:rPr>
      </w:pPr>
    </w:p>
    <w:p w14:paraId="365993B4">
      <w:pPr>
        <w:keepLines/>
        <w:tabs>
          <w:tab w:val="left" w:pos="9600"/>
        </w:tabs>
        <w:adjustRightInd w:val="0"/>
        <w:textAlignment w:val="baseline"/>
        <w:rPr>
          <w:rFonts w:ascii="Aptos" w:hAnsi="Aptos" w:cs="Arial"/>
          <w:b/>
          <w:color w:val="000000"/>
          <w:sz w:val="20"/>
          <w:szCs w:val="20"/>
        </w:rPr>
      </w:pPr>
    </w:p>
    <w:p w14:paraId="69B2D1FD">
      <w:pPr>
        <w:keepLines/>
        <w:tabs>
          <w:tab w:val="left" w:pos="9600"/>
        </w:tabs>
        <w:adjustRightInd w:val="0"/>
        <w:textAlignment w:val="baseline"/>
        <w:rPr>
          <w:rFonts w:ascii="Aptos" w:hAnsi="Aptos" w:cs="Arial"/>
          <w:b/>
          <w:color w:val="000000"/>
          <w:sz w:val="20"/>
          <w:szCs w:val="20"/>
        </w:rPr>
      </w:pPr>
    </w:p>
    <w:p w14:paraId="0F8C8F09">
      <w:pPr>
        <w:keepLines/>
        <w:tabs>
          <w:tab w:val="left" w:pos="9600"/>
        </w:tabs>
        <w:adjustRightInd w:val="0"/>
        <w:textAlignment w:val="baseline"/>
        <w:rPr>
          <w:rFonts w:ascii="Aptos" w:hAnsi="Aptos" w:cs="Arial"/>
          <w:b/>
          <w:color w:val="000000"/>
          <w:sz w:val="20"/>
          <w:szCs w:val="20"/>
        </w:rPr>
      </w:pPr>
    </w:p>
    <w:p w14:paraId="22FD60A2">
      <w:pPr>
        <w:keepLines/>
        <w:tabs>
          <w:tab w:val="left" w:pos="9600"/>
        </w:tabs>
        <w:adjustRightInd w:val="0"/>
        <w:textAlignment w:val="baseline"/>
        <w:rPr>
          <w:rFonts w:ascii="Aptos" w:hAnsi="Aptos" w:cs="Arial"/>
          <w:b/>
          <w:color w:val="000000"/>
          <w:sz w:val="20"/>
          <w:szCs w:val="20"/>
        </w:rPr>
      </w:pPr>
    </w:p>
    <w:p w14:paraId="669D9F4C">
      <w:pPr>
        <w:keepLines/>
        <w:tabs>
          <w:tab w:val="left" w:pos="9600"/>
        </w:tabs>
        <w:adjustRightInd w:val="0"/>
        <w:textAlignment w:val="baseline"/>
        <w:rPr>
          <w:rFonts w:ascii="Aptos" w:hAnsi="Aptos" w:cs="Arial"/>
          <w:b/>
          <w:color w:val="000000"/>
          <w:sz w:val="20"/>
          <w:szCs w:val="20"/>
        </w:rPr>
      </w:pPr>
    </w:p>
    <w:p w14:paraId="5F762983">
      <w:pPr>
        <w:keepLines/>
        <w:tabs>
          <w:tab w:val="left" w:pos="9600"/>
        </w:tabs>
        <w:adjustRightInd w:val="0"/>
        <w:textAlignment w:val="baseline"/>
        <w:rPr>
          <w:rFonts w:ascii="Aptos" w:hAnsi="Aptos" w:cs="Arial"/>
          <w:b/>
          <w:color w:val="000000"/>
          <w:sz w:val="20"/>
          <w:szCs w:val="20"/>
        </w:rPr>
      </w:pPr>
    </w:p>
    <w:p w14:paraId="363434AC">
      <w:pPr>
        <w:keepLines/>
        <w:tabs>
          <w:tab w:val="left" w:pos="9600"/>
        </w:tabs>
        <w:adjustRightInd w:val="0"/>
        <w:textAlignment w:val="baseline"/>
        <w:rPr>
          <w:rFonts w:ascii="Aptos" w:hAnsi="Aptos" w:cs="Arial"/>
          <w:b/>
          <w:color w:val="000000"/>
          <w:sz w:val="20"/>
          <w:szCs w:val="20"/>
        </w:rPr>
      </w:pPr>
    </w:p>
    <w:p w14:paraId="40E342DE">
      <w:pPr>
        <w:keepLines/>
        <w:tabs>
          <w:tab w:val="left" w:pos="9600"/>
        </w:tabs>
        <w:adjustRightInd w:val="0"/>
        <w:textAlignment w:val="baseline"/>
        <w:rPr>
          <w:rFonts w:ascii="Aptos" w:hAnsi="Aptos" w:cs="Arial"/>
          <w:b/>
          <w:color w:val="000000"/>
          <w:sz w:val="20"/>
          <w:szCs w:val="20"/>
        </w:rPr>
      </w:pPr>
    </w:p>
    <w:p w14:paraId="61F3C2A2">
      <w:pPr>
        <w:keepLines/>
        <w:tabs>
          <w:tab w:val="left" w:pos="9600"/>
        </w:tabs>
        <w:adjustRightInd w:val="0"/>
        <w:textAlignment w:val="baseline"/>
        <w:rPr>
          <w:rFonts w:ascii="Aptos" w:hAnsi="Aptos" w:cs="Arial"/>
          <w:b/>
          <w:color w:val="000000"/>
          <w:sz w:val="20"/>
          <w:szCs w:val="20"/>
        </w:rPr>
      </w:pPr>
    </w:p>
    <w:p w14:paraId="2594AA0D">
      <w:pPr>
        <w:keepLines/>
        <w:tabs>
          <w:tab w:val="left" w:pos="9600"/>
        </w:tabs>
        <w:adjustRightInd w:val="0"/>
        <w:textAlignment w:val="baseline"/>
        <w:rPr>
          <w:rFonts w:ascii="Aptos" w:hAnsi="Aptos" w:cs="Arial"/>
          <w:b/>
          <w:color w:val="000000"/>
          <w:sz w:val="20"/>
          <w:szCs w:val="20"/>
        </w:rPr>
      </w:pPr>
    </w:p>
    <w:p w14:paraId="6042FDD5">
      <w:pPr>
        <w:keepLines/>
        <w:tabs>
          <w:tab w:val="left" w:pos="9600"/>
        </w:tabs>
        <w:adjustRightInd w:val="0"/>
        <w:textAlignment w:val="baseline"/>
        <w:rPr>
          <w:rFonts w:ascii="Aptos" w:hAnsi="Aptos" w:cs="Arial"/>
          <w:b/>
          <w:color w:val="000000"/>
          <w:sz w:val="20"/>
          <w:szCs w:val="20"/>
        </w:rPr>
      </w:pPr>
    </w:p>
    <w:p w14:paraId="76702D6A">
      <w:pPr>
        <w:keepLines/>
        <w:tabs>
          <w:tab w:val="left" w:pos="9600"/>
        </w:tabs>
        <w:adjustRightInd w:val="0"/>
        <w:textAlignment w:val="baseline"/>
        <w:rPr>
          <w:rFonts w:ascii="Aptos" w:hAnsi="Aptos" w:cs="Arial"/>
          <w:b/>
          <w:color w:val="000000"/>
          <w:sz w:val="20"/>
          <w:szCs w:val="20"/>
        </w:rPr>
      </w:pPr>
    </w:p>
    <w:p w14:paraId="164CAC60">
      <w:pPr>
        <w:keepLines/>
        <w:tabs>
          <w:tab w:val="left" w:pos="9600"/>
        </w:tabs>
        <w:adjustRightInd w:val="0"/>
        <w:textAlignment w:val="baseline"/>
        <w:rPr>
          <w:rFonts w:ascii="Aptos" w:hAnsi="Aptos" w:cs="Arial"/>
          <w:b/>
          <w:color w:val="000000"/>
          <w:sz w:val="20"/>
          <w:szCs w:val="20"/>
        </w:rPr>
      </w:pPr>
    </w:p>
    <w:p w14:paraId="1503107C">
      <w:pPr>
        <w:keepLines/>
        <w:tabs>
          <w:tab w:val="left" w:pos="9600"/>
        </w:tabs>
        <w:adjustRightInd w:val="0"/>
        <w:textAlignment w:val="baseline"/>
        <w:rPr>
          <w:rFonts w:ascii="Aptos" w:hAnsi="Aptos" w:cs="Arial"/>
          <w:b/>
          <w:color w:val="000000"/>
          <w:sz w:val="20"/>
          <w:szCs w:val="20"/>
        </w:rPr>
      </w:pPr>
    </w:p>
    <w:p w14:paraId="49CBEC44">
      <w:pPr>
        <w:keepLines/>
        <w:tabs>
          <w:tab w:val="left" w:pos="9600"/>
        </w:tabs>
        <w:adjustRightInd w:val="0"/>
        <w:textAlignment w:val="baseline"/>
        <w:rPr>
          <w:rFonts w:ascii="Aptos" w:hAnsi="Aptos" w:cs="Arial"/>
          <w:b/>
          <w:color w:val="000000"/>
          <w:sz w:val="20"/>
          <w:szCs w:val="20"/>
        </w:rPr>
      </w:pPr>
    </w:p>
    <w:p w14:paraId="756FA75B">
      <w:pPr>
        <w:keepLines/>
        <w:tabs>
          <w:tab w:val="left" w:pos="9600"/>
        </w:tabs>
        <w:adjustRightInd w:val="0"/>
        <w:textAlignment w:val="baseline"/>
        <w:rPr>
          <w:rFonts w:ascii="Aptos" w:hAnsi="Aptos" w:cs="Arial"/>
          <w:b/>
          <w:color w:val="000000"/>
          <w:sz w:val="20"/>
          <w:szCs w:val="20"/>
        </w:rPr>
      </w:pPr>
    </w:p>
    <w:p w14:paraId="46D4077E">
      <w:pPr>
        <w:keepLines/>
        <w:tabs>
          <w:tab w:val="left" w:pos="9600"/>
        </w:tabs>
        <w:adjustRightInd w:val="0"/>
        <w:textAlignment w:val="baseline"/>
        <w:rPr>
          <w:rFonts w:ascii="Aptos" w:hAnsi="Aptos" w:cs="Arial"/>
          <w:b/>
          <w:color w:val="000000"/>
          <w:sz w:val="20"/>
          <w:szCs w:val="20"/>
        </w:rPr>
      </w:pPr>
    </w:p>
    <w:p w14:paraId="1D49287D">
      <w:pPr>
        <w:keepLines/>
        <w:shd w:val="clear" w:color="auto" w:fill="F2F2F2"/>
        <w:tabs>
          <w:tab w:val="left" w:pos="9600"/>
        </w:tabs>
        <w:adjustRightInd w:val="0"/>
        <w:jc w:val="center"/>
        <w:textAlignment w:val="baseline"/>
        <w:rPr>
          <w:rFonts w:ascii="Aptos" w:hAnsi="Aptos" w:cs="Arial"/>
          <w:b/>
          <w:color w:val="000000"/>
          <w:sz w:val="20"/>
          <w:szCs w:val="20"/>
        </w:rPr>
      </w:pPr>
      <w:r>
        <w:rPr>
          <w:rFonts w:ascii="Aptos" w:hAnsi="Aptos" w:cs="Arial"/>
          <w:b/>
          <w:color w:val="000000"/>
          <w:sz w:val="20"/>
          <w:szCs w:val="20"/>
        </w:rPr>
        <w:t>ANEXO “C” DO ESTUDO PRELIMINAR</w:t>
      </w:r>
    </w:p>
    <w:p w14:paraId="64C741A9">
      <w:pPr>
        <w:keepLines/>
        <w:shd w:val="clear" w:color="auto" w:fill="F2F2F2"/>
        <w:tabs>
          <w:tab w:val="left" w:pos="9600"/>
        </w:tabs>
        <w:adjustRightInd w:val="0"/>
        <w:textAlignment w:val="baseline"/>
        <w:rPr>
          <w:rFonts w:ascii="Aptos" w:hAnsi="Aptos" w:cs="Arial"/>
          <w:b/>
          <w:color w:val="000000"/>
          <w:sz w:val="20"/>
          <w:szCs w:val="20"/>
        </w:rPr>
      </w:pPr>
      <w:r>
        <w:rPr>
          <w:rFonts w:ascii="Aptos" w:hAnsi="Aptos" w:cs="Arial"/>
          <w:b/>
          <w:color w:val="000000"/>
          <w:sz w:val="20"/>
          <w:szCs w:val="20"/>
        </w:rPr>
        <w:t>ACOMPANHAMENTO DE DEVOLUÇÃO DE OBJETO PERFURO</w:t>
      </w:r>
      <w:r>
        <w:rPr>
          <w:rFonts w:ascii="Aptos" w:hAnsi="Aptos" w:cs="Arial"/>
          <w:b/>
          <w:color w:val="000000"/>
        </w:rPr>
        <w:t xml:space="preserve"> </w:t>
      </w:r>
      <w:r>
        <w:rPr>
          <w:rFonts w:ascii="Aptos" w:hAnsi="Aptos" w:cs="Arial"/>
          <w:b/>
          <w:color w:val="000000"/>
          <w:sz w:val="20"/>
          <w:szCs w:val="20"/>
        </w:rPr>
        <w:t>CORTANTES, INSTRUMENTOS E OUTROS ARTIGOS ENCAMINHADOS COM A ROUPA SUJA CONSIDERAÇOES FINAIS</w:t>
      </w:r>
    </w:p>
    <w:p w14:paraId="7E111C43">
      <w:pPr>
        <w:keepLines/>
        <w:tabs>
          <w:tab w:val="left" w:pos="9600"/>
        </w:tabs>
        <w:adjustRightInd w:val="0"/>
        <w:textAlignment w:val="baseline"/>
        <w:rPr>
          <w:rFonts w:ascii="Aptos" w:hAnsi="Aptos" w:cs="Arial"/>
          <w:color w:val="000000"/>
          <w:sz w:val="20"/>
          <w:szCs w:val="20"/>
          <w:u w:val="single"/>
        </w:rPr>
      </w:pPr>
    </w:p>
    <w:p w14:paraId="7546B2BF">
      <w:pPr>
        <w:keepLines/>
        <w:tabs>
          <w:tab w:val="left" w:pos="9600"/>
        </w:tabs>
        <w:adjustRightInd w:val="0"/>
        <w:jc w:val="both"/>
        <w:textAlignment w:val="baseline"/>
        <w:rPr>
          <w:rFonts w:ascii="Aptos" w:hAnsi="Aptos" w:cs="Arial"/>
          <w:color w:val="000000"/>
          <w:sz w:val="20"/>
          <w:szCs w:val="20"/>
        </w:rPr>
      </w:pPr>
      <w:r>
        <w:rPr>
          <w:rFonts w:ascii="Aptos" w:hAnsi="Aptos" w:cs="Arial"/>
          <w:color w:val="000000"/>
          <w:sz w:val="20"/>
          <w:szCs w:val="20"/>
        </w:rPr>
        <w:t>O instrumento abaixo apresentado deve ser adotado pelo fiscal do contrato para melhoria dos procedimentos internos.</w:t>
      </w:r>
    </w:p>
    <w:p w14:paraId="063DFCBB">
      <w:pPr>
        <w:keepLines/>
        <w:tabs>
          <w:tab w:val="left" w:pos="9600"/>
        </w:tabs>
        <w:adjustRightInd w:val="0"/>
        <w:jc w:val="both"/>
        <w:textAlignment w:val="baseline"/>
        <w:rPr>
          <w:rFonts w:ascii="Aptos" w:hAnsi="Aptos" w:cs="Arial"/>
          <w:color w:val="000000"/>
          <w:sz w:val="20"/>
          <w:szCs w:val="20"/>
        </w:rPr>
      </w:pPr>
    </w:p>
    <w:p w14:paraId="4A113FD1">
      <w:pPr>
        <w:keepLines/>
        <w:tabs>
          <w:tab w:val="left" w:pos="9600"/>
        </w:tabs>
        <w:adjustRightInd w:val="0"/>
        <w:jc w:val="both"/>
        <w:textAlignment w:val="baseline"/>
        <w:rPr>
          <w:rFonts w:ascii="Aptos" w:hAnsi="Aptos" w:cs="Arial"/>
          <w:color w:val="000000"/>
          <w:sz w:val="20"/>
          <w:szCs w:val="20"/>
        </w:rPr>
      </w:pPr>
      <w:r>
        <w:rPr>
          <w:rFonts w:ascii="Aptos" w:hAnsi="Aptos" w:cs="Arial"/>
          <w:color w:val="000000"/>
          <w:sz w:val="20"/>
          <w:szCs w:val="20"/>
        </w:rPr>
        <w:t>Caberá à CONTRATADA informar mensalmente ao fiscal do contrato a quantidade de instrumentos perfuro cortantes e outros artigos encaminhados junto com a roupa a ser processada.</w:t>
      </w:r>
    </w:p>
    <w:p w14:paraId="1595E3F8">
      <w:pPr>
        <w:keepLines/>
        <w:tabs>
          <w:tab w:val="left" w:pos="9600"/>
        </w:tabs>
        <w:adjustRightInd w:val="0"/>
        <w:jc w:val="both"/>
        <w:textAlignment w:val="baseline"/>
        <w:rPr>
          <w:rFonts w:ascii="Aptos" w:hAnsi="Aptos" w:cs="Arial"/>
          <w:color w:val="000000"/>
          <w:sz w:val="20"/>
          <w:szCs w:val="20"/>
        </w:rPr>
      </w:pPr>
    </w:p>
    <w:p w14:paraId="5BE41B05">
      <w:pPr>
        <w:keepLines/>
        <w:tabs>
          <w:tab w:val="left" w:pos="9600"/>
        </w:tabs>
        <w:adjustRightInd w:val="0"/>
        <w:textAlignment w:val="baseline"/>
        <w:rPr>
          <w:rFonts w:ascii="Aptos" w:hAnsi="Aptos" w:cs="Arial"/>
          <w:color w:val="000000"/>
          <w:sz w:val="20"/>
          <w:szCs w:val="20"/>
        </w:rPr>
      </w:pPr>
      <w:r>
        <w:rPr>
          <w:rFonts w:ascii="Aptos" w:hAnsi="Aptos" w:cs="Arial"/>
          <w:color w:val="000000"/>
          <w:sz w:val="20"/>
          <w:szCs w:val="20"/>
        </w:rPr>
        <w:t>Com a quantidade apontada pela CONTRATADA, o fiscal do contrato deverá preencher o quadro abaixo, do qual deve constar o quantitativo mensal e o total acumulado no período. Após o preenchimento, este instrumento deve ser encaminhado para a Unidade de Hotelaria do HAN, com o objetivo de melhorar os procedimentos internos.</w:t>
      </w:r>
    </w:p>
    <w:p w14:paraId="6BF41D3A">
      <w:pPr>
        <w:keepLines/>
        <w:tabs>
          <w:tab w:val="left" w:pos="9600"/>
        </w:tabs>
        <w:adjustRightInd w:val="0"/>
        <w:textAlignment w:val="baseline"/>
        <w:rPr>
          <w:rFonts w:ascii="Aptos" w:hAnsi="Aptos" w:cs="Arial"/>
          <w:color w:val="000000"/>
          <w:sz w:val="20"/>
          <w:szCs w:val="20"/>
        </w:rPr>
      </w:pPr>
    </w:p>
    <w:p w14:paraId="4B353A21">
      <w:pPr>
        <w:keepLines/>
        <w:tabs>
          <w:tab w:val="left" w:pos="9600"/>
        </w:tabs>
        <w:adjustRightInd w:val="0"/>
        <w:textAlignment w:val="baseline"/>
        <w:rPr>
          <w:rFonts w:ascii="Aptos" w:hAnsi="Aptos" w:cs="Arial"/>
          <w:color w:val="000000"/>
          <w:sz w:val="20"/>
          <w:szCs w:val="20"/>
        </w:rPr>
      </w:pPr>
      <w:r>
        <w:rPr>
          <w:rFonts w:ascii="Aptos" w:hAnsi="Aptos" w:cs="Arial"/>
          <w:color w:val="000000"/>
          <w:sz w:val="20"/>
          <w:szCs w:val="20"/>
        </w:rPr>
        <w:t>Este instrumento pode também servir como base para orientar a equipe de saúde quanto aos riscos para os envolvidos e/ou aos equipamentos da CONTRATADA, bem como para a possibilidade de perda dos instrumentos.</w:t>
      </w:r>
    </w:p>
    <w:p w14:paraId="19EA9CC5">
      <w:pPr>
        <w:tabs>
          <w:tab w:val="left" w:pos="9600"/>
        </w:tabs>
        <w:adjustRightInd w:val="0"/>
        <w:rPr>
          <w:rFonts w:ascii="Aptos" w:hAnsi="Aptos" w:cs="Arial"/>
          <w:color w:val="000000"/>
          <w:sz w:val="20"/>
          <w:szCs w:val="20"/>
        </w:rPr>
      </w:pPr>
    </w:p>
    <w:tbl>
      <w:tblPr>
        <w:tblStyle w:val="6"/>
        <w:tblW w:w="9097"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02"/>
        <w:gridCol w:w="515"/>
        <w:gridCol w:w="511"/>
        <w:gridCol w:w="511"/>
        <w:gridCol w:w="511"/>
        <w:gridCol w:w="511"/>
        <w:gridCol w:w="515"/>
        <w:gridCol w:w="511"/>
        <w:gridCol w:w="511"/>
        <w:gridCol w:w="511"/>
        <w:gridCol w:w="511"/>
        <w:gridCol w:w="515"/>
        <w:gridCol w:w="514"/>
        <w:gridCol w:w="1348"/>
      </w:tblGrid>
      <w:tr w14:paraId="3992E3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1602" w:type="dxa"/>
            <w:vMerge w:val="restart"/>
          </w:tcPr>
          <w:p w14:paraId="478D6691">
            <w:pPr>
              <w:pStyle w:val="22"/>
              <w:tabs>
                <w:tab w:val="left" w:pos="9600"/>
              </w:tabs>
              <w:ind w:left="110"/>
              <w:rPr>
                <w:rFonts w:ascii="Aptos" w:hAnsi="Aptos" w:cs="Arial"/>
                <w:b/>
                <w:sz w:val="20"/>
                <w:szCs w:val="20"/>
                <w:lang w:val="pt-BR"/>
              </w:rPr>
            </w:pPr>
            <w:r>
              <w:rPr>
                <w:rFonts w:ascii="Aptos" w:hAnsi="Aptos" w:cs="Arial"/>
                <w:b/>
                <w:sz w:val="20"/>
                <w:szCs w:val="20"/>
                <w:lang w:val="pt-BR"/>
              </w:rPr>
              <w:t>Quantidade de objetos identificados</w:t>
            </w:r>
          </w:p>
        </w:tc>
        <w:tc>
          <w:tcPr>
            <w:tcW w:w="6147" w:type="dxa"/>
            <w:gridSpan w:val="12"/>
          </w:tcPr>
          <w:p w14:paraId="6E4E15E2">
            <w:pPr>
              <w:pStyle w:val="22"/>
              <w:tabs>
                <w:tab w:val="left" w:pos="9600"/>
              </w:tabs>
              <w:ind w:left="110"/>
              <w:rPr>
                <w:rFonts w:ascii="Aptos" w:hAnsi="Aptos" w:cs="Arial"/>
                <w:b/>
                <w:sz w:val="20"/>
                <w:szCs w:val="20"/>
                <w:lang w:val="pt-BR"/>
              </w:rPr>
            </w:pPr>
            <w:r>
              <w:rPr>
                <w:rFonts w:ascii="Aptos" w:hAnsi="Aptos" w:cs="Arial"/>
                <w:b/>
                <w:sz w:val="20"/>
                <w:szCs w:val="20"/>
                <w:lang w:val="pt-BR"/>
              </w:rPr>
              <w:t>MÊS\ANO</w:t>
            </w:r>
          </w:p>
        </w:tc>
        <w:tc>
          <w:tcPr>
            <w:tcW w:w="1348" w:type="dxa"/>
            <w:vMerge w:val="restart"/>
            <w:vAlign w:val="center"/>
          </w:tcPr>
          <w:p w14:paraId="12B1C48B">
            <w:pPr>
              <w:pStyle w:val="22"/>
              <w:tabs>
                <w:tab w:val="left" w:pos="9600"/>
              </w:tabs>
              <w:rPr>
                <w:rFonts w:ascii="Aptos" w:hAnsi="Aptos" w:cs="Arial"/>
                <w:b/>
                <w:sz w:val="20"/>
                <w:szCs w:val="20"/>
                <w:lang w:val="pt-BR"/>
              </w:rPr>
            </w:pPr>
            <w:r>
              <w:rPr>
                <w:rFonts w:ascii="Aptos" w:hAnsi="Aptos" w:cs="Arial"/>
                <w:b/>
                <w:sz w:val="20"/>
                <w:szCs w:val="20"/>
                <w:lang w:val="pt-BR"/>
              </w:rPr>
              <w:t>Acumulado</w:t>
            </w:r>
          </w:p>
        </w:tc>
      </w:tr>
      <w:tr w14:paraId="274BD6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4" w:hRule="atLeast"/>
        </w:trPr>
        <w:tc>
          <w:tcPr>
            <w:tcW w:w="1602" w:type="dxa"/>
            <w:vMerge w:val="continue"/>
            <w:tcBorders>
              <w:top w:val="nil"/>
            </w:tcBorders>
          </w:tcPr>
          <w:p w14:paraId="724E72F0">
            <w:pPr>
              <w:tabs>
                <w:tab w:val="left" w:pos="9600"/>
              </w:tabs>
              <w:rPr>
                <w:rFonts w:ascii="Aptos" w:hAnsi="Aptos" w:cs="Arial"/>
                <w:sz w:val="20"/>
                <w:szCs w:val="20"/>
              </w:rPr>
            </w:pPr>
          </w:p>
        </w:tc>
        <w:tc>
          <w:tcPr>
            <w:tcW w:w="515" w:type="dxa"/>
          </w:tcPr>
          <w:p w14:paraId="150E4414">
            <w:pPr>
              <w:pStyle w:val="22"/>
              <w:tabs>
                <w:tab w:val="left" w:pos="9600"/>
              </w:tabs>
              <w:ind w:left="110"/>
              <w:rPr>
                <w:rFonts w:ascii="Aptos" w:hAnsi="Aptos" w:cs="Arial"/>
                <w:b/>
                <w:sz w:val="20"/>
                <w:szCs w:val="20"/>
                <w:lang w:val="pt-BR"/>
              </w:rPr>
            </w:pPr>
            <w:r>
              <w:rPr>
                <w:rFonts w:ascii="Aptos" w:hAnsi="Aptos" w:cs="Arial"/>
                <w:b/>
                <w:sz w:val="20"/>
                <w:szCs w:val="20"/>
                <w:lang w:val="pt-BR"/>
              </w:rPr>
              <w:t>1</w:t>
            </w:r>
          </w:p>
        </w:tc>
        <w:tc>
          <w:tcPr>
            <w:tcW w:w="511" w:type="dxa"/>
          </w:tcPr>
          <w:p w14:paraId="78FDC9F2">
            <w:pPr>
              <w:pStyle w:val="22"/>
              <w:tabs>
                <w:tab w:val="left" w:pos="9600"/>
              </w:tabs>
              <w:ind w:left="105"/>
              <w:rPr>
                <w:rFonts w:ascii="Aptos" w:hAnsi="Aptos" w:cs="Arial"/>
                <w:b/>
                <w:sz w:val="20"/>
                <w:szCs w:val="20"/>
                <w:lang w:val="pt-BR"/>
              </w:rPr>
            </w:pPr>
            <w:r>
              <w:rPr>
                <w:rFonts w:ascii="Aptos" w:hAnsi="Aptos" w:cs="Arial"/>
                <w:b/>
                <w:sz w:val="20"/>
                <w:szCs w:val="20"/>
                <w:lang w:val="pt-BR"/>
              </w:rPr>
              <w:t>2</w:t>
            </w:r>
          </w:p>
        </w:tc>
        <w:tc>
          <w:tcPr>
            <w:tcW w:w="511" w:type="dxa"/>
          </w:tcPr>
          <w:p w14:paraId="15A0949C">
            <w:pPr>
              <w:pStyle w:val="22"/>
              <w:tabs>
                <w:tab w:val="left" w:pos="9600"/>
              </w:tabs>
              <w:ind w:left="110"/>
              <w:rPr>
                <w:rFonts w:ascii="Aptos" w:hAnsi="Aptos" w:cs="Arial"/>
                <w:b/>
                <w:sz w:val="20"/>
                <w:szCs w:val="20"/>
                <w:lang w:val="pt-BR"/>
              </w:rPr>
            </w:pPr>
            <w:r>
              <w:rPr>
                <w:rFonts w:ascii="Aptos" w:hAnsi="Aptos" w:cs="Arial"/>
                <w:b/>
                <w:sz w:val="20"/>
                <w:szCs w:val="20"/>
                <w:lang w:val="pt-BR"/>
              </w:rPr>
              <w:t>3</w:t>
            </w:r>
          </w:p>
        </w:tc>
        <w:tc>
          <w:tcPr>
            <w:tcW w:w="511" w:type="dxa"/>
          </w:tcPr>
          <w:p w14:paraId="4938887F">
            <w:pPr>
              <w:pStyle w:val="22"/>
              <w:tabs>
                <w:tab w:val="left" w:pos="9600"/>
              </w:tabs>
              <w:ind w:left="111"/>
              <w:rPr>
                <w:rFonts w:ascii="Aptos" w:hAnsi="Aptos" w:cs="Arial"/>
                <w:b/>
                <w:sz w:val="20"/>
                <w:szCs w:val="20"/>
                <w:lang w:val="pt-BR"/>
              </w:rPr>
            </w:pPr>
            <w:r>
              <w:rPr>
                <w:rFonts w:ascii="Aptos" w:hAnsi="Aptos" w:cs="Arial"/>
                <w:b/>
                <w:sz w:val="20"/>
                <w:szCs w:val="20"/>
                <w:lang w:val="pt-BR"/>
              </w:rPr>
              <w:t>4</w:t>
            </w:r>
          </w:p>
        </w:tc>
        <w:tc>
          <w:tcPr>
            <w:tcW w:w="511" w:type="dxa"/>
          </w:tcPr>
          <w:p w14:paraId="1E1572DB">
            <w:pPr>
              <w:pStyle w:val="22"/>
              <w:tabs>
                <w:tab w:val="left" w:pos="9600"/>
              </w:tabs>
              <w:ind w:left="111"/>
              <w:rPr>
                <w:rFonts w:ascii="Aptos" w:hAnsi="Aptos" w:cs="Arial"/>
                <w:b/>
                <w:sz w:val="20"/>
                <w:szCs w:val="20"/>
                <w:lang w:val="pt-BR"/>
              </w:rPr>
            </w:pPr>
            <w:r>
              <w:rPr>
                <w:rFonts w:ascii="Aptos" w:hAnsi="Aptos" w:cs="Arial"/>
                <w:b/>
                <w:sz w:val="20"/>
                <w:szCs w:val="20"/>
                <w:lang w:val="pt-BR"/>
              </w:rPr>
              <w:t>5</w:t>
            </w:r>
          </w:p>
        </w:tc>
        <w:tc>
          <w:tcPr>
            <w:tcW w:w="515" w:type="dxa"/>
          </w:tcPr>
          <w:p w14:paraId="18AFF0A1">
            <w:pPr>
              <w:pStyle w:val="22"/>
              <w:tabs>
                <w:tab w:val="left" w:pos="9600"/>
              </w:tabs>
              <w:ind w:left="112"/>
              <w:rPr>
                <w:rFonts w:ascii="Aptos" w:hAnsi="Aptos" w:cs="Arial"/>
                <w:b/>
                <w:sz w:val="20"/>
                <w:szCs w:val="20"/>
                <w:lang w:val="pt-BR"/>
              </w:rPr>
            </w:pPr>
            <w:r>
              <w:rPr>
                <w:rFonts w:ascii="Aptos" w:hAnsi="Aptos" w:cs="Arial"/>
                <w:b/>
                <w:sz w:val="20"/>
                <w:szCs w:val="20"/>
                <w:lang w:val="pt-BR"/>
              </w:rPr>
              <w:t>6</w:t>
            </w:r>
          </w:p>
        </w:tc>
        <w:tc>
          <w:tcPr>
            <w:tcW w:w="511" w:type="dxa"/>
          </w:tcPr>
          <w:p w14:paraId="4FF9BFBD">
            <w:pPr>
              <w:pStyle w:val="22"/>
              <w:tabs>
                <w:tab w:val="left" w:pos="9600"/>
              </w:tabs>
              <w:ind w:left="107"/>
              <w:rPr>
                <w:rFonts w:ascii="Aptos" w:hAnsi="Aptos" w:cs="Arial"/>
                <w:b/>
                <w:sz w:val="20"/>
                <w:szCs w:val="20"/>
                <w:lang w:val="pt-BR"/>
              </w:rPr>
            </w:pPr>
            <w:r>
              <w:rPr>
                <w:rFonts w:ascii="Aptos" w:hAnsi="Aptos" w:cs="Arial"/>
                <w:b/>
                <w:sz w:val="20"/>
                <w:szCs w:val="20"/>
                <w:lang w:val="pt-BR"/>
              </w:rPr>
              <w:t>7</w:t>
            </w:r>
          </w:p>
        </w:tc>
        <w:tc>
          <w:tcPr>
            <w:tcW w:w="511" w:type="dxa"/>
          </w:tcPr>
          <w:p w14:paraId="36C18D57">
            <w:pPr>
              <w:pStyle w:val="22"/>
              <w:tabs>
                <w:tab w:val="left" w:pos="9600"/>
              </w:tabs>
              <w:ind w:left="112"/>
              <w:rPr>
                <w:rFonts w:ascii="Aptos" w:hAnsi="Aptos" w:cs="Arial"/>
                <w:b/>
                <w:sz w:val="20"/>
                <w:szCs w:val="20"/>
                <w:lang w:val="pt-BR"/>
              </w:rPr>
            </w:pPr>
            <w:r>
              <w:rPr>
                <w:rFonts w:ascii="Aptos" w:hAnsi="Aptos" w:cs="Arial"/>
                <w:b/>
                <w:sz w:val="20"/>
                <w:szCs w:val="20"/>
                <w:lang w:val="pt-BR"/>
              </w:rPr>
              <w:t>8</w:t>
            </w:r>
          </w:p>
        </w:tc>
        <w:tc>
          <w:tcPr>
            <w:tcW w:w="511" w:type="dxa"/>
          </w:tcPr>
          <w:p w14:paraId="4954CE4B">
            <w:pPr>
              <w:pStyle w:val="22"/>
              <w:tabs>
                <w:tab w:val="left" w:pos="9600"/>
              </w:tabs>
              <w:ind w:left="113"/>
              <w:rPr>
                <w:rFonts w:ascii="Aptos" w:hAnsi="Aptos" w:cs="Arial"/>
                <w:b/>
                <w:sz w:val="20"/>
                <w:szCs w:val="20"/>
                <w:lang w:val="pt-BR"/>
              </w:rPr>
            </w:pPr>
            <w:r>
              <w:rPr>
                <w:rFonts w:ascii="Aptos" w:hAnsi="Aptos" w:cs="Arial"/>
                <w:b/>
                <w:sz w:val="20"/>
                <w:szCs w:val="20"/>
                <w:lang w:val="pt-BR"/>
              </w:rPr>
              <w:t>9</w:t>
            </w:r>
          </w:p>
        </w:tc>
        <w:tc>
          <w:tcPr>
            <w:tcW w:w="511" w:type="dxa"/>
          </w:tcPr>
          <w:p w14:paraId="7213F11B">
            <w:pPr>
              <w:pStyle w:val="22"/>
              <w:tabs>
                <w:tab w:val="left" w:pos="9600"/>
              </w:tabs>
              <w:ind w:left="113"/>
              <w:rPr>
                <w:rFonts w:ascii="Aptos" w:hAnsi="Aptos" w:cs="Arial"/>
                <w:b/>
                <w:sz w:val="20"/>
                <w:szCs w:val="20"/>
                <w:lang w:val="pt-BR"/>
              </w:rPr>
            </w:pPr>
            <w:r>
              <w:rPr>
                <w:rFonts w:ascii="Aptos" w:hAnsi="Aptos" w:cs="Arial"/>
                <w:b/>
                <w:sz w:val="20"/>
                <w:szCs w:val="20"/>
                <w:lang w:val="pt-BR"/>
              </w:rPr>
              <w:t>10</w:t>
            </w:r>
          </w:p>
        </w:tc>
        <w:tc>
          <w:tcPr>
            <w:tcW w:w="515" w:type="dxa"/>
          </w:tcPr>
          <w:p w14:paraId="575D90A8">
            <w:pPr>
              <w:pStyle w:val="22"/>
              <w:tabs>
                <w:tab w:val="left" w:pos="9600"/>
              </w:tabs>
              <w:ind w:left="113"/>
              <w:rPr>
                <w:rFonts w:ascii="Aptos" w:hAnsi="Aptos" w:cs="Arial"/>
                <w:b/>
                <w:sz w:val="20"/>
                <w:szCs w:val="20"/>
                <w:lang w:val="pt-BR"/>
              </w:rPr>
            </w:pPr>
            <w:r>
              <w:rPr>
                <w:rFonts w:ascii="Aptos" w:hAnsi="Aptos" w:cs="Arial"/>
                <w:b/>
                <w:sz w:val="20"/>
                <w:szCs w:val="20"/>
                <w:lang w:val="pt-BR"/>
              </w:rPr>
              <w:t>11</w:t>
            </w:r>
          </w:p>
        </w:tc>
        <w:tc>
          <w:tcPr>
            <w:tcW w:w="511" w:type="dxa"/>
          </w:tcPr>
          <w:p w14:paraId="4698521D">
            <w:pPr>
              <w:pStyle w:val="22"/>
              <w:tabs>
                <w:tab w:val="left" w:pos="9600"/>
              </w:tabs>
              <w:ind w:left="109"/>
              <w:rPr>
                <w:rFonts w:ascii="Aptos" w:hAnsi="Aptos" w:cs="Arial"/>
                <w:b/>
                <w:sz w:val="20"/>
                <w:szCs w:val="20"/>
                <w:lang w:val="pt-BR"/>
              </w:rPr>
            </w:pPr>
            <w:r>
              <w:rPr>
                <w:rFonts w:ascii="Aptos" w:hAnsi="Aptos" w:cs="Arial"/>
                <w:b/>
                <w:sz w:val="20"/>
                <w:szCs w:val="20"/>
                <w:lang w:val="pt-BR"/>
              </w:rPr>
              <w:t>12</w:t>
            </w:r>
          </w:p>
        </w:tc>
        <w:tc>
          <w:tcPr>
            <w:tcW w:w="1348" w:type="dxa"/>
            <w:vMerge w:val="continue"/>
            <w:tcBorders>
              <w:top w:val="nil"/>
            </w:tcBorders>
          </w:tcPr>
          <w:p w14:paraId="725EA49A">
            <w:pPr>
              <w:tabs>
                <w:tab w:val="left" w:pos="9600"/>
              </w:tabs>
              <w:rPr>
                <w:rFonts w:ascii="Aptos" w:hAnsi="Aptos" w:cs="Arial"/>
                <w:sz w:val="20"/>
                <w:szCs w:val="20"/>
              </w:rPr>
            </w:pPr>
          </w:p>
        </w:tc>
      </w:tr>
    </w:tbl>
    <w:p w14:paraId="618D70F1">
      <w:pPr>
        <w:tabs>
          <w:tab w:val="left" w:pos="9600"/>
        </w:tabs>
        <w:rPr>
          <w:rFonts w:ascii="Aptos" w:hAnsi="Aptos" w:cs="Arial"/>
          <w:vanish/>
          <w:sz w:val="20"/>
          <w:szCs w:val="20"/>
        </w:rPr>
      </w:pPr>
    </w:p>
    <w:tbl>
      <w:tblPr>
        <w:tblStyle w:val="6"/>
        <w:tblpPr w:leftFromText="141" w:rightFromText="141" w:vertAnchor="text" w:horzAnchor="margin" w:tblpY="81"/>
        <w:tblW w:w="90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01"/>
        <w:gridCol w:w="515"/>
        <w:gridCol w:w="510"/>
        <w:gridCol w:w="510"/>
        <w:gridCol w:w="510"/>
        <w:gridCol w:w="510"/>
        <w:gridCol w:w="515"/>
        <w:gridCol w:w="510"/>
        <w:gridCol w:w="510"/>
        <w:gridCol w:w="510"/>
        <w:gridCol w:w="510"/>
        <w:gridCol w:w="515"/>
        <w:gridCol w:w="510"/>
        <w:gridCol w:w="1353"/>
        <w:gridCol w:w="7"/>
      </w:tblGrid>
      <w:tr w14:paraId="171BAF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 w:type="dxa"/>
          <w:trHeight w:val="916" w:hRule="atLeast"/>
        </w:trPr>
        <w:tc>
          <w:tcPr>
            <w:tcW w:w="1601" w:type="dxa"/>
          </w:tcPr>
          <w:p w14:paraId="5168B513">
            <w:pPr>
              <w:pStyle w:val="22"/>
              <w:tabs>
                <w:tab w:val="left" w:pos="9600"/>
              </w:tabs>
              <w:ind w:left="110" w:right="658"/>
              <w:rPr>
                <w:rFonts w:ascii="Aptos" w:hAnsi="Aptos" w:cs="Arial"/>
                <w:b/>
                <w:sz w:val="20"/>
                <w:szCs w:val="20"/>
                <w:lang w:val="pt-BR"/>
              </w:rPr>
            </w:pPr>
            <w:r>
              <w:rPr>
                <w:rFonts w:ascii="Aptos" w:hAnsi="Aptos" w:cs="Arial"/>
                <w:b/>
                <w:sz w:val="20"/>
                <w:szCs w:val="20"/>
                <w:lang w:val="pt-BR"/>
              </w:rPr>
              <w:t>Perfuro</w:t>
            </w:r>
          </w:p>
          <w:p w14:paraId="3D1EB7C2">
            <w:pPr>
              <w:pStyle w:val="22"/>
              <w:tabs>
                <w:tab w:val="left" w:pos="9600"/>
              </w:tabs>
              <w:ind w:left="110" w:right="658"/>
              <w:rPr>
                <w:rFonts w:ascii="Aptos" w:hAnsi="Aptos" w:cs="Arial"/>
                <w:b/>
                <w:sz w:val="20"/>
                <w:szCs w:val="20"/>
                <w:lang w:val="pt-BR"/>
              </w:rPr>
            </w:pPr>
            <w:r>
              <w:rPr>
                <w:rFonts w:ascii="Aptos" w:hAnsi="Aptos" w:cs="Arial"/>
                <w:b/>
                <w:sz w:val="20"/>
                <w:szCs w:val="20"/>
                <w:lang w:val="pt-BR"/>
              </w:rPr>
              <w:t>cortantes</w:t>
            </w:r>
          </w:p>
        </w:tc>
        <w:tc>
          <w:tcPr>
            <w:tcW w:w="515" w:type="dxa"/>
          </w:tcPr>
          <w:p w14:paraId="5DA2420A">
            <w:pPr>
              <w:pStyle w:val="22"/>
              <w:tabs>
                <w:tab w:val="left" w:pos="9600"/>
              </w:tabs>
              <w:rPr>
                <w:rFonts w:ascii="Aptos" w:hAnsi="Aptos" w:cs="Arial"/>
                <w:sz w:val="20"/>
                <w:szCs w:val="20"/>
                <w:lang w:val="pt-BR"/>
              </w:rPr>
            </w:pPr>
          </w:p>
        </w:tc>
        <w:tc>
          <w:tcPr>
            <w:tcW w:w="510" w:type="dxa"/>
          </w:tcPr>
          <w:p w14:paraId="5ECB6722">
            <w:pPr>
              <w:pStyle w:val="22"/>
              <w:tabs>
                <w:tab w:val="left" w:pos="9600"/>
              </w:tabs>
              <w:rPr>
                <w:rFonts w:ascii="Aptos" w:hAnsi="Aptos" w:cs="Arial"/>
                <w:sz w:val="20"/>
                <w:szCs w:val="20"/>
                <w:lang w:val="pt-BR"/>
              </w:rPr>
            </w:pPr>
          </w:p>
        </w:tc>
        <w:tc>
          <w:tcPr>
            <w:tcW w:w="510" w:type="dxa"/>
          </w:tcPr>
          <w:p w14:paraId="5687BA6B">
            <w:pPr>
              <w:pStyle w:val="22"/>
              <w:tabs>
                <w:tab w:val="left" w:pos="9600"/>
              </w:tabs>
              <w:rPr>
                <w:rFonts w:ascii="Aptos" w:hAnsi="Aptos" w:cs="Arial"/>
                <w:sz w:val="20"/>
                <w:szCs w:val="20"/>
                <w:lang w:val="pt-BR"/>
              </w:rPr>
            </w:pPr>
          </w:p>
        </w:tc>
        <w:tc>
          <w:tcPr>
            <w:tcW w:w="510" w:type="dxa"/>
          </w:tcPr>
          <w:p w14:paraId="4CB18AA8">
            <w:pPr>
              <w:pStyle w:val="22"/>
              <w:tabs>
                <w:tab w:val="left" w:pos="9600"/>
              </w:tabs>
              <w:rPr>
                <w:rFonts w:ascii="Aptos" w:hAnsi="Aptos" w:cs="Arial"/>
                <w:sz w:val="20"/>
                <w:szCs w:val="20"/>
                <w:lang w:val="pt-BR"/>
              </w:rPr>
            </w:pPr>
          </w:p>
        </w:tc>
        <w:tc>
          <w:tcPr>
            <w:tcW w:w="510" w:type="dxa"/>
          </w:tcPr>
          <w:p w14:paraId="05FA1C56">
            <w:pPr>
              <w:pStyle w:val="22"/>
              <w:tabs>
                <w:tab w:val="left" w:pos="9600"/>
              </w:tabs>
              <w:rPr>
                <w:rFonts w:ascii="Aptos" w:hAnsi="Aptos" w:cs="Arial"/>
                <w:sz w:val="20"/>
                <w:szCs w:val="20"/>
                <w:lang w:val="pt-BR"/>
              </w:rPr>
            </w:pPr>
          </w:p>
        </w:tc>
        <w:tc>
          <w:tcPr>
            <w:tcW w:w="515" w:type="dxa"/>
          </w:tcPr>
          <w:p w14:paraId="20B91855">
            <w:pPr>
              <w:pStyle w:val="22"/>
              <w:tabs>
                <w:tab w:val="left" w:pos="9600"/>
              </w:tabs>
              <w:rPr>
                <w:rFonts w:ascii="Aptos" w:hAnsi="Aptos" w:cs="Arial"/>
                <w:sz w:val="20"/>
                <w:szCs w:val="20"/>
                <w:lang w:val="pt-BR"/>
              </w:rPr>
            </w:pPr>
          </w:p>
        </w:tc>
        <w:tc>
          <w:tcPr>
            <w:tcW w:w="510" w:type="dxa"/>
          </w:tcPr>
          <w:p w14:paraId="79CA7543">
            <w:pPr>
              <w:pStyle w:val="22"/>
              <w:tabs>
                <w:tab w:val="left" w:pos="9600"/>
              </w:tabs>
              <w:rPr>
                <w:rFonts w:ascii="Aptos" w:hAnsi="Aptos" w:cs="Arial"/>
                <w:sz w:val="20"/>
                <w:szCs w:val="20"/>
                <w:lang w:val="pt-BR"/>
              </w:rPr>
            </w:pPr>
          </w:p>
        </w:tc>
        <w:tc>
          <w:tcPr>
            <w:tcW w:w="510" w:type="dxa"/>
          </w:tcPr>
          <w:p w14:paraId="738BB192">
            <w:pPr>
              <w:pStyle w:val="22"/>
              <w:tabs>
                <w:tab w:val="left" w:pos="9600"/>
              </w:tabs>
              <w:rPr>
                <w:rFonts w:ascii="Aptos" w:hAnsi="Aptos" w:cs="Arial"/>
                <w:sz w:val="20"/>
                <w:szCs w:val="20"/>
                <w:lang w:val="pt-BR"/>
              </w:rPr>
            </w:pPr>
          </w:p>
        </w:tc>
        <w:tc>
          <w:tcPr>
            <w:tcW w:w="510" w:type="dxa"/>
          </w:tcPr>
          <w:p w14:paraId="3EE6E420">
            <w:pPr>
              <w:pStyle w:val="22"/>
              <w:tabs>
                <w:tab w:val="left" w:pos="9600"/>
              </w:tabs>
              <w:rPr>
                <w:rFonts w:ascii="Aptos" w:hAnsi="Aptos" w:cs="Arial"/>
                <w:sz w:val="20"/>
                <w:szCs w:val="20"/>
                <w:lang w:val="pt-BR"/>
              </w:rPr>
            </w:pPr>
          </w:p>
        </w:tc>
        <w:tc>
          <w:tcPr>
            <w:tcW w:w="510" w:type="dxa"/>
          </w:tcPr>
          <w:p w14:paraId="11DEA4C1">
            <w:pPr>
              <w:pStyle w:val="22"/>
              <w:tabs>
                <w:tab w:val="left" w:pos="9600"/>
              </w:tabs>
              <w:rPr>
                <w:rFonts w:ascii="Aptos" w:hAnsi="Aptos" w:cs="Arial"/>
                <w:sz w:val="20"/>
                <w:szCs w:val="20"/>
                <w:lang w:val="pt-BR"/>
              </w:rPr>
            </w:pPr>
          </w:p>
        </w:tc>
        <w:tc>
          <w:tcPr>
            <w:tcW w:w="515" w:type="dxa"/>
          </w:tcPr>
          <w:p w14:paraId="1CBF1ABA">
            <w:pPr>
              <w:pStyle w:val="22"/>
              <w:tabs>
                <w:tab w:val="left" w:pos="9600"/>
              </w:tabs>
              <w:rPr>
                <w:rFonts w:ascii="Aptos" w:hAnsi="Aptos" w:cs="Arial"/>
                <w:sz w:val="20"/>
                <w:szCs w:val="20"/>
                <w:lang w:val="pt-BR"/>
              </w:rPr>
            </w:pPr>
          </w:p>
        </w:tc>
        <w:tc>
          <w:tcPr>
            <w:tcW w:w="510" w:type="dxa"/>
          </w:tcPr>
          <w:p w14:paraId="70034A16">
            <w:pPr>
              <w:pStyle w:val="22"/>
              <w:tabs>
                <w:tab w:val="left" w:pos="9600"/>
              </w:tabs>
              <w:rPr>
                <w:rFonts w:ascii="Aptos" w:hAnsi="Aptos" w:cs="Arial"/>
                <w:sz w:val="20"/>
                <w:szCs w:val="20"/>
                <w:lang w:val="pt-BR"/>
              </w:rPr>
            </w:pPr>
          </w:p>
        </w:tc>
        <w:tc>
          <w:tcPr>
            <w:tcW w:w="1353" w:type="dxa"/>
          </w:tcPr>
          <w:p w14:paraId="30833F2B">
            <w:pPr>
              <w:pStyle w:val="22"/>
              <w:tabs>
                <w:tab w:val="left" w:pos="9600"/>
              </w:tabs>
              <w:rPr>
                <w:rFonts w:ascii="Aptos" w:hAnsi="Aptos" w:cs="Arial"/>
                <w:sz w:val="20"/>
                <w:szCs w:val="20"/>
                <w:lang w:val="pt-BR"/>
              </w:rPr>
            </w:pPr>
          </w:p>
        </w:tc>
      </w:tr>
      <w:tr w14:paraId="426004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 w:type="dxa"/>
          <w:trHeight w:val="576" w:hRule="atLeast"/>
        </w:trPr>
        <w:tc>
          <w:tcPr>
            <w:tcW w:w="1601" w:type="dxa"/>
          </w:tcPr>
          <w:p w14:paraId="52C98CDE">
            <w:pPr>
              <w:pStyle w:val="22"/>
              <w:tabs>
                <w:tab w:val="left" w:pos="9600"/>
              </w:tabs>
              <w:ind w:left="110"/>
              <w:rPr>
                <w:rFonts w:ascii="Aptos" w:hAnsi="Aptos" w:cs="Arial"/>
                <w:b/>
                <w:sz w:val="20"/>
                <w:szCs w:val="20"/>
                <w:lang w:val="pt-BR"/>
              </w:rPr>
            </w:pPr>
            <w:r>
              <w:rPr>
                <w:rFonts w:ascii="Aptos" w:hAnsi="Aptos" w:cs="Arial"/>
                <w:b/>
                <w:sz w:val="20"/>
                <w:szCs w:val="20"/>
                <w:lang w:val="pt-BR"/>
              </w:rPr>
              <w:t>Instrumentos</w:t>
            </w:r>
          </w:p>
        </w:tc>
        <w:tc>
          <w:tcPr>
            <w:tcW w:w="515" w:type="dxa"/>
          </w:tcPr>
          <w:p w14:paraId="485BF4B8">
            <w:pPr>
              <w:pStyle w:val="22"/>
              <w:tabs>
                <w:tab w:val="left" w:pos="9600"/>
              </w:tabs>
              <w:rPr>
                <w:rFonts w:ascii="Aptos" w:hAnsi="Aptos" w:cs="Arial"/>
                <w:sz w:val="20"/>
                <w:szCs w:val="20"/>
                <w:lang w:val="pt-BR"/>
              </w:rPr>
            </w:pPr>
          </w:p>
        </w:tc>
        <w:tc>
          <w:tcPr>
            <w:tcW w:w="510" w:type="dxa"/>
          </w:tcPr>
          <w:p w14:paraId="7EFE5C0B">
            <w:pPr>
              <w:pStyle w:val="22"/>
              <w:tabs>
                <w:tab w:val="left" w:pos="9600"/>
              </w:tabs>
              <w:rPr>
                <w:rFonts w:ascii="Aptos" w:hAnsi="Aptos" w:cs="Arial"/>
                <w:sz w:val="20"/>
                <w:szCs w:val="20"/>
                <w:lang w:val="pt-BR"/>
              </w:rPr>
            </w:pPr>
          </w:p>
        </w:tc>
        <w:tc>
          <w:tcPr>
            <w:tcW w:w="510" w:type="dxa"/>
          </w:tcPr>
          <w:p w14:paraId="0304E7A5">
            <w:pPr>
              <w:pStyle w:val="22"/>
              <w:tabs>
                <w:tab w:val="left" w:pos="9600"/>
              </w:tabs>
              <w:rPr>
                <w:rFonts w:ascii="Aptos" w:hAnsi="Aptos" w:cs="Arial"/>
                <w:sz w:val="20"/>
                <w:szCs w:val="20"/>
                <w:lang w:val="pt-BR"/>
              </w:rPr>
            </w:pPr>
          </w:p>
        </w:tc>
        <w:tc>
          <w:tcPr>
            <w:tcW w:w="510" w:type="dxa"/>
          </w:tcPr>
          <w:p w14:paraId="39732E42">
            <w:pPr>
              <w:pStyle w:val="22"/>
              <w:tabs>
                <w:tab w:val="left" w:pos="9600"/>
              </w:tabs>
              <w:rPr>
                <w:rFonts w:ascii="Aptos" w:hAnsi="Aptos" w:cs="Arial"/>
                <w:sz w:val="20"/>
                <w:szCs w:val="20"/>
                <w:lang w:val="pt-BR"/>
              </w:rPr>
            </w:pPr>
          </w:p>
        </w:tc>
        <w:tc>
          <w:tcPr>
            <w:tcW w:w="510" w:type="dxa"/>
          </w:tcPr>
          <w:p w14:paraId="52E7BF48">
            <w:pPr>
              <w:pStyle w:val="22"/>
              <w:tabs>
                <w:tab w:val="left" w:pos="9600"/>
              </w:tabs>
              <w:rPr>
                <w:rFonts w:ascii="Aptos" w:hAnsi="Aptos" w:cs="Arial"/>
                <w:sz w:val="20"/>
                <w:szCs w:val="20"/>
                <w:lang w:val="pt-BR"/>
              </w:rPr>
            </w:pPr>
          </w:p>
        </w:tc>
        <w:tc>
          <w:tcPr>
            <w:tcW w:w="515" w:type="dxa"/>
          </w:tcPr>
          <w:p w14:paraId="18895A7E">
            <w:pPr>
              <w:pStyle w:val="22"/>
              <w:tabs>
                <w:tab w:val="left" w:pos="9600"/>
              </w:tabs>
              <w:rPr>
                <w:rFonts w:ascii="Aptos" w:hAnsi="Aptos" w:cs="Arial"/>
                <w:sz w:val="20"/>
                <w:szCs w:val="20"/>
                <w:lang w:val="pt-BR"/>
              </w:rPr>
            </w:pPr>
          </w:p>
        </w:tc>
        <w:tc>
          <w:tcPr>
            <w:tcW w:w="510" w:type="dxa"/>
          </w:tcPr>
          <w:p w14:paraId="00334296">
            <w:pPr>
              <w:pStyle w:val="22"/>
              <w:tabs>
                <w:tab w:val="left" w:pos="9600"/>
              </w:tabs>
              <w:rPr>
                <w:rFonts w:ascii="Aptos" w:hAnsi="Aptos" w:cs="Arial"/>
                <w:sz w:val="20"/>
                <w:szCs w:val="20"/>
                <w:lang w:val="pt-BR"/>
              </w:rPr>
            </w:pPr>
          </w:p>
        </w:tc>
        <w:tc>
          <w:tcPr>
            <w:tcW w:w="510" w:type="dxa"/>
          </w:tcPr>
          <w:p w14:paraId="5B892D0C">
            <w:pPr>
              <w:pStyle w:val="22"/>
              <w:tabs>
                <w:tab w:val="left" w:pos="9600"/>
              </w:tabs>
              <w:rPr>
                <w:rFonts w:ascii="Aptos" w:hAnsi="Aptos" w:cs="Arial"/>
                <w:sz w:val="20"/>
                <w:szCs w:val="20"/>
                <w:lang w:val="pt-BR"/>
              </w:rPr>
            </w:pPr>
          </w:p>
        </w:tc>
        <w:tc>
          <w:tcPr>
            <w:tcW w:w="510" w:type="dxa"/>
          </w:tcPr>
          <w:p w14:paraId="28482088">
            <w:pPr>
              <w:pStyle w:val="22"/>
              <w:tabs>
                <w:tab w:val="left" w:pos="9600"/>
              </w:tabs>
              <w:rPr>
                <w:rFonts w:ascii="Aptos" w:hAnsi="Aptos" w:cs="Arial"/>
                <w:sz w:val="20"/>
                <w:szCs w:val="20"/>
                <w:lang w:val="pt-BR"/>
              </w:rPr>
            </w:pPr>
          </w:p>
        </w:tc>
        <w:tc>
          <w:tcPr>
            <w:tcW w:w="510" w:type="dxa"/>
          </w:tcPr>
          <w:p w14:paraId="7D98DFBA">
            <w:pPr>
              <w:pStyle w:val="22"/>
              <w:tabs>
                <w:tab w:val="left" w:pos="9600"/>
              </w:tabs>
              <w:rPr>
                <w:rFonts w:ascii="Aptos" w:hAnsi="Aptos" w:cs="Arial"/>
                <w:sz w:val="20"/>
                <w:szCs w:val="20"/>
                <w:lang w:val="pt-BR"/>
              </w:rPr>
            </w:pPr>
          </w:p>
        </w:tc>
        <w:tc>
          <w:tcPr>
            <w:tcW w:w="515" w:type="dxa"/>
          </w:tcPr>
          <w:p w14:paraId="427A7B06">
            <w:pPr>
              <w:pStyle w:val="22"/>
              <w:tabs>
                <w:tab w:val="left" w:pos="9600"/>
              </w:tabs>
              <w:rPr>
                <w:rFonts w:ascii="Aptos" w:hAnsi="Aptos" w:cs="Arial"/>
                <w:sz w:val="20"/>
                <w:szCs w:val="20"/>
                <w:lang w:val="pt-BR"/>
              </w:rPr>
            </w:pPr>
          </w:p>
        </w:tc>
        <w:tc>
          <w:tcPr>
            <w:tcW w:w="510" w:type="dxa"/>
          </w:tcPr>
          <w:p w14:paraId="594623AA">
            <w:pPr>
              <w:pStyle w:val="22"/>
              <w:tabs>
                <w:tab w:val="left" w:pos="9600"/>
              </w:tabs>
              <w:rPr>
                <w:rFonts w:ascii="Aptos" w:hAnsi="Aptos" w:cs="Arial"/>
                <w:sz w:val="20"/>
                <w:szCs w:val="20"/>
                <w:lang w:val="pt-BR"/>
              </w:rPr>
            </w:pPr>
          </w:p>
        </w:tc>
        <w:tc>
          <w:tcPr>
            <w:tcW w:w="1353" w:type="dxa"/>
          </w:tcPr>
          <w:p w14:paraId="03980998">
            <w:pPr>
              <w:pStyle w:val="22"/>
              <w:tabs>
                <w:tab w:val="left" w:pos="9600"/>
              </w:tabs>
              <w:rPr>
                <w:rFonts w:ascii="Aptos" w:hAnsi="Aptos" w:cs="Arial"/>
                <w:sz w:val="20"/>
                <w:szCs w:val="20"/>
                <w:lang w:val="pt-BR"/>
              </w:rPr>
            </w:pPr>
          </w:p>
        </w:tc>
      </w:tr>
      <w:tr w14:paraId="060276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 w:type="dxa"/>
          <w:trHeight w:val="576" w:hRule="atLeast"/>
        </w:trPr>
        <w:tc>
          <w:tcPr>
            <w:tcW w:w="1601" w:type="dxa"/>
          </w:tcPr>
          <w:p w14:paraId="08240293">
            <w:pPr>
              <w:pStyle w:val="22"/>
              <w:tabs>
                <w:tab w:val="left" w:pos="9600"/>
              </w:tabs>
              <w:ind w:left="110"/>
              <w:rPr>
                <w:rFonts w:ascii="Aptos" w:hAnsi="Aptos" w:cs="Arial"/>
                <w:b/>
                <w:sz w:val="20"/>
                <w:szCs w:val="20"/>
                <w:lang w:val="pt-BR"/>
              </w:rPr>
            </w:pPr>
            <w:r>
              <w:rPr>
                <w:rFonts w:ascii="Aptos" w:hAnsi="Aptos" w:cs="Arial"/>
                <w:b/>
                <w:sz w:val="20"/>
                <w:szCs w:val="20"/>
                <w:lang w:val="pt-BR"/>
              </w:rPr>
              <w:t>Outros*</w:t>
            </w:r>
          </w:p>
        </w:tc>
        <w:tc>
          <w:tcPr>
            <w:tcW w:w="515" w:type="dxa"/>
          </w:tcPr>
          <w:p w14:paraId="2CE81B2F">
            <w:pPr>
              <w:pStyle w:val="22"/>
              <w:tabs>
                <w:tab w:val="left" w:pos="9600"/>
              </w:tabs>
              <w:rPr>
                <w:rFonts w:ascii="Aptos" w:hAnsi="Aptos" w:cs="Arial"/>
                <w:sz w:val="20"/>
                <w:szCs w:val="20"/>
                <w:lang w:val="pt-BR"/>
              </w:rPr>
            </w:pPr>
          </w:p>
        </w:tc>
        <w:tc>
          <w:tcPr>
            <w:tcW w:w="510" w:type="dxa"/>
          </w:tcPr>
          <w:p w14:paraId="028016E5">
            <w:pPr>
              <w:pStyle w:val="22"/>
              <w:tabs>
                <w:tab w:val="left" w:pos="9600"/>
              </w:tabs>
              <w:rPr>
                <w:rFonts w:ascii="Aptos" w:hAnsi="Aptos" w:cs="Arial"/>
                <w:sz w:val="20"/>
                <w:szCs w:val="20"/>
                <w:lang w:val="pt-BR"/>
              </w:rPr>
            </w:pPr>
          </w:p>
        </w:tc>
        <w:tc>
          <w:tcPr>
            <w:tcW w:w="510" w:type="dxa"/>
          </w:tcPr>
          <w:p w14:paraId="2CDA8791">
            <w:pPr>
              <w:pStyle w:val="22"/>
              <w:tabs>
                <w:tab w:val="left" w:pos="9600"/>
              </w:tabs>
              <w:rPr>
                <w:rFonts w:ascii="Aptos" w:hAnsi="Aptos" w:cs="Arial"/>
                <w:sz w:val="20"/>
                <w:szCs w:val="20"/>
                <w:lang w:val="pt-BR"/>
              </w:rPr>
            </w:pPr>
          </w:p>
        </w:tc>
        <w:tc>
          <w:tcPr>
            <w:tcW w:w="510" w:type="dxa"/>
          </w:tcPr>
          <w:p w14:paraId="37B706BA">
            <w:pPr>
              <w:pStyle w:val="22"/>
              <w:tabs>
                <w:tab w:val="left" w:pos="9600"/>
              </w:tabs>
              <w:rPr>
                <w:rFonts w:ascii="Aptos" w:hAnsi="Aptos" w:cs="Arial"/>
                <w:sz w:val="20"/>
                <w:szCs w:val="20"/>
                <w:lang w:val="pt-BR"/>
              </w:rPr>
            </w:pPr>
          </w:p>
        </w:tc>
        <w:tc>
          <w:tcPr>
            <w:tcW w:w="510" w:type="dxa"/>
          </w:tcPr>
          <w:p w14:paraId="74368483">
            <w:pPr>
              <w:pStyle w:val="22"/>
              <w:tabs>
                <w:tab w:val="left" w:pos="9600"/>
              </w:tabs>
              <w:rPr>
                <w:rFonts w:ascii="Aptos" w:hAnsi="Aptos" w:cs="Arial"/>
                <w:sz w:val="20"/>
                <w:szCs w:val="20"/>
                <w:lang w:val="pt-BR"/>
              </w:rPr>
            </w:pPr>
          </w:p>
        </w:tc>
        <w:tc>
          <w:tcPr>
            <w:tcW w:w="515" w:type="dxa"/>
          </w:tcPr>
          <w:p w14:paraId="5F288A68">
            <w:pPr>
              <w:pStyle w:val="22"/>
              <w:tabs>
                <w:tab w:val="left" w:pos="9600"/>
              </w:tabs>
              <w:rPr>
                <w:rFonts w:ascii="Aptos" w:hAnsi="Aptos" w:cs="Arial"/>
                <w:sz w:val="20"/>
                <w:szCs w:val="20"/>
                <w:lang w:val="pt-BR"/>
              </w:rPr>
            </w:pPr>
          </w:p>
        </w:tc>
        <w:tc>
          <w:tcPr>
            <w:tcW w:w="510" w:type="dxa"/>
          </w:tcPr>
          <w:p w14:paraId="28F0C223">
            <w:pPr>
              <w:pStyle w:val="22"/>
              <w:tabs>
                <w:tab w:val="left" w:pos="9600"/>
              </w:tabs>
              <w:rPr>
                <w:rFonts w:ascii="Aptos" w:hAnsi="Aptos" w:cs="Arial"/>
                <w:sz w:val="20"/>
                <w:szCs w:val="20"/>
                <w:lang w:val="pt-BR"/>
              </w:rPr>
            </w:pPr>
          </w:p>
        </w:tc>
        <w:tc>
          <w:tcPr>
            <w:tcW w:w="510" w:type="dxa"/>
          </w:tcPr>
          <w:p w14:paraId="29DCA13F">
            <w:pPr>
              <w:pStyle w:val="22"/>
              <w:tabs>
                <w:tab w:val="left" w:pos="9600"/>
              </w:tabs>
              <w:rPr>
                <w:rFonts w:ascii="Aptos" w:hAnsi="Aptos" w:cs="Arial"/>
                <w:sz w:val="20"/>
                <w:szCs w:val="20"/>
                <w:lang w:val="pt-BR"/>
              </w:rPr>
            </w:pPr>
          </w:p>
        </w:tc>
        <w:tc>
          <w:tcPr>
            <w:tcW w:w="510" w:type="dxa"/>
          </w:tcPr>
          <w:p w14:paraId="0FD76DE7">
            <w:pPr>
              <w:pStyle w:val="22"/>
              <w:tabs>
                <w:tab w:val="left" w:pos="9600"/>
              </w:tabs>
              <w:rPr>
                <w:rFonts w:ascii="Aptos" w:hAnsi="Aptos" w:cs="Arial"/>
                <w:sz w:val="20"/>
                <w:szCs w:val="20"/>
                <w:lang w:val="pt-BR"/>
              </w:rPr>
            </w:pPr>
          </w:p>
        </w:tc>
        <w:tc>
          <w:tcPr>
            <w:tcW w:w="510" w:type="dxa"/>
          </w:tcPr>
          <w:p w14:paraId="1CD64D21">
            <w:pPr>
              <w:pStyle w:val="22"/>
              <w:tabs>
                <w:tab w:val="left" w:pos="9600"/>
              </w:tabs>
              <w:rPr>
                <w:rFonts w:ascii="Aptos" w:hAnsi="Aptos" w:cs="Arial"/>
                <w:sz w:val="20"/>
                <w:szCs w:val="20"/>
                <w:lang w:val="pt-BR"/>
              </w:rPr>
            </w:pPr>
          </w:p>
        </w:tc>
        <w:tc>
          <w:tcPr>
            <w:tcW w:w="515" w:type="dxa"/>
          </w:tcPr>
          <w:p w14:paraId="193FB64C">
            <w:pPr>
              <w:pStyle w:val="22"/>
              <w:tabs>
                <w:tab w:val="left" w:pos="9600"/>
              </w:tabs>
              <w:rPr>
                <w:rFonts w:ascii="Aptos" w:hAnsi="Aptos" w:cs="Arial"/>
                <w:sz w:val="20"/>
                <w:szCs w:val="20"/>
                <w:lang w:val="pt-BR"/>
              </w:rPr>
            </w:pPr>
          </w:p>
        </w:tc>
        <w:tc>
          <w:tcPr>
            <w:tcW w:w="510" w:type="dxa"/>
          </w:tcPr>
          <w:p w14:paraId="70035203">
            <w:pPr>
              <w:pStyle w:val="22"/>
              <w:tabs>
                <w:tab w:val="left" w:pos="9600"/>
              </w:tabs>
              <w:rPr>
                <w:rFonts w:ascii="Aptos" w:hAnsi="Aptos" w:cs="Arial"/>
                <w:sz w:val="20"/>
                <w:szCs w:val="20"/>
                <w:lang w:val="pt-BR"/>
              </w:rPr>
            </w:pPr>
          </w:p>
        </w:tc>
        <w:tc>
          <w:tcPr>
            <w:tcW w:w="1353" w:type="dxa"/>
          </w:tcPr>
          <w:p w14:paraId="6B30223D">
            <w:pPr>
              <w:pStyle w:val="22"/>
              <w:tabs>
                <w:tab w:val="left" w:pos="9600"/>
              </w:tabs>
              <w:rPr>
                <w:rFonts w:ascii="Aptos" w:hAnsi="Aptos" w:cs="Arial"/>
                <w:sz w:val="20"/>
                <w:szCs w:val="20"/>
                <w:lang w:val="pt-BR"/>
              </w:rPr>
            </w:pPr>
          </w:p>
        </w:tc>
      </w:tr>
      <w:tr w14:paraId="0E9D11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 w:type="dxa"/>
          <w:trHeight w:val="916" w:hRule="atLeast"/>
        </w:trPr>
        <w:tc>
          <w:tcPr>
            <w:tcW w:w="1601" w:type="dxa"/>
          </w:tcPr>
          <w:p w14:paraId="1292952C">
            <w:pPr>
              <w:pStyle w:val="22"/>
              <w:tabs>
                <w:tab w:val="left" w:pos="9600"/>
              </w:tabs>
              <w:ind w:left="110" w:right="458"/>
              <w:rPr>
                <w:rFonts w:ascii="Aptos" w:hAnsi="Aptos" w:cs="Arial"/>
                <w:b/>
                <w:sz w:val="20"/>
                <w:szCs w:val="20"/>
                <w:lang w:val="pt-BR"/>
              </w:rPr>
            </w:pPr>
            <w:r>
              <w:rPr>
                <w:rFonts w:ascii="Aptos" w:hAnsi="Aptos" w:cs="Arial"/>
                <w:b/>
                <w:sz w:val="20"/>
                <w:szCs w:val="20"/>
                <w:lang w:val="pt-BR"/>
              </w:rPr>
              <w:t>Quantidade total</w:t>
            </w:r>
          </w:p>
        </w:tc>
        <w:tc>
          <w:tcPr>
            <w:tcW w:w="515" w:type="dxa"/>
          </w:tcPr>
          <w:p w14:paraId="26F14F31">
            <w:pPr>
              <w:pStyle w:val="22"/>
              <w:tabs>
                <w:tab w:val="left" w:pos="9600"/>
              </w:tabs>
              <w:rPr>
                <w:rFonts w:ascii="Aptos" w:hAnsi="Aptos" w:cs="Arial"/>
                <w:sz w:val="20"/>
                <w:szCs w:val="20"/>
                <w:lang w:val="pt-BR"/>
              </w:rPr>
            </w:pPr>
          </w:p>
        </w:tc>
        <w:tc>
          <w:tcPr>
            <w:tcW w:w="510" w:type="dxa"/>
          </w:tcPr>
          <w:p w14:paraId="3FD16615">
            <w:pPr>
              <w:pStyle w:val="22"/>
              <w:tabs>
                <w:tab w:val="left" w:pos="9600"/>
              </w:tabs>
              <w:rPr>
                <w:rFonts w:ascii="Aptos" w:hAnsi="Aptos" w:cs="Arial"/>
                <w:sz w:val="20"/>
                <w:szCs w:val="20"/>
                <w:lang w:val="pt-BR"/>
              </w:rPr>
            </w:pPr>
          </w:p>
        </w:tc>
        <w:tc>
          <w:tcPr>
            <w:tcW w:w="510" w:type="dxa"/>
          </w:tcPr>
          <w:p w14:paraId="76DFFB91">
            <w:pPr>
              <w:pStyle w:val="22"/>
              <w:tabs>
                <w:tab w:val="left" w:pos="9600"/>
              </w:tabs>
              <w:rPr>
                <w:rFonts w:ascii="Aptos" w:hAnsi="Aptos" w:cs="Arial"/>
                <w:sz w:val="20"/>
                <w:szCs w:val="20"/>
                <w:lang w:val="pt-BR"/>
              </w:rPr>
            </w:pPr>
          </w:p>
        </w:tc>
        <w:tc>
          <w:tcPr>
            <w:tcW w:w="510" w:type="dxa"/>
          </w:tcPr>
          <w:p w14:paraId="6C9FB6E5">
            <w:pPr>
              <w:pStyle w:val="22"/>
              <w:tabs>
                <w:tab w:val="left" w:pos="9600"/>
              </w:tabs>
              <w:rPr>
                <w:rFonts w:ascii="Aptos" w:hAnsi="Aptos" w:cs="Arial"/>
                <w:sz w:val="20"/>
                <w:szCs w:val="20"/>
                <w:lang w:val="pt-BR"/>
              </w:rPr>
            </w:pPr>
          </w:p>
        </w:tc>
        <w:tc>
          <w:tcPr>
            <w:tcW w:w="510" w:type="dxa"/>
          </w:tcPr>
          <w:p w14:paraId="0893ABDD">
            <w:pPr>
              <w:pStyle w:val="22"/>
              <w:tabs>
                <w:tab w:val="left" w:pos="9600"/>
              </w:tabs>
              <w:rPr>
                <w:rFonts w:ascii="Aptos" w:hAnsi="Aptos" w:cs="Arial"/>
                <w:sz w:val="20"/>
                <w:szCs w:val="20"/>
                <w:lang w:val="pt-BR"/>
              </w:rPr>
            </w:pPr>
          </w:p>
        </w:tc>
        <w:tc>
          <w:tcPr>
            <w:tcW w:w="515" w:type="dxa"/>
          </w:tcPr>
          <w:p w14:paraId="199B3A22">
            <w:pPr>
              <w:pStyle w:val="22"/>
              <w:tabs>
                <w:tab w:val="left" w:pos="9600"/>
              </w:tabs>
              <w:rPr>
                <w:rFonts w:ascii="Aptos" w:hAnsi="Aptos" w:cs="Arial"/>
                <w:sz w:val="20"/>
                <w:szCs w:val="20"/>
                <w:lang w:val="pt-BR"/>
              </w:rPr>
            </w:pPr>
          </w:p>
        </w:tc>
        <w:tc>
          <w:tcPr>
            <w:tcW w:w="510" w:type="dxa"/>
          </w:tcPr>
          <w:p w14:paraId="670C97FF">
            <w:pPr>
              <w:pStyle w:val="22"/>
              <w:tabs>
                <w:tab w:val="left" w:pos="9600"/>
              </w:tabs>
              <w:rPr>
                <w:rFonts w:ascii="Aptos" w:hAnsi="Aptos" w:cs="Arial"/>
                <w:sz w:val="20"/>
                <w:szCs w:val="20"/>
                <w:lang w:val="pt-BR"/>
              </w:rPr>
            </w:pPr>
          </w:p>
        </w:tc>
        <w:tc>
          <w:tcPr>
            <w:tcW w:w="510" w:type="dxa"/>
          </w:tcPr>
          <w:p w14:paraId="60F509C5">
            <w:pPr>
              <w:pStyle w:val="22"/>
              <w:tabs>
                <w:tab w:val="left" w:pos="9600"/>
              </w:tabs>
              <w:rPr>
                <w:rFonts w:ascii="Aptos" w:hAnsi="Aptos" w:cs="Arial"/>
                <w:sz w:val="20"/>
                <w:szCs w:val="20"/>
                <w:lang w:val="pt-BR"/>
              </w:rPr>
            </w:pPr>
          </w:p>
        </w:tc>
        <w:tc>
          <w:tcPr>
            <w:tcW w:w="510" w:type="dxa"/>
          </w:tcPr>
          <w:p w14:paraId="74FA2834">
            <w:pPr>
              <w:pStyle w:val="22"/>
              <w:tabs>
                <w:tab w:val="left" w:pos="9600"/>
              </w:tabs>
              <w:rPr>
                <w:rFonts w:ascii="Aptos" w:hAnsi="Aptos" w:cs="Arial"/>
                <w:sz w:val="20"/>
                <w:szCs w:val="20"/>
                <w:lang w:val="pt-BR"/>
              </w:rPr>
            </w:pPr>
          </w:p>
        </w:tc>
        <w:tc>
          <w:tcPr>
            <w:tcW w:w="510" w:type="dxa"/>
          </w:tcPr>
          <w:p w14:paraId="26BBFA1C">
            <w:pPr>
              <w:pStyle w:val="22"/>
              <w:tabs>
                <w:tab w:val="left" w:pos="9600"/>
              </w:tabs>
              <w:rPr>
                <w:rFonts w:ascii="Aptos" w:hAnsi="Aptos" w:cs="Arial"/>
                <w:sz w:val="20"/>
                <w:szCs w:val="20"/>
                <w:lang w:val="pt-BR"/>
              </w:rPr>
            </w:pPr>
          </w:p>
        </w:tc>
        <w:tc>
          <w:tcPr>
            <w:tcW w:w="515" w:type="dxa"/>
          </w:tcPr>
          <w:p w14:paraId="7125E866">
            <w:pPr>
              <w:pStyle w:val="22"/>
              <w:tabs>
                <w:tab w:val="left" w:pos="9600"/>
              </w:tabs>
              <w:rPr>
                <w:rFonts w:ascii="Aptos" w:hAnsi="Aptos" w:cs="Arial"/>
                <w:sz w:val="20"/>
                <w:szCs w:val="20"/>
                <w:lang w:val="pt-BR"/>
              </w:rPr>
            </w:pPr>
          </w:p>
        </w:tc>
        <w:tc>
          <w:tcPr>
            <w:tcW w:w="510" w:type="dxa"/>
          </w:tcPr>
          <w:p w14:paraId="74B12F8D">
            <w:pPr>
              <w:pStyle w:val="22"/>
              <w:tabs>
                <w:tab w:val="left" w:pos="9600"/>
              </w:tabs>
              <w:rPr>
                <w:rFonts w:ascii="Aptos" w:hAnsi="Aptos" w:cs="Arial"/>
                <w:sz w:val="20"/>
                <w:szCs w:val="20"/>
                <w:lang w:val="pt-BR"/>
              </w:rPr>
            </w:pPr>
          </w:p>
        </w:tc>
        <w:tc>
          <w:tcPr>
            <w:tcW w:w="1353" w:type="dxa"/>
          </w:tcPr>
          <w:p w14:paraId="752AF10B">
            <w:pPr>
              <w:pStyle w:val="22"/>
              <w:tabs>
                <w:tab w:val="left" w:pos="9600"/>
              </w:tabs>
              <w:rPr>
                <w:rFonts w:ascii="Aptos" w:hAnsi="Aptos" w:cs="Arial"/>
                <w:sz w:val="20"/>
                <w:szCs w:val="20"/>
                <w:lang w:val="pt-BR"/>
              </w:rPr>
            </w:pPr>
          </w:p>
        </w:tc>
      </w:tr>
      <w:tr w14:paraId="5632BD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6" w:hRule="atLeast"/>
        </w:trPr>
        <w:tc>
          <w:tcPr>
            <w:tcW w:w="9096" w:type="dxa"/>
            <w:gridSpan w:val="15"/>
          </w:tcPr>
          <w:p w14:paraId="620540E5">
            <w:pPr>
              <w:pStyle w:val="10"/>
              <w:tabs>
                <w:tab w:val="left" w:pos="5085"/>
                <w:tab w:val="left" w:pos="8647"/>
                <w:tab w:val="left" w:pos="9600"/>
              </w:tabs>
              <w:rPr>
                <w:rFonts w:ascii="Aptos" w:hAnsi="Aptos" w:cs="Arial"/>
                <w:b/>
                <w:sz w:val="20"/>
                <w:szCs w:val="20"/>
              </w:rPr>
            </w:pPr>
            <w:r>
              <w:rPr>
                <w:rFonts w:ascii="Aptos" w:hAnsi="Aptos" w:cs="Arial"/>
                <w:b/>
                <w:sz w:val="20"/>
                <w:szCs w:val="20"/>
              </w:rPr>
              <w:t>*Especificar OUTROS:</w:t>
            </w:r>
          </w:p>
          <w:p w14:paraId="1CA6F889">
            <w:pPr>
              <w:pStyle w:val="10"/>
              <w:tabs>
                <w:tab w:val="left" w:pos="9600"/>
              </w:tabs>
              <w:rPr>
                <w:rFonts w:ascii="Aptos" w:hAnsi="Aptos" w:cs="Arial"/>
                <w:sz w:val="20"/>
                <w:szCs w:val="20"/>
              </w:rPr>
            </w:pPr>
          </w:p>
          <w:p w14:paraId="450EAA5B">
            <w:pPr>
              <w:pStyle w:val="22"/>
              <w:tabs>
                <w:tab w:val="left" w:pos="9600"/>
              </w:tabs>
              <w:rPr>
                <w:rFonts w:ascii="Aptos" w:hAnsi="Aptos" w:cs="Arial"/>
                <w:sz w:val="20"/>
                <w:szCs w:val="20"/>
                <w:lang w:val="pt-BR"/>
              </w:rPr>
            </w:pPr>
          </w:p>
        </w:tc>
      </w:tr>
    </w:tbl>
    <w:p w14:paraId="48A7A20D">
      <w:pPr>
        <w:pStyle w:val="22"/>
        <w:rPr>
          <w:rFonts w:ascii="Aptos" w:hAnsi="Aptos" w:cs="Arial"/>
          <w:sz w:val="20"/>
          <w:szCs w:val="20"/>
          <w:lang w:val="pt-BR"/>
        </w:rPr>
        <w:sectPr>
          <w:headerReference r:id="rId31" w:type="default"/>
          <w:footerReference r:id="rId32" w:type="default"/>
          <w:pgSz w:w="11907" w:h="16840"/>
          <w:pgMar w:top="1701" w:right="1134" w:bottom="1134" w:left="1701" w:header="397" w:footer="403" w:gutter="0"/>
          <w:cols w:space="720" w:num="1"/>
          <w:docGrid w:linePitch="272" w:charSpace="0"/>
        </w:sectPr>
      </w:pPr>
    </w:p>
    <w:p w14:paraId="459C00F5">
      <w:pPr>
        <w:keepLines/>
        <w:adjustRightInd w:val="0"/>
        <w:textAlignment w:val="baseline"/>
        <w:rPr>
          <w:rFonts w:ascii="Aptos" w:hAnsi="Aptos" w:cs="Arial"/>
          <w:b/>
          <w:color w:val="000000"/>
          <w:sz w:val="20"/>
          <w:szCs w:val="20"/>
        </w:rPr>
      </w:pPr>
    </w:p>
    <w:p w14:paraId="3A63629F">
      <w:pPr>
        <w:keepLines/>
        <w:adjustRightInd w:val="0"/>
        <w:jc w:val="center"/>
        <w:textAlignment w:val="baseline"/>
        <w:rPr>
          <w:rFonts w:ascii="Aptos" w:hAnsi="Aptos" w:cs="Arial"/>
          <w:b/>
          <w:color w:val="000000"/>
          <w:sz w:val="20"/>
          <w:szCs w:val="20"/>
        </w:rPr>
      </w:pPr>
      <w:r>
        <w:rPr>
          <w:rFonts w:ascii="Aptos" w:hAnsi="Aptos" w:cs="Arial"/>
          <w:b/>
          <w:color w:val="000000"/>
          <w:sz w:val="20"/>
          <w:szCs w:val="20"/>
        </w:rPr>
        <w:t>ANEXO “D” DO ESTUDO PRELIMINAR</w:t>
      </w:r>
    </w:p>
    <w:p w14:paraId="361CB875">
      <w:pPr>
        <w:keepLines/>
        <w:adjustRightInd w:val="0"/>
        <w:textAlignment w:val="baseline"/>
        <w:rPr>
          <w:rFonts w:ascii="Aptos" w:hAnsi="Aptos" w:cs="Arial"/>
          <w:b/>
          <w:color w:val="000000"/>
          <w:sz w:val="20"/>
          <w:szCs w:val="20"/>
        </w:rPr>
      </w:pPr>
      <w:r>
        <w:rPr>
          <w:rFonts w:ascii="Aptos" w:hAnsi="Aptos" w:cs="Arial"/>
          <w:b/>
          <w:color w:val="000000"/>
          <w:sz w:val="20"/>
          <w:szCs w:val="20"/>
        </w:rPr>
        <w:t>LISTA DE VERIFICAÇÃO PARA REALIZAÇÃO DE DILIGÊNCIA TÉCNICA À UNIDADE DE PROCESSAMENTO DE ROUPAS EXTERNA</w:t>
      </w:r>
    </w:p>
    <w:p w14:paraId="1B2EE3EF">
      <w:pPr>
        <w:keepLines/>
        <w:adjustRightInd w:val="0"/>
        <w:textAlignment w:val="baseline"/>
        <w:rPr>
          <w:rFonts w:ascii="Aptos" w:hAnsi="Aptos" w:cs="Arial"/>
          <w:b/>
          <w:color w:val="000000"/>
          <w:sz w:val="20"/>
          <w:szCs w:val="20"/>
        </w:rPr>
      </w:pPr>
    </w:p>
    <w:tbl>
      <w:tblPr>
        <w:tblStyle w:val="6"/>
        <w:tblW w:w="9072" w:type="dxa"/>
        <w:tblInd w:w="2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964"/>
        <w:gridCol w:w="573"/>
        <w:gridCol w:w="824"/>
        <w:gridCol w:w="711"/>
      </w:tblGrid>
      <w:tr w14:paraId="68E8DF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shd w:val="clear" w:color="auto" w:fill="F1F1F1" w:themeFill="background1" w:themeFillShade="F2"/>
            <w:vAlign w:val="center"/>
          </w:tcPr>
          <w:p w14:paraId="35B16071">
            <w:pPr>
              <w:pStyle w:val="22"/>
              <w:rPr>
                <w:rFonts w:ascii="Aptos" w:hAnsi="Aptos" w:cs="Arial"/>
                <w:b/>
                <w:sz w:val="20"/>
                <w:szCs w:val="20"/>
                <w:lang w:val="pt-BR"/>
              </w:rPr>
            </w:pPr>
            <w:r>
              <w:rPr>
                <w:rFonts w:ascii="Aptos" w:hAnsi="Aptos" w:cs="Arial"/>
                <w:b/>
                <w:sz w:val="20"/>
                <w:szCs w:val="20"/>
                <w:lang w:val="pt-BR"/>
              </w:rPr>
              <w:t>I – ESTRUTURA</w:t>
            </w:r>
          </w:p>
        </w:tc>
        <w:tc>
          <w:tcPr>
            <w:tcW w:w="0" w:type="auto"/>
            <w:shd w:val="clear" w:color="auto" w:fill="F1F1F1" w:themeFill="background1" w:themeFillShade="F2"/>
            <w:vAlign w:val="center"/>
          </w:tcPr>
          <w:p w14:paraId="33E24D65">
            <w:pPr>
              <w:pStyle w:val="22"/>
              <w:rPr>
                <w:rFonts w:ascii="Aptos" w:hAnsi="Aptos" w:cs="Arial"/>
                <w:b/>
                <w:sz w:val="20"/>
                <w:szCs w:val="20"/>
                <w:lang w:val="pt-BR"/>
              </w:rPr>
            </w:pPr>
            <w:r>
              <w:rPr>
                <w:rFonts w:ascii="Aptos" w:hAnsi="Aptos" w:cs="Arial"/>
                <w:b/>
                <w:sz w:val="20"/>
                <w:szCs w:val="20"/>
                <w:lang w:val="pt-BR"/>
              </w:rPr>
              <w:t>SIM</w:t>
            </w:r>
          </w:p>
        </w:tc>
        <w:tc>
          <w:tcPr>
            <w:tcW w:w="822" w:type="dxa"/>
            <w:shd w:val="clear" w:color="auto" w:fill="F1F1F1" w:themeFill="background1" w:themeFillShade="F2"/>
            <w:vAlign w:val="center"/>
          </w:tcPr>
          <w:p w14:paraId="52DAC5BD">
            <w:pPr>
              <w:pStyle w:val="22"/>
              <w:rPr>
                <w:rFonts w:ascii="Aptos" w:hAnsi="Aptos" w:cs="Arial"/>
                <w:b/>
                <w:sz w:val="20"/>
                <w:szCs w:val="20"/>
                <w:lang w:val="pt-BR"/>
              </w:rPr>
            </w:pPr>
            <w:r>
              <w:rPr>
                <w:rFonts w:ascii="Aptos" w:hAnsi="Aptos" w:cs="Arial"/>
                <w:b/>
                <w:sz w:val="20"/>
                <w:szCs w:val="20"/>
                <w:lang w:val="pt-BR"/>
              </w:rPr>
              <w:t>NÃO</w:t>
            </w:r>
          </w:p>
        </w:tc>
        <w:tc>
          <w:tcPr>
            <w:tcW w:w="709" w:type="dxa"/>
            <w:shd w:val="clear" w:color="auto" w:fill="F1F1F1" w:themeFill="background1" w:themeFillShade="F2"/>
            <w:vAlign w:val="center"/>
          </w:tcPr>
          <w:p w14:paraId="305B8E9B">
            <w:pPr>
              <w:pStyle w:val="22"/>
              <w:ind w:left="75"/>
              <w:rPr>
                <w:rFonts w:ascii="Aptos" w:hAnsi="Aptos" w:cs="Arial"/>
                <w:b/>
                <w:sz w:val="20"/>
                <w:szCs w:val="20"/>
                <w:lang w:val="pt-BR"/>
              </w:rPr>
            </w:pPr>
            <w:r>
              <w:rPr>
                <w:rFonts w:ascii="Aptos" w:hAnsi="Aptos" w:cs="Arial"/>
                <w:b/>
                <w:sz w:val="20"/>
                <w:szCs w:val="20"/>
                <w:lang w:val="pt-BR"/>
              </w:rPr>
              <w:t>NA</w:t>
            </w:r>
          </w:p>
        </w:tc>
      </w:tr>
      <w:tr w14:paraId="649D67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shd w:val="clear" w:color="auto" w:fill="F1F1F1" w:themeFill="background1" w:themeFillShade="F2"/>
            <w:vAlign w:val="center"/>
          </w:tcPr>
          <w:p w14:paraId="43B960DB">
            <w:pPr>
              <w:keepLines/>
              <w:adjustRightInd w:val="0"/>
              <w:textAlignment w:val="baseline"/>
              <w:rPr>
                <w:rFonts w:ascii="Aptos" w:hAnsi="Aptos" w:cs="Arial"/>
                <w:b/>
                <w:color w:val="000000"/>
                <w:sz w:val="20"/>
                <w:szCs w:val="20"/>
              </w:rPr>
            </w:pPr>
            <w:r>
              <w:rPr>
                <w:rFonts w:ascii="Aptos" w:hAnsi="Aptos" w:cs="Arial"/>
                <w:b/>
                <w:color w:val="000000"/>
                <w:sz w:val="20"/>
                <w:szCs w:val="20"/>
              </w:rPr>
              <w:t>ÁREA FÍSICA DE ACORDO COM A RDC N°50/02</w:t>
            </w:r>
          </w:p>
        </w:tc>
        <w:tc>
          <w:tcPr>
            <w:tcW w:w="0" w:type="auto"/>
            <w:shd w:val="clear" w:color="auto" w:fill="F1F1F1" w:themeFill="background1" w:themeFillShade="F2"/>
            <w:vAlign w:val="center"/>
          </w:tcPr>
          <w:p w14:paraId="29CF318C">
            <w:pPr>
              <w:keepLines/>
              <w:adjustRightInd w:val="0"/>
              <w:textAlignment w:val="baseline"/>
              <w:rPr>
                <w:rFonts w:ascii="Aptos" w:hAnsi="Aptos" w:cs="Arial"/>
                <w:color w:val="000000"/>
                <w:sz w:val="20"/>
                <w:szCs w:val="20"/>
              </w:rPr>
            </w:pPr>
          </w:p>
        </w:tc>
        <w:tc>
          <w:tcPr>
            <w:tcW w:w="822" w:type="dxa"/>
            <w:shd w:val="clear" w:color="auto" w:fill="F1F1F1" w:themeFill="background1" w:themeFillShade="F2"/>
            <w:vAlign w:val="center"/>
          </w:tcPr>
          <w:p w14:paraId="300E4818">
            <w:pPr>
              <w:keepLines/>
              <w:adjustRightInd w:val="0"/>
              <w:textAlignment w:val="baseline"/>
              <w:rPr>
                <w:rFonts w:ascii="Aptos" w:hAnsi="Aptos" w:cs="Arial"/>
                <w:color w:val="000000"/>
                <w:sz w:val="20"/>
                <w:szCs w:val="20"/>
              </w:rPr>
            </w:pPr>
          </w:p>
        </w:tc>
        <w:tc>
          <w:tcPr>
            <w:tcW w:w="709" w:type="dxa"/>
            <w:shd w:val="clear" w:color="auto" w:fill="F1F1F1" w:themeFill="background1" w:themeFillShade="F2"/>
            <w:vAlign w:val="center"/>
          </w:tcPr>
          <w:p w14:paraId="598A6A77">
            <w:pPr>
              <w:keepLines/>
              <w:adjustRightInd w:val="0"/>
              <w:textAlignment w:val="baseline"/>
              <w:rPr>
                <w:rFonts w:ascii="Aptos" w:hAnsi="Aptos" w:cs="Arial"/>
                <w:color w:val="000000"/>
                <w:sz w:val="20"/>
                <w:szCs w:val="20"/>
              </w:rPr>
            </w:pPr>
          </w:p>
        </w:tc>
      </w:tr>
      <w:tr w14:paraId="4535B4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19BA7BCE">
            <w:pPr>
              <w:pStyle w:val="22"/>
              <w:numPr>
                <w:ilvl w:val="0"/>
                <w:numId w:val="13"/>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 xml:space="preserve">Fácil </w:t>
            </w:r>
            <w:r>
              <w:rPr>
                <w:rFonts w:ascii="Aptos" w:hAnsi="Aptos" w:cs="Arial"/>
                <w:spacing w:val="-3"/>
                <w:sz w:val="20"/>
                <w:szCs w:val="20"/>
                <w:lang w:val="pt-BR"/>
              </w:rPr>
              <w:t xml:space="preserve">acesso </w:t>
            </w:r>
            <w:r>
              <w:rPr>
                <w:rFonts w:ascii="Aptos" w:hAnsi="Aptos" w:cs="Arial"/>
                <w:sz w:val="20"/>
                <w:szCs w:val="20"/>
                <w:lang w:val="pt-BR"/>
              </w:rPr>
              <w:t xml:space="preserve">e localização </w:t>
            </w:r>
            <w:r>
              <w:rPr>
                <w:rFonts w:ascii="Aptos" w:hAnsi="Aptos" w:cs="Arial"/>
                <w:spacing w:val="-4"/>
                <w:sz w:val="20"/>
                <w:szCs w:val="20"/>
                <w:lang w:val="pt-BR"/>
              </w:rPr>
              <w:t xml:space="preserve">em </w:t>
            </w:r>
            <w:r>
              <w:rPr>
                <w:rFonts w:ascii="Aptos" w:hAnsi="Aptos" w:cs="Arial"/>
                <w:sz w:val="20"/>
                <w:szCs w:val="20"/>
                <w:lang w:val="pt-BR"/>
              </w:rPr>
              <w:t>área de circulação restrita</w:t>
            </w:r>
          </w:p>
        </w:tc>
        <w:tc>
          <w:tcPr>
            <w:tcW w:w="0" w:type="auto"/>
            <w:vAlign w:val="center"/>
          </w:tcPr>
          <w:p w14:paraId="4BC00A98">
            <w:pPr>
              <w:keepLines/>
              <w:adjustRightInd w:val="0"/>
              <w:textAlignment w:val="baseline"/>
              <w:rPr>
                <w:rFonts w:ascii="Aptos" w:hAnsi="Aptos" w:cs="Arial"/>
                <w:color w:val="000000"/>
                <w:sz w:val="20"/>
                <w:szCs w:val="20"/>
              </w:rPr>
            </w:pPr>
          </w:p>
        </w:tc>
        <w:tc>
          <w:tcPr>
            <w:tcW w:w="822" w:type="dxa"/>
            <w:vAlign w:val="center"/>
          </w:tcPr>
          <w:p w14:paraId="15A0A306">
            <w:pPr>
              <w:keepLines/>
              <w:adjustRightInd w:val="0"/>
              <w:textAlignment w:val="baseline"/>
              <w:rPr>
                <w:rFonts w:ascii="Aptos" w:hAnsi="Aptos" w:cs="Arial"/>
                <w:color w:val="000000"/>
                <w:sz w:val="20"/>
                <w:szCs w:val="20"/>
              </w:rPr>
            </w:pPr>
          </w:p>
        </w:tc>
        <w:tc>
          <w:tcPr>
            <w:tcW w:w="709" w:type="dxa"/>
            <w:vAlign w:val="center"/>
          </w:tcPr>
          <w:p w14:paraId="4B1C806E">
            <w:pPr>
              <w:keepLines/>
              <w:adjustRightInd w:val="0"/>
              <w:textAlignment w:val="baseline"/>
              <w:rPr>
                <w:rFonts w:ascii="Aptos" w:hAnsi="Aptos" w:cs="Arial"/>
                <w:color w:val="000000"/>
                <w:sz w:val="20"/>
                <w:szCs w:val="20"/>
              </w:rPr>
            </w:pPr>
          </w:p>
        </w:tc>
      </w:tr>
      <w:tr w14:paraId="27D1B3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4B5FD167">
            <w:pPr>
              <w:pStyle w:val="22"/>
              <w:numPr>
                <w:ilvl w:val="0"/>
                <w:numId w:val="14"/>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Barreira física entre áreas suja e limpa</w:t>
            </w:r>
          </w:p>
        </w:tc>
        <w:tc>
          <w:tcPr>
            <w:tcW w:w="0" w:type="auto"/>
            <w:vAlign w:val="center"/>
          </w:tcPr>
          <w:p w14:paraId="0A8CE156">
            <w:pPr>
              <w:keepLines/>
              <w:adjustRightInd w:val="0"/>
              <w:textAlignment w:val="baseline"/>
              <w:rPr>
                <w:rFonts w:ascii="Aptos" w:hAnsi="Aptos" w:cs="Arial"/>
                <w:color w:val="000000"/>
                <w:sz w:val="20"/>
                <w:szCs w:val="20"/>
              </w:rPr>
            </w:pPr>
          </w:p>
        </w:tc>
        <w:tc>
          <w:tcPr>
            <w:tcW w:w="822" w:type="dxa"/>
            <w:vAlign w:val="center"/>
          </w:tcPr>
          <w:p w14:paraId="01E09780">
            <w:pPr>
              <w:keepLines/>
              <w:adjustRightInd w:val="0"/>
              <w:textAlignment w:val="baseline"/>
              <w:rPr>
                <w:rFonts w:ascii="Aptos" w:hAnsi="Aptos" w:cs="Arial"/>
                <w:color w:val="000000"/>
                <w:sz w:val="20"/>
                <w:szCs w:val="20"/>
              </w:rPr>
            </w:pPr>
          </w:p>
        </w:tc>
        <w:tc>
          <w:tcPr>
            <w:tcW w:w="709" w:type="dxa"/>
            <w:vAlign w:val="center"/>
          </w:tcPr>
          <w:p w14:paraId="34DDC03D">
            <w:pPr>
              <w:keepLines/>
              <w:adjustRightInd w:val="0"/>
              <w:textAlignment w:val="baseline"/>
              <w:rPr>
                <w:rFonts w:ascii="Aptos" w:hAnsi="Aptos" w:cs="Arial"/>
                <w:color w:val="000000"/>
                <w:sz w:val="20"/>
                <w:szCs w:val="20"/>
              </w:rPr>
            </w:pPr>
          </w:p>
        </w:tc>
      </w:tr>
      <w:tr w14:paraId="3FFF59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10F3A92C">
            <w:pPr>
              <w:pStyle w:val="22"/>
              <w:ind w:left="74"/>
              <w:rPr>
                <w:rFonts w:ascii="Aptos" w:hAnsi="Aptos" w:cs="Arial"/>
                <w:b/>
                <w:sz w:val="20"/>
                <w:szCs w:val="20"/>
                <w:lang w:val="pt-BR"/>
              </w:rPr>
            </w:pPr>
            <w:r>
              <w:rPr>
                <w:rFonts w:ascii="Aptos" w:hAnsi="Aptos" w:cs="Arial"/>
                <w:b/>
                <w:sz w:val="20"/>
                <w:szCs w:val="20"/>
                <w:lang w:val="pt-BR"/>
              </w:rPr>
              <w:t>ÁREA SUJA</w:t>
            </w:r>
          </w:p>
        </w:tc>
        <w:tc>
          <w:tcPr>
            <w:tcW w:w="0" w:type="auto"/>
            <w:vAlign w:val="center"/>
          </w:tcPr>
          <w:p w14:paraId="7CF550F3">
            <w:pPr>
              <w:keepLines/>
              <w:adjustRightInd w:val="0"/>
              <w:textAlignment w:val="baseline"/>
              <w:rPr>
                <w:rFonts w:ascii="Aptos" w:hAnsi="Aptos" w:cs="Arial"/>
                <w:color w:val="000000"/>
                <w:sz w:val="20"/>
                <w:szCs w:val="20"/>
              </w:rPr>
            </w:pPr>
          </w:p>
        </w:tc>
        <w:tc>
          <w:tcPr>
            <w:tcW w:w="822" w:type="dxa"/>
            <w:vAlign w:val="center"/>
          </w:tcPr>
          <w:p w14:paraId="5506CCE1">
            <w:pPr>
              <w:keepLines/>
              <w:adjustRightInd w:val="0"/>
              <w:textAlignment w:val="baseline"/>
              <w:rPr>
                <w:rFonts w:ascii="Aptos" w:hAnsi="Aptos" w:cs="Arial"/>
                <w:color w:val="000000"/>
                <w:sz w:val="20"/>
                <w:szCs w:val="20"/>
              </w:rPr>
            </w:pPr>
          </w:p>
        </w:tc>
        <w:tc>
          <w:tcPr>
            <w:tcW w:w="709" w:type="dxa"/>
            <w:vAlign w:val="center"/>
          </w:tcPr>
          <w:p w14:paraId="45564EA8">
            <w:pPr>
              <w:keepLines/>
              <w:adjustRightInd w:val="0"/>
              <w:textAlignment w:val="baseline"/>
              <w:rPr>
                <w:rFonts w:ascii="Aptos" w:hAnsi="Aptos" w:cs="Arial"/>
                <w:color w:val="000000"/>
                <w:sz w:val="20"/>
                <w:szCs w:val="20"/>
              </w:rPr>
            </w:pPr>
          </w:p>
        </w:tc>
      </w:tr>
      <w:tr w14:paraId="3C6D75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1F08A19B">
            <w:pPr>
              <w:pStyle w:val="22"/>
              <w:ind w:left="74"/>
              <w:rPr>
                <w:rFonts w:ascii="Aptos" w:hAnsi="Aptos" w:cs="Arial"/>
                <w:b/>
                <w:sz w:val="20"/>
                <w:szCs w:val="20"/>
                <w:lang w:val="pt-BR"/>
              </w:rPr>
            </w:pPr>
            <w:r>
              <w:rPr>
                <w:rFonts w:ascii="Aptos" w:hAnsi="Aptos" w:cs="Arial"/>
                <w:b/>
                <w:sz w:val="20"/>
                <w:szCs w:val="20"/>
                <w:lang w:val="pt-BR"/>
              </w:rPr>
              <w:t>Sala/área suja para:</w:t>
            </w:r>
          </w:p>
        </w:tc>
        <w:tc>
          <w:tcPr>
            <w:tcW w:w="0" w:type="auto"/>
            <w:vAlign w:val="center"/>
          </w:tcPr>
          <w:p w14:paraId="3E795F11">
            <w:pPr>
              <w:keepLines/>
              <w:adjustRightInd w:val="0"/>
              <w:textAlignment w:val="baseline"/>
              <w:rPr>
                <w:rFonts w:ascii="Aptos" w:hAnsi="Aptos" w:cs="Arial"/>
                <w:color w:val="000000"/>
                <w:sz w:val="20"/>
                <w:szCs w:val="20"/>
              </w:rPr>
            </w:pPr>
          </w:p>
        </w:tc>
        <w:tc>
          <w:tcPr>
            <w:tcW w:w="822" w:type="dxa"/>
            <w:vAlign w:val="center"/>
          </w:tcPr>
          <w:p w14:paraId="4844E729">
            <w:pPr>
              <w:keepLines/>
              <w:adjustRightInd w:val="0"/>
              <w:textAlignment w:val="baseline"/>
              <w:rPr>
                <w:rFonts w:ascii="Aptos" w:hAnsi="Aptos" w:cs="Arial"/>
                <w:color w:val="000000"/>
                <w:sz w:val="20"/>
                <w:szCs w:val="20"/>
              </w:rPr>
            </w:pPr>
          </w:p>
        </w:tc>
        <w:tc>
          <w:tcPr>
            <w:tcW w:w="709" w:type="dxa"/>
            <w:vAlign w:val="center"/>
          </w:tcPr>
          <w:p w14:paraId="24925B0B">
            <w:pPr>
              <w:keepLines/>
              <w:adjustRightInd w:val="0"/>
              <w:textAlignment w:val="baseline"/>
              <w:rPr>
                <w:rFonts w:ascii="Aptos" w:hAnsi="Aptos" w:cs="Arial"/>
                <w:color w:val="000000"/>
                <w:sz w:val="20"/>
                <w:szCs w:val="20"/>
              </w:rPr>
            </w:pPr>
          </w:p>
        </w:tc>
      </w:tr>
      <w:tr w14:paraId="3D1609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7735C6AB">
            <w:pPr>
              <w:pStyle w:val="22"/>
              <w:numPr>
                <w:ilvl w:val="0"/>
                <w:numId w:val="15"/>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Recepção</w:t>
            </w:r>
          </w:p>
        </w:tc>
        <w:tc>
          <w:tcPr>
            <w:tcW w:w="0" w:type="auto"/>
            <w:vAlign w:val="center"/>
          </w:tcPr>
          <w:p w14:paraId="277D8D7A">
            <w:pPr>
              <w:keepLines/>
              <w:adjustRightInd w:val="0"/>
              <w:textAlignment w:val="baseline"/>
              <w:rPr>
                <w:rFonts w:ascii="Aptos" w:hAnsi="Aptos" w:cs="Arial"/>
                <w:color w:val="000000"/>
                <w:sz w:val="20"/>
                <w:szCs w:val="20"/>
              </w:rPr>
            </w:pPr>
          </w:p>
        </w:tc>
        <w:tc>
          <w:tcPr>
            <w:tcW w:w="822" w:type="dxa"/>
            <w:vAlign w:val="center"/>
          </w:tcPr>
          <w:p w14:paraId="64B60049">
            <w:pPr>
              <w:keepLines/>
              <w:adjustRightInd w:val="0"/>
              <w:textAlignment w:val="baseline"/>
              <w:rPr>
                <w:rFonts w:ascii="Aptos" w:hAnsi="Aptos" w:cs="Arial"/>
                <w:color w:val="000000"/>
                <w:sz w:val="20"/>
                <w:szCs w:val="20"/>
              </w:rPr>
            </w:pPr>
          </w:p>
        </w:tc>
        <w:tc>
          <w:tcPr>
            <w:tcW w:w="709" w:type="dxa"/>
            <w:vAlign w:val="center"/>
          </w:tcPr>
          <w:p w14:paraId="50C5FBB1">
            <w:pPr>
              <w:keepLines/>
              <w:adjustRightInd w:val="0"/>
              <w:textAlignment w:val="baseline"/>
              <w:rPr>
                <w:rFonts w:ascii="Aptos" w:hAnsi="Aptos" w:cs="Arial"/>
                <w:color w:val="000000"/>
                <w:sz w:val="20"/>
                <w:szCs w:val="20"/>
              </w:rPr>
            </w:pPr>
          </w:p>
        </w:tc>
      </w:tr>
      <w:tr w14:paraId="16AB76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5F2D764F">
            <w:pPr>
              <w:pStyle w:val="22"/>
              <w:numPr>
                <w:ilvl w:val="0"/>
                <w:numId w:val="16"/>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Pesagem</w:t>
            </w:r>
          </w:p>
        </w:tc>
        <w:tc>
          <w:tcPr>
            <w:tcW w:w="0" w:type="auto"/>
            <w:vAlign w:val="center"/>
          </w:tcPr>
          <w:p w14:paraId="689C1792">
            <w:pPr>
              <w:keepLines/>
              <w:adjustRightInd w:val="0"/>
              <w:textAlignment w:val="baseline"/>
              <w:rPr>
                <w:rFonts w:ascii="Aptos" w:hAnsi="Aptos" w:cs="Arial"/>
                <w:color w:val="000000"/>
                <w:sz w:val="20"/>
                <w:szCs w:val="20"/>
              </w:rPr>
            </w:pPr>
          </w:p>
        </w:tc>
        <w:tc>
          <w:tcPr>
            <w:tcW w:w="822" w:type="dxa"/>
            <w:vAlign w:val="center"/>
          </w:tcPr>
          <w:p w14:paraId="29BE5AA7">
            <w:pPr>
              <w:keepLines/>
              <w:adjustRightInd w:val="0"/>
              <w:textAlignment w:val="baseline"/>
              <w:rPr>
                <w:rFonts w:ascii="Aptos" w:hAnsi="Aptos" w:cs="Arial"/>
                <w:color w:val="000000"/>
                <w:sz w:val="20"/>
                <w:szCs w:val="20"/>
              </w:rPr>
            </w:pPr>
          </w:p>
        </w:tc>
        <w:tc>
          <w:tcPr>
            <w:tcW w:w="709" w:type="dxa"/>
            <w:vAlign w:val="center"/>
          </w:tcPr>
          <w:p w14:paraId="4298DBF4">
            <w:pPr>
              <w:keepLines/>
              <w:adjustRightInd w:val="0"/>
              <w:textAlignment w:val="baseline"/>
              <w:rPr>
                <w:rFonts w:ascii="Aptos" w:hAnsi="Aptos" w:cs="Arial"/>
                <w:color w:val="000000"/>
                <w:sz w:val="20"/>
                <w:szCs w:val="20"/>
              </w:rPr>
            </w:pPr>
          </w:p>
        </w:tc>
      </w:tr>
      <w:tr w14:paraId="46D54C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5D597F5F">
            <w:pPr>
              <w:pStyle w:val="22"/>
              <w:numPr>
                <w:ilvl w:val="0"/>
                <w:numId w:val="17"/>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Separação (Classificação)</w:t>
            </w:r>
          </w:p>
        </w:tc>
        <w:tc>
          <w:tcPr>
            <w:tcW w:w="0" w:type="auto"/>
            <w:vAlign w:val="center"/>
          </w:tcPr>
          <w:p w14:paraId="3D2D44CD">
            <w:pPr>
              <w:keepLines/>
              <w:adjustRightInd w:val="0"/>
              <w:textAlignment w:val="baseline"/>
              <w:rPr>
                <w:rFonts w:ascii="Aptos" w:hAnsi="Aptos" w:cs="Arial"/>
                <w:color w:val="000000"/>
                <w:sz w:val="20"/>
                <w:szCs w:val="20"/>
              </w:rPr>
            </w:pPr>
          </w:p>
        </w:tc>
        <w:tc>
          <w:tcPr>
            <w:tcW w:w="822" w:type="dxa"/>
            <w:vAlign w:val="center"/>
          </w:tcPr>
          <w:p w14:paraId="0D48294A">
            <w:pPr>
              <w:keepLines/>
              <w:adjustRightInd w:val="0"/>
              <w:textAlignment w:val="baseline"/>
              <w:rPr>
                <w:rFonts w:ascii="Aptos" w:hAnsi="Aptos" w:cs="Arial"/>
                <w:color w:val="000000"/>
                <w:sz w:val="20"/>
                <w:szCs w:val="20"/>
              </w:rPr>
            </w:pPr>
          </w:p>
        </w:tc>
        <w:tc>
          <w:tcPr>
            <w:tcW w:w="709" w:type="dxa"/>
            <w:vAlign w:val="center"/>
          </w:tcPr>
          <w:p w14:paraId="304FD4A2">
            <w:pPr>
              <w:keepLines/>
              <w:adjustRightInd w:val="0"/>
              <w:textAlignment w:val="baseline"/>
              <w:rPr>
                <w:rFonts w:ascii="Aptos" w:hAnsi="Aptos" w:cs="Arial"/>
                <w:color w:val="000000"/>
                <w:sz w:val="20"/>
                <w:szCs w:val="20"/>
              </w:rPr>
            </w:pPr>
          </w:p>
        </w:tc>
      </w:tr>
      <w:tr w14:paraId="799508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3C3B1266">
            <w:pPr>
              <w:pStyle w:val="22"/>
              <w:numPr>
                <w:ilvl w:val="0"/>
                <w:numId w:val="18"/>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Lavagem</w:t>
            </w:r>
          </w:p>
        </w:tc>
        <w:tc>
          <w:tcPr>
            <w:tcW w:w="0" w:type="auto"/>
            <w:vAlign w:val="center"/>
          </w:tcPr>
          <w:p w14:paraId="27C7F0F8">
            <w:pPr>
              <w:keepLines/>
              <w:adjustRightInd w:val="0"/>
              <w:textAlignment w:val="baseline"/>
              <w:rPr>
                <w:rFonts w:ascii="Aptos" w:hAnsi="Aptos" w:cs="Arial"/>
                <w:color w:val="000000"/>
                <w:sz w:val="20"/>
                <w:szCs w:val="20"/>
              </w:rPr>
            </w:pPr>
          </w:p>
        </w:tc>
        <w:tc>
          <w:tcPr>
            <w:tcW w:w="822" w:type="dxa"/>
            <w:vAlign w:val="center"/>
          </w:tcPr>
          <w:p w14:paraId="214BCFE8">
            <w:pPr>
              <w:keepLines/>
              <w:adjustRightInd w:val="0"/>
              <w:textAlignment w:val="baseline"/>
              <w:rPr>
                <w:rFonts w:ascii="Aptos" w:hAnsi="Aptos" w:cs="Arial"/>
                <w:color w:val="000000"/>
                <w:sz w:val="20"/>
                <w:szCs w:val="20"/>
              </w:rPr>
            </w:pPr>
          </w:p>
        </w:tc>
        <w:tc>
          <w:tcPr>
            <w:tcW w:w="709" w:type="dxa"/>
            <w:vAlign w:val="center"/>
          </w:tcPr>
          <w:p w14:paraId="3CED5422">
            <w:pPr>
              <w:keepLines/>
              <w:adjustRightInd w:val="0"/>
              <w:textAlignment w:val="baseline"/>
              <w:rPr>
                <w:rFonts w:ascii="Aptos" w:hAnsi="Aptos" w:cs="Arial"/>
                <w:color w:val="000000"/>
                <w:sz w:val="20"/>
                <w:szCs w:val="20"/>
              </w:rPr>
            </w:pPr>
          </w:p>
        </w:tc>
      </w:tr>
      <w:tr w14:paraId="0CE30F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232562AC">
            <w:pPr>
              <w:pStyle w:val="22"/>
              <w:numPr>
                <w:ilvl w:val="0"/>
                <w:numId w:val="19"/>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Piso íntegro/impermeável/de fácil limpeza e desinfecção e teto</w:t>
            </w:r>
          </w:p>
        </w:tc>
        <w:tc>
          <w:tcPr>
            <w:tcW w:w="0" w:type="auto"/>
            <w:vAlign w:val="center"/>
          </w:tcPr>
          <w:p w14:paraId="41DEDFC9">
            <w:pPr>
              <w:keepLines/>
              <w:adjustRightInd w:val="0"/>
              <w:textAlignment w:val="baseline"/>
              <w:rPr>
                <w:rFonts w:ascii="Aptos" w:hAnsi="Aptos" w:cs="Arial"/>
                <w:color w:val="000000"/>
                <w:sz w:val="20"/>
                <w:szCs w:val="20"/>
              </w:rPr>
            </w:pPr>
          </w:p>
        </w:tc>
        <w:tc>
          <w:tcPr>
            <w:tcW w:w="822" w:type="dxa"/>
            <w:vAlign w:val="center"/>
          </w:tcPr>
          <w:p w14:paraId="073FD571">
            <w:pPr>
              <w:keepLines/>
              <w:adjustRightInd w:val="0"/>
              <w:textAlignment w:val="baseline"/>
              <w:rPr>
                <w:rFonts w:ascii="Aptos" w:hAnsi="Aptos" w:cs="Arial"/>
                <w:color w:val="000000"/>
                <w:sz w:val="20"/>
                <w:szCs w:val="20"/>
              </w:rPr>
            </w:pPr>
          </w:p>
        </w:tc>
        <w:tc>
          <w:tcPr>
            <w:tcW w:w="709" w:type="dxa"/>
            <w:vAlign w:val="center"/>
          </w:tcPr>
          <w:p w14:paraId="7794FD4F">
            <w:pPr>
              <w:keepLines/>
              <w:adjustRightInd w:val="0"/>
              <w:textAlignment w:val="baseline"/>
              <w:rPr>
                <w:rFonts w:ascii="Aptos" w:hAnsi="Aptos" w:cs="Arial"/>
                <w:color w:val="000000"/>
                <w:sz w:val="20"/>
                <w:szCs w:val="20"/>
              </w:rPr>
            </w:pPr>
          </w:p>
        </w:tc>
      </w:tr>
      <w:tr w14:paraId="5E9961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0BBAFA96">
            <w:pPr>
              <w:pStyle w:val="22"/>
              <w:numPr>
                <w:ilvl w:val="0"/>
                <w:numId w:val="20"/>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 xml:space="preserve">DML </w:t>
            </w:r>
            <w:r>
              <w:rPr>
                <w:rFonts w:ascii="Aptos" w:hAnsi="Aptos" w:cs="Arial"/>
                <w:spacing w:val="-4"/>
                <w:sz w:val="20"/>
                <w:szCs w:val="20"/>
                <w:lang w:val="pt-BR"/>
              </w:rPr>
              <w:t xml:space="preserve">em </w:t>
            </w:r>
            <w:r>
              <w:rPr>
                <w:rFonts w:ascii="Aptos" w:hAnsi="Aptos" w:cs="Arial"/>
                <w:sz w:val="20"/>
                <w:szCs w:val="20"/>
                <w:lang w:val="pt-BR"/>
              </w:rPr>
              <w:t xml:space="preserve">conformidade </w:t>
            </w:r>
            <w:r>
              <w:rPr>
                <w:rFonts w:ascii="Aptos" w:hAnsi="Aptos" w:cs="Arial"/>
                <w:spacing w:val="-3"/>
                <w:sz w:val="20"/>
                <w:szCs w:val="20"/>
                <w:lang w:val="pt-BR"/>
              </w:rPr>
              <w:t xml:space="preserve">com </w:t>
            </w:r>
            <w:r>
              <w:rPr>
                <w:rFonts w:ascii="Aptos" w:hAnsi="Aptos" w:cs="Arial"/>
                <w:sz w:val="20"/>
                <w:szCs w:val="20"/>
                <w:lang w:val="pt-BR"/>
              </w:rPr>
              <w:t>a RDCn50/02</w:t>
            </w:r>
          </w:p>
        </w:tc>
        <w:tc>
          <w:tcPr>
            <w:tcW w:w="0" w:type="auto"/>
            <w:vAlign w:val="center"/>
          </w:tcPr>
          <w:p w14:paraId="2843C279">
            <w:pPr>
              <w:keepLines/>
              <w:adjustRightInd w:val="0"/>
              <w:textAlignment w:val="baseline"/>
              <w:rPr>
                <w:rFonts w:ascii="Aptos" w:hAnsi="Aptos" w:cs="Arial"/>
                <w:color w:val="000000"/>
                <w:sz w:val="20"/>
                <w:szCs w:val="20"/>
              </w:rPr>
            </w:pPr>
          </w:p>
        </w:tc>
        <w:tc>
          <w:tcPr>
            <w:tcW w:w="822" w:type="dxa"/>
            <w:vAlign w:val="center"/>
          </w:tcPr>
          <w:p w14:paraId="31ACB7DA">
            <w:pPr>
              <w:keepLines/>
              <w:adjustRightInd w:val="0"/>
              <w:textAlignment w:val="baseline"/>
              <w:rPr>
                <w:rFonts w:ascii="Aptos" w:hAnsi="Aptos" w:cs="Arial"/>
                <w:color w:val="000000"/>
                <w:sz w:val="20"/>
                <w:szCs w:val="20"/>
              </w:rPr>
            </w:pPr>
          </w:p>
        </w:tc>
        <w:tc>
          <w:tcPr>
            <w:tcW w:w="709" w:type="dxa"/>
            <w:vAlign w:val="center"/>
          </w:tcPr>
          <w:p w14:paraId="59F20004">
            <w:pPr>
              <w:keepLines/>
              <w:adjustRightInd w:val="0"/>
              <w:textAlignment w:val="baseline"/>
              <w:rPr>
                <w:rFonts w:ascii="Aptos" w:hAnsi="Aptos" w:cs="Arial"/>
                <w:color w:val="000000"/>
                <w:sz w:val="20"/>
                <w:szCs w:val="20"/>
              </w:rPr>
            </w:pPr>
          </w:p>
        </w:tc>
      </w:tr>
      <w:tr w14:paraId="6E2C55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0641FB47">
            <w:pPr>
              <w:pStyle w:val="22"/>
              <w:ind w:left="74"/>
              <w:rPr>
                <w:rFonts w:ascii="Aptos" w:hAnsi="Aptos" w:cs="Arial"/>
                <w:b/>
                <w:sz w:val="20"/>
                <w:szCs w:val="20"/>
                <w:lang w:val="pt-BR"/>
              </w:rPr>
            </w:pPr>
            <w:r>
              <w:rPr>
                <w:rFonts w:ascii="Aptos" w:hAnsi="Aptos" w:cs="Arial"/>
                <w:b/>
                <w:sz w:val="20"/>
                <w:szCs w:val="20"/>
                <w:lang w:val="pt-BR"/>
              </w:rPr>
              <w:t>Equipamentos</w:t>
            </w:r>
          </w:p>
        </w:tc>
        <w:tc>
          <w:tcPr>
            <w:tcW w:w="0" w:type="auto"/>
            <w:vAlign w:val="center"/>
          </w:tcPr>
          <w:p w14:paraId="649112CD">
            <w:pPr>
              <w:keepLines/>
              <w:adjustRightInd w:val="0"/>
              <w:textAlignment w:val="baseline"/>
              <w:rPr>
                <w:rFonts w:ascii="Aptos" w:hAnsi="Aptos" w:cs="Arial"/>
                <w:color w:val="000000"/>
                <w:sz w:val="20"/>
                <w:szCs w:val="20"/>
              </w:rPr>
            </w:pPr>
          </w:p>
        </w:tc>
        <w:tc>
          <w:tcPr>
            <w:tcW w:w="822" w:type="dxa"/>
            <w:vAlign w:val="center"/>
          </w:tcPr>
          <w:p w14:paraId="06DBE489">
            <w:pPr>
              <w:keepLines/>
              <w:adjustRightInd w:val="0"/>
              <w:textAlignment w:val="baseline"/>
              <w:rPr>
                <w:rFonts w:ascii="Aptos" w:hAnsi="Aptos" w:cs="Arial"/>
                <w:color w:val="000000"/>
                <w:sz w:val="20"/>
                <w:szCs w:val="20"/>
              </w:rPr>
            </w:pPr>
          </w:p>
        </w:tc>
        <w:tc>
          <w:tcPr>
            <w:tcW w:w="709" w:type="dxa"/>
            <w:vAlign w:val="center"/>
          </w:tcPr>
          <w:p w14:paraId="7A97F628">
            <w:pPr>
              <w:keepLines/>
              <w:adjustRightInd w:val="0"/>
              <w:textAlignment w:val="baseline"/>
              <w:rPr>
                <w:rFonts w:ascii="Aptos" w:hAnsi="Aptos" w:cs="Arial"/>
                <w:color w:val="000000"/>
                <w:sz w:val="20"/>
                <w:szCs w:val="20"/>
              </w:rPr>
            </w:pPr>
          </w:p>
        </w:tc>
      </w:tr>
      <w:tr w14:paraId="6FF180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7361E476">
            <w:pPr>
              <w:pStyle w:val="22"/>
              <w:numPr>
                <w:ilvl w:val="0"/>
                <w:numId w:val="21"/>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Lavadoras</w:t>
            </w:r>
          </w:p>
        </w:tc>
        <w:tc>
          <w:tcPr>
            <w:tcW w:w="0" w:type="auto"/>
            <w:vAlign w:val="center"/>
          </w:tcPr>
          <w:p w14:paraId="4308B86D">
            <w:pPr>
              <w:keepLines/>
              <w:adjustRightInd w:val="0"/>
              <w:textAlignment w:val="baseline"/>
              <w:rPr>
                <w:rFonts w:ascii="Aptos" w:hAnsi="Aptos" w:cs="Arial"/>
                <w:color w:val="000000"/>
                <w:sz w:val="20"/>
                <w:szCs w:val="20"/>
              </w:rPr>
            </w:pPr>
          </w:p>
        </w:tc>
        <w:tc>
          <w:tcPr>
            <w:tcW w:w="822" w:type="dxa"/>
            <w:vAlign w:val="center"/>
          </w:tcPr>
          <w:p w14:paraId="799A8EA4">
            <w:pPr>
              <w:keepLines/>
              <w:adjustRightInd w:val="0"/>
              <w:textAlignment w:val="baseline"/>
              <w:rPr>
                <w:rFonts w:ascii="Aptos" w:hAnsi="Aptos" w:cs="Arial"/>
                <w:color w:val="000000"/>
                <w:sz w:val="20"/>
                <w:szCs w:val="20"/>
              </w:rPr>
            </w:pPr>
          </w:p>
        </w:tc>
        <w:tc>
          <w:tcPr>
            <w:tcW w:w="709" w:type="dxa"/>
            <w:vAlign w:val="center"/>
          </w:tcPr>
          <w:p w14:paraId="25556AF1">
            <w:pPr>
              <w:keepLines/>
              <w:adjustRightInd w:val="0"/>
              <w:textAlignment w:val="baseline"/>
              <w:rPr>
                <w:rFonts w:ascii="Aptos" w:hAnsi="Aptos" w:cs="Arial"/>
                <w:color w:val="000000"/>
                <w:sz w:val="20"/>
                <w:szCs w:val="20"/>
              </w:rPr>
            </w:pPr>
          </w:p>
        </w:tc>
      </w:tr>
      <w:tr w14:paraId="2C17D9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45B97C31">
            <w:pPr>
              <w:pStyle w:val="22"/>
              <w:ind w:left="1490"/>
              <w:rPr>
                <w:rFonts w:ascii="Aptos" w:hAnsi="Aptos" w:cs="Arial"/>
                <w:sz w:val="20"/>
                <w:szCs w:val="20"/>
                <w:lang w:val="pt-BR"/>
              </w:rPr>
            </w:pPr>
            <w:r>
              <w:rPr>
                <w:rFonts w:ascii="Aptos" w:hAnsi="Aptos" w:cs="Arial"/>
                <w:sz w:val="20"/>
                <w:szCs w:val="20"/>
                <w:lang w:val="pt-BR"/>
              </w:rPr>
              <w:t>- com barreira</w:t>
            </w:r>
          </w:p>
        </w:tc>
        <w:tc>
          <w:tcPr>
            <w:tcW w:w="0" w:type="auto"/>
            <w:vAlign w:val="center"/>
          </w:tcPr>
          <w:p w14:paraId="2D60732F">
            <w:pPr>
              <w:keepLines/>
              <w:adjustRightInd w:val="0"/>
              <w:textAlignment w:val="baseline"/>
              <w:rPr>
                <w:rFonts w:ascii="Aptos" w:hAnsi="Aptos" w:cs="Arial"/>
                <w:color w:val="000000"/>
                <w:sz w:val="20"/>
                <w:szCs w:val="20"/>
              </w:rPr>
            </w:pPr>
          </w:p>
        </w:tc>
        <w:tc>
          <w:tcPr>
            <w:tcW w:w="822" w:type="dxa"/>
            <w:vAlign w:val="center"/>
          </w:tcPr>
          <w:p w14:paraId="6EE09CC9">
            <w:pPr>
              <w:keepLines/>
              <w:adjustRightInd w:val="0"/>
              <w:textAlignment w:val="baseline"/>
              <w:rPr>
                <w:rFonts w:ascii="Aptos" w:hAnsi="Aptos" w:cs="Arial"/>
                <w:color w:val="000000"/>
                <w:sz w:val="20"/>
                <w:szCs w:val="20"/>
              </w:rPr>
            </w:pPr>
          </w:p>
        </w:tc>
        <w:tc>
          <w:tcPr>
            <w:tcW w:w="709" w:type="dxa"/>
            <w:vAlign w:val="center"/>
          </w:tcPr>
          <w:p w14:paraId="5B8C5D33">
            <w:pPr>
              <w:keepLines/>
              <w:adjustRightInd w:val="0"/>
              <w:textAlignment w:val="baseline"/>
              <w:rPr>
                <w:rFonts w:ascii="Aptos" w:hAnsi="Aptos" w:cs="Arial"/>
                <w:color w:val="000000"/>
                <w:sz w:val="20"/>
                <w:szCs w:val="20"/>
              </w:rPr>
            </w:pPr>
          </w:p>
        </w:tc>
      </w:tr>
      <w:tr w14:paraId="67077C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3117FD7F">
            <w:pPr>
              <w:pStyle w:val="22"/>
              <w:ind w:left="1490"/>
              <w:rPr>
                <w:rFonts w:ascii="Aptos" w:hAnsi="Aptos" w:cs="Arial"/>
                <w:sz w:val="20"/>
                <w:szCs w:val="20"/>
                <w:lang w:val="pt-BR"/>
              </w:rPr>
            </w:pPr>
            <w:r>
              <w:rPr>
                <w:rFonts w:ascii="Aptos" w:hAnsi="Aptos" w:cs="Arial"/>
                <w:sz w:val="20"/>
                <w:szCs w:val="20"/>
                <w:lang w:val="pt-BR"/>
              </w:rPr>
              <w:t>- sem barreira</w:t>
            </w:r>
          </w:p>
        </w:tc>
        <w:tc>
          <w:tcPr>
            <w:tcW w:w="0" w:type="auto"/>
            <w:vAlign w:val="center"/>
          </w:tcPr>
          <w:p w14:paraId="33FFFDB7">
            <w:pPr>
              <w:keepLines/>
              <w:adjustRightInd w:val="0"/>
              <w:textAlignment w:val="baseline"/>
              <w:rPr>
                <w:rFonts w:ascii="Aptos" w:hAnsi="Aptos" w:cs="Arial"/>
                <w:color w:val="000000"/>
                <w:sz w:val="20"/>
                <w:szCs w:val="20"/>
              </w:rPr>
            </w:pPr>
          </w:p>
        </w:tc>
        <w:tc>
          <w:tcPr>
            <w:tcW w:w="822" w:type="dxa"/>
            <w:vAlign w:val="center"/>
          </w:tcPr>
          <w:p w14:paraId="49E99342">
            <w:pPr>
              <w:keepLines/>
              <w:adjustRightInd w:val="0"/>
              <w:textAlignment w:val="baseline"/>
              <w:rPr>
                <w:rFonts w:ascii="Aptos" w:hAnsi="Aptos" w:cs="Arial"/>
                <w:color w:val="000000"/>
                <w:sz w:val="20"/>
                <w:szCs w:val="20"/>
              </w:rPr>
            </w:pPr>
          </w:p>
        </w:tc>
        <w:tc>
          <w:tcPr>
            <w:tcW w:w="709" w:type="dxa"/>
            <w:vAlign w:val="center"/>
          </w:tcPr>
          <w:p w14:paraId="219AFF97">
            <w:pPr>
              <w:keepLines/>
              <w:adjustRightInd w:val="0"/>
              <w:textAlignment w:val="baseline"/>
              <w:rPr>
                <w:rFonts w:ascii="Aptos" w:hAnsi="Aptos" w:cs="Arial"/>
                <w:color w:val="000000"/>
                <w:sz w:val="20"/>
                <w:szCs w:val="20"/>
              </w:rPr>
            </w:pPr>
          </w:p>
        </w:tc>
      </w:tr>
      <w:tr w14:paraId="32DCC4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0DC70374">
            <w:pPr>
              <w:pStyle w:val="22"/>
              <w:numPr>
                <w:ilvl w:val="0"/>
                <w:numId w:val="22"/>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Carrinho para transporte</w:t>
            </w:r>
          </w:p>
        </w:tc>
        <w:tc>
          <w:tcPr>
            <w:tcW w:w="0" w:type="auto"/>
            <w:vAlign w:val="center"/>
          </w:tcPr>
          <w:p w14:paraId="08B7B4EF">
            <w:pPr>
              <w:keepLines/>
              <w:adjustRightInd w:val="0"/>
              <w:textAlignment w:val="baseline"/>
              <w:rPr>
                <w:rFonts w:ascii="Aptos" w:hAnsi="Aptos" w:cs="Arial"/>
                <w:color w:val="000000"/>
                <w:sz w:val="20"/>
                <w:szCs w:val="20"/>
              </w:rPr>
            </w:pPr>
          </w:p>
        </w:tc>
        <w:tc>
          <w:tcPr>
            <w:tcW w:w="822" w:type="dxa"/>
            <w:vAlign w:val="center"/>
          </w:tcPr>
          <w:p w14:paraId="4F9E71B7">
            <w:pPr>
              <w:keepLines/>
              <w:adjustRightInd w:val="0"/>
              <w:textAlignment w:val="baseline"/>
              <w:rPr>
                <w:rFonts w:ascii="Aptos" w:hAnsi="Aptos" w:cs="Arial"/>
                <w:color w:val="000000"/>
                <w:sz w:val="20"/>
                <w:szCs w:val="20"/>
              </w:rPr>
            </w:pPr>
          </w:p>
        </w:tc>
        <w:tc>
          <w:tcPr>
            <w:tcW w:w="709" w:type="dxa"/>
            <w:vAlign w:val="center"/>
          </w:tcPr>
          <w:p w14:paraId="53052AB2">
            <w:pPr>
              <w:keepLines/>
              <w:adjustRightInd w:val="0"/>
              <w:textAlignment w:val="baseline"/>
              <w:rPr>
                <w:rFonts w:ascii="Aptos" w:hAnsi="Aptos" w:cs="Arial"/>
                <w:color w:val="000000"/>
                <w:sz w:val="20"/>
                <w:szCs w:val="20"/>
              </w:rPr>
            </w:pPr>
          </w:p>
        </w:tc>
      </w:tr>
      <w:tr w14:paraId="3E4339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620B7E1C">
            <w:pPr>
              <w:pStyle w:val="22"/>
              <w:numPr>
                <w:ilvl w:val="0"/>
                <w:numId w:val="23"/>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Hamper</w:t>
            </w:r>
          </w:p>
        </w:tc>
        <w:tc>
          <w:tcPr>
            <w:tcW w:w="0" w:type="auto"/>
            <w:vAlign w:val="center"/>
          </w:tcPr>
          <w:p w14:paraId="0F49B529">
            <w:pPr>
              <w:keepLines/>
              <w:adjustRightInd w:val="0"/>
              <w:textAlignment w:val="baseline"/>
              <w:rPr>
                <w:rFonts w:ascii="Aptos" w:hAnsi="Aptos" w:cs="Arial"/>
                <w:color w:val="000000"/>
                <w:sz w:val="20"/>
                <w:szCs w:val="20"/>
              </w:rPr>
            </w:pPr>
          </w:p>
        </w:tc>
        <w:tc>
          <w:tcPr>
            <w:tcW w:w="822" w:type="dxa"/>
            <w:vAlign w:val="center"/>
          </w:tcPr>
          <w:p w14:paraId="5F769656">
            <w:pPr>
              <w:keepLines/>
              <w:adjustRightInd w:val="0"/>
              <w:textAlignment w:val="baseline"/>
              <w:rPr>
                <w:rFonts w:ascii="Aptos" w:hAnsi="Aptos" w:cs="Arial"/>
                <w:color w:val="000000"/>
                <w:sz w:val="20"/>
                <w:szCs w:val="20"/>
              </w:rPr>
            </w:pPr>
          </w:p>
        </w:tc>
        <w:tc>
          <w:tcPr>
            <w:tcW w:w="709" w:type="dxa"/>
            <w:vAlign w:val="center"/>
          </w:tcPr>
          <w:p w14:paraId="499C0D47">
            <w:pPr>
              <w:keepLines/>
              <w:adjustRightInd w:val="0"/>
              <w:textAlignment w:val="baseline"/>
              <w:rPr>
                <w:rFonts w:ascii="Aptos" w:hAnsi="Aptos" w:cs="Arial"/>
                <w:color w:val="000000"/>
                <w:sz w:val="20"/>
                <w:szCs w:val="20"/>
              </w:rPr>
            </w:pPr>
          </w:p>
        </w:tc>
      </w:tr>
      <w:tr w14:paraId="66B74A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242B2FF0">
            <w:pPr>
              <w:pStyle w:val="22"/>
              <w:numPr>
                <w:ilvl w:val="0"/>
                <w:numId w:val="24"/>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Balança plataforma</w:t>
            </w:r>
          </w:p>
        </w:tc>
        <w:tc>
          <w:tcPr>
            <w:tcW w:w="0" w:type="auto"/>
            <w:vAlign w:val="center"/>
          </w:tcPr>
          <w:p w14:paraId="6C4F0FBF">
            <w:pPr>
              <w:keepLines/>
              <w:adjustRightInd w:val="0"/>
              <w:textAlignment w:val="baseline"/>
              <w:rPr>
                <w:rFonts w:ascii="Aptos" w:hAnsi="Aptos" w:cs="Arial"/>
                <w:color w:val="000000"/>
                <w:sz w:val="20"/>
                <w:szCs w:val="20"/>
              </w:rPr>
            </w:pPr>
          </w:p>
        </w:tc>
        <w:tc>
          <w:tcPr>
            <w:tcW w:w="822" w:type="dxa"/>
            <w:vAlign w:val="center"/>
          </w:tcPr>
          <w:p w14:paraId="255756E5">
            <w:pPr>
              <w:keepLines/>
              <w:adjustRightInd w:val="0"/>
              <w:textAlignment w:val="baseline"/>
              <w:rPr>
                <w:rFonts w:ascii="Aptos" w:hAnsi="Aptos" w:cs="Arial"/>
                <w:color w:val="000000"/>
                <w:sz w:val="20"/>
                <w:szCs w:val="20"/>
              </w:rPr>
            </w:pPr>
          </w:p>
        </w:tc>
        <w:tc>
          <w:tcPr>
            <w:tcW w:w="709" w:type="dxa"/>
            <w:vAlign w:val="center"/>
          </w:tcPr>
          <w:p w14:paraId="005E0002">
            <w:pPr>
              <w:keepLines/>
              <w:adjustRightInd w:val="0"/>
              <w:textAlignment w:val="baseline"/>
              <w:rPr>
                <w:rFonts w:ascii="Aptos" w:hAnsi="Aptos" w:cs="Arial"/>
                <w:color w:val="000000"/>
                <w:sz w:val="20"/>
                <w:szCs w:val="20"/>
              </w:rPr>
            </w:pPr>
          </w:p>
        </w:tc>
      </w:tr>
      <w:tr w14:paraId="590DB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9072" w:type="dxa"/>
            <w:gridSpan w:val="4"/>
            <w:shd w:val="clear" w:color="auto" w:fill="F1F1F1" w:themeFill="background1" w:themeFillShade="F2"/>
            <w:vAlign w:val="center"/>
          </w:tcPr>
          <w:p w14:paraId="19CDA142">
            <w:pPr>
              <w:keepLines/>
              <w:adjustRightInd w:val="0"/>
              <w:ind w:firstLine="33"/>
              <w:textAlignment w:val="baseline"/>
              <w:rPr>
                <w:rFonts w:ascii="Aptos" w:hAnsi="Aptos" w:cs="Arial"/>
                <w:b/>
                <w:color w:val="000000"/>
                <w:sz w:val="20"/>
                <w:szCs w:val="20"/>
              </w:rPr>
            </w:pPr>
            <w:r>
              <w:rPr>
                <w:rFonts w:ascii="Aptos" w:hAnsi="Aptos" w:cs="Arial"/>
                <w:b/>
                <w:sz w:val="20"/>
                <w:szCs w:val="20"/>
              </w:rPr>
              <w:t>EQUIPAMENTOS DE PROTEÇÃO INDIVIDUAL  EM QUANT. SUFICIENTE PARA A DEMANDA DO SERVIÇO</w:t>
            </w:r>
          </w:p>
        </w:tc>
      </w:tr>
      <w:tr w14:paraId="66C43A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05C46BDF">
            <w:pPr>
              <w:pStyle w:val="22"/>
              <w:numPr>
                <w:ilvl w:val="0"/>
                <w:numId w:val="25"/>
              </w:numPr>
              <w:tabs>
                <w:tab w:val="left" w:pos="791"/>
                <w:tab w:val="left" w:pos="792"/>
              </w:tabs>
              <w:spacing w:before="120" w:after="120"/>
              <w:jc w:val="both"/>
              <w:rPr>
                <w:rFonts w:ascii="Aptos" w:hAnsi="Aptos" w:cs="Arial"/>
                <w:sz w:val="20"/>
                <w:szCs w:val="20"/>
                <w:lang w:val="pt-BR"/>
              </w:rPr>
            </w:pPr>
            <w:r>
              <w:rPr>
                <w:rFonts w:ascii="Aptos" w:hAnsi="Aptos" w:cs="Arial"/>
                <w:sz w:val="20"/>
                <w:szCs w:val="20"/>
                <w:lang w:val="pt-BR"/>
              </w:rPr>
              <w:t>Óculos</w:t>
            </w:r>
          </w:p>
        </w:tc>
        <w:tc>
          <w:tcPr>
            <w:tcW w:w="0" w:type="auto"/>
            <w:vAlign w:val="center"/>
          </w:tcPr>
          <w:p w14:paraId="14DA9679">
            <w:pPr>
              <w:keepLines/>
              <w:adjustRightInd w:val="0"/>
              <w:textAlignment w:val="baseline"/>
              <w:rPr>
                <w:rFonts w:ascii="Aptos" w:hAnsi="Aptos" w:cs="Arial"/>
                <w:color w:val="000000"/>
                <w:sz w:val="20"/>
                <w:szCs w:val="20"/>
              </w:rPr>
            </w:pPr>
          </w:p>
        </w:tc>
        <w:tc>
          <w:tcPr>
            <w:tcW w:w="822" w:type="dxa"/>
            <w:vAlign w:val="center"/>
          </w:tcPr>
          <w:p w14:paraId="34F96421">
            <w:pPr>
              <w:keepLines/>
              <w:adjustRightInd w:val="0"/>
              <w:textAlignment w:val="baseline"/>
              <w:rPr>
                <w:rFonts w:ascii="Aptos" w:hAnsi="Aptos" w:cs="Arial"/>
                <w:color w:val="000000"/>
                <w:sz w:val="20"/>
                <w:szCs w:val="20"/>
              </w:rPr>
            </w:pPr>
          </w:p>
        </w:tc>
        <w:tc>
          <w:tcPr>
            <w:tcW w:w="709" w:type="dxa"/>
            <w:vAlign w:val="center"/>
          </w:tcPr>
          <w:p w14:paraId="17930E7D">
            <w:pPr>
              <w:keepLines/>
              <w:adjustRightInd w:val="0"/>
              <w:textAlignment w:val="baseline"/>
              <w:rPr>
                <w:rFonts w:ascii="Aptos" w:hAnsi="Aptos" w:cs="Arial"/>
                <w:color w:val="000000"/>
                <w:sz w:val="20"/>
                <w:szCs w:val="20"/>
              </w:rPr>
            </w:pPr>
          </w:p>
        </w:tc>
      </w:tr>
      <w:tr w14:paraId="3C7B45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6E9FD9F2">
            <w:pPr>
              <w:pStyle w:val="22"/>
              <w:numPr>
                <w:ilvl w:val="0"/>
                <w:numId w:val="26"/>
              </w:numPr>
              <w:tabs>
                <w:tab w:val="left" w:pos="791"/>
                <w:tab w:val="left" w:pos="792"/>
              </w:tabs>
              <w:spacing w:before="120" w:after="120"/>
              <w:jc w:val="both"/>
              <w:rPr>
                <w:rFonts w:ascii="Aptos" w:hAnsi="Aptos" w:cs="Arial"/>
                <w:sz w:val="20"/>
                <w:szCs w:val="20"/>
                <w:lang w:val="pt-BR"/>
              </w:rPr>
            </w:pPr>
            <w:r>
              <w:rPr>
                <w:rFonts w:ascii="Aptos" w:hAnsi="Aptos" w:cs="Arial"/>
                <w:sz w:val="20"/>
                <w:szCs w:val="20"/>
                <w:lang w:val="pt-BR"/>
              </w:rPr>
              <w:t>Máscara ou protetor facial</w:t>
            </w:r>
          </w:p>
        </w:tc>
        <w:tc>
          <w:tcPr>
            <w:tcW w:w="0" w:type="auto"/>
            <w:vAlign w:val="center"/>
          </w:tcPr>
          <w:p w14:paraId="5AF00C16">
            <w:pPr>
              <w:keepLines/>
              <w:adjustRightInd w:val="0"/>
              <w:textAlignment w:val="baseline"/>
              <w:rPr>
                <w:rFonts w:ascii="Aptos" w:hAnsi="Aptos" w:cs="Arial"/>
                <w:color w:val="000000"/>
                <w:sz w:val="20"/>
                <w:szCs w:val="20"/>
              </w:rPr>
            </w:pPr>
          </w:p>
        </w:tc>
        <w:tc>
          <w:tcPr>
            <w:tcW w:w="822" w:type="dxa"/>
            <w:vAlign w:val="center"/>
          </w:tcPr>
          <w:p w14:paraId="71C5ADCF">
            <w:pPr>
              <w:keepLines/>
              <w:adjustRightInd w:val="0"/>
              <w:textAlignment w:val="baseline"/>
              <w:rPr>
                <w:rFonts w:ascii="Aptos" w:hAnsi="Aptos" w:cs="Arial"/>
                <w:color w:val="000000"/>
                <w:sz w:val="20"/>
                <w:szCs w:val="20"/>
              </w:rPr>
            </w:pPr>
          </w:p>
        </w:tc>
        <w:tc>
          <w:tcPr>
            <w:tcW w:w="709" w:type="dxa"/>
            <w:vAlign w:val="center"/>
          </w:tcPr>
          <w:p w14:paraId="3EB6B654">
            <w:pPr>
              <w:keepLines/>
              <w:adjustRightInd w:val="0"/>
              <w:textAlignment w:val="baseline"/>
              <w:rPr>
                <w:rFonts w:ascii="Aptos" w:hAnsi="Aptos" w:cs="Arial"/>
                <w:color w:val="000000"/>
                <w:sz w:val="20"/>
                <w:szCs w:val="20"/>
              </w:rPr>
            </w:pPr>
          </w:p>
        </w:tc>
      </w:tr>
      <w:tr w14:paraId="3A9EC4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3427DB62">
            <w:pPr>
              <w:pStyle w:val="22"/>
              <w:numPr>
                <w:ilvl w:val="0"/>
                <w:numId w:val="27"/>
              </w:numPr>
              <w:tabs>
                <w:tab w:val="left" w:pos="791"/>
                <w:tab w:val="left" w:pos="792"/>
              </w:tabs>
              <w:spacing w:before="120" w:after="120"/>
              <w:jc w:val="both"/>
              <w:rPr>
                <w:rFonts w:ascii="Aptos" w:hAnsi="Aptos" w:cs="Arial"/>
                <w:sz w:val="20"/>
                <w:szCs w:val="20"/>
                <w:lang w:val="pt-BR"/>
              </w:rPr>
            </w:pPr>
            <w:r>
              <w:rPr>
                <w:rFonts w:ascii="Aptos" w:hAnsi="Aptos" w:cs="Arial"/>
                <w:sz w:val="20"/>
                <w:szCs w:val="20"/>
                <w:lang w:val="pt-BR"/>
              </w:rPr>
              <w:t>Luvas de borracha</w:t>
            </w:r>
          </w:p>
        </w:tc>
        <w:tc>
          <w:tcPr>
            <w:tcW w:w="0" w:type="auto"/>
            <w:vAlign w:val="center"/>
          </w:tcPr>
          <w:p w14:paraId="7FEA9657">
            <w:pPr>
              <w:keepLines/>
              <w:adjustRightInd w:val="0"/>
              <w:textAlignment w:val="baseline"/>
              <w:rPr>
                <w:rFonts w:ascii="Aptos" w:hAnsi="Aptos" w:cs="Arial"/>
                <w:color w:val="000000"/>
                <w:sz w:val="20"/>
                <w:szCs w:val="20"/>
              </w:rPr>
            </w:pPr>
          </w:p>
        </w:tc>
        <w:tc>
          <w:tcPr>
            <w:tcW w:w="822" w:type="dxa"/>
            <w:vAlign w:val="center"/>
          </w:tcPr>
          <w:p w14:paraId="51E55653">
            <w:pPr>
              <w:keepLines/>
              <w:adjustRightInd w:val="0"/>
              <w:textAlignment w:val="baseline"/>
              <w:rPr>
                <w:rFonts w:ascii="Aptos" w:hAnsi="Aptos" w:cs="Arial"/>
                <w:color w:val="000000"/>
                <w:sz w:val="20"/>
                <w:szCs w:val="20"/>
              </w:rPr>
            </w:pPr>
          </w:p>
        </w:tc>
        <w:tc>
          <w:tcPr>
            <w:tcW w:w="709" w:type="dxa"/>
            <w:vAlign w:val="center"/>
          </w:tcPr>
          <w:p w14:paraId="14D968BF">
            <w:pPr>
              <w:keepLines/>
              <w:adjustRightInd w:val="0"/>
              <w:textAlignment w:val="baseline"/>
              <w:rPr>
                <w:rFonts w:ascii="Aptos" w:hAnsi="Aptos" w:cs="Arial"/>
                <w:color w:val="000000"/>
                <w:sz w:val="20"/>
                <w:szCs w:val="20"/>
              </w:rPr>
            </w:pPr>
          </w:p>
        </w:tc>
      </w:tr>
      <w:tr w14:paraId="1E4207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37B610B2">
            <w:pPr>
              <w:pStyle w:val="22"/>
              <w:numPr>
                <w:ilvl w:val="0"/>
                <w:numId w:val="28"/>
              </w:numPr>
              <w:tabs>
                <w:tab w:val="left" w:pos="791"/>
                <w:tab w:val="left" w:pos="792"/>
              </w:tabs>
              <w:spacing w:before="120" w:after="120"/>
              <w:jc w:val="both"/>
              <w:rPr>
                <w:rFonts w:ascii="Aptos" w:hAnsi="Aptos" w:cs="Arial"/>
                <w:sz w:val="20"/>
                <w:szCs w:val="20"/>
                <w:lang w:val="pt-BR"/>
              </w:rPr>
            </w:pPr>
            <w:r>
              <w:rPr>
                <w:rFonts w:ascii="Aptos" w:hAnsi="Aptos" w:cs="Arial"/>
                <w:sz w:val="20"/>
                <w:szCs w:val="20"/>
                <w:lang w:val="pt-BR"/>
              </w:rPr>
              <w:t>Avental impermeável</w:t>
            </w:r>
          </w:p>
        </w:tc>
        <w:tc>
          <w:tcPr>
            <w:tcW w:w="0" w:type="auto"/>
            <w:vAlign w:val="center"/>
          </w:tcPr>
          <w:p w14:paraId="7DF2F52F">
            <w:pPr>
              <w:keepLines/>
              <w:adjustRightInd w:val="0"/>
              <w:textAlignment w:val="baseline"/>
              <w:rPr>
                <w:rFonts w:ascii="Aptos" w:hAnsi="Aptos" w:cs="Arial"/>
                <w:color w:val="000000"/>
                <w:sz w:val="20"/>
                <w:szCs w:val="20"/>
              </w:rPr>
            </w:pPr>
          </w:p>
        </w:tc>
        <w:tc>
          <w:tcPr>
            <w:tcW w:w="822" w:type="dxa"/>
            <w:vAlign w:val="center"/>
          </w:tcPr>
          <w:p w14:paraId="23016D74">
            <w:pPr>
              <w:keepLines/>
              <w:adjustRightInd w:val="0"/>
              <w:textAlignment w:val="baseline"/>
              <w:rPr>
                <w:rFonts w:ascii="Aptos" w:hAnsi="Aptos" w:cs="Arial"/>
                <w:color w:val="000000"/>
                <w:sz w:val="20"/>
                <w:szCs w:val="20"/>
              </w:rPr>
            </w:pPr>
          </w:p>
        </w:tc>
        <w:tc>
          <w:tcPr>
            <w:tcW w:w="709" w:type="dxa"/>
            <w:vAlign w:val="center"/>
          </w:tcPr>
          <w:p w14:paraId="6120B512">
            <w:pPr>
              <w:keepLines/>
              <w:adjustRightInd w:val="0"/>
              <w:textAlignment w:val="baseline"/>
              <w:rPr>
                <w:rFonts w:ascii="Aptos" w:hAnsi="Aptos" w:cs="Arial"/>
                <w:color w:val="000000"/>
                <w:sz w:val="20"/>
                <w:szCs w:val="20"/>
              </w:rPr>
            </w:pPr>
          </w:p>
        </w:tc>
      </w:tr>
      <w:tr w14:paraId="4539AB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5D329923">
            <w:pPr>
              <w:pStyle w:val="22"/>
              <w:numPr>
                <w:ilvl w:val="0"/>
                <w:numId w:val="29"/>
              </w:numPr>
              <w:tabs>
                <w:tab w:val="left" w:pos="791"/>
                <w:tab w:val="left" w:pos="792"/>
              </w:tabs>
              <w:spacing w:before="120" w:after="120"/>
              <w:jc w:val="both"/>
              <w:rPr>
                <w:rFonts w:ascii="Aptos" w:hAnsi="Aptos" w:cs="Arial"/>
                <w:sz w:val="20"/>
                <w:szCs w:val="20"/>
                <w:lang w:val="pt-BR"/>
              </w:rPr>
            </w:pPr>
            <w:r>
              <w:rPr>
                <w:rFonts w:ascii="Aptos" w:hAnsi="Aptos" w:cs="Arial"/>
                <w:sz w:val="20"/>
                <w:szCs w:val="20"/>
                <w:lang w:val="pt-BR"/>
              </w:rPr>
              <w:t>Botas de borracha</w:t>
            </w:r>
          </w:p>
        </w:tc>
        <w:tc>
          <w:tcPr>
            <w:tcW w:w="0" w:type="auto"/>
            <w:vAlign w:val="center"/>
          </w:tcPr>
          <w:p w14:paraId="21BA0115">
            <w:pPr>
              <w:keepLines/>
              <w:adjustRightInd w:val="0"/>
              <w:textAlignment w:val="baseline"/>
              <w:rPr>
                <w:rFonts w:ascii="Aptos" w:hAnsi="Aptos" w:cs="Arial"/>
                <w:color w:val="000000"/>
                <w:sz w:val="20"/>
                <w:szCs w:val="20"/>
              </w:rPr>
            </w:pPr>
          </w:p>
        </w:tc>
        <w:tc>
          <w:tcPr>
            <w:tcW w:w="822" w:type="dxa"/>
            <w:vAlign w:val="center"/>
          </w:tcPr>
          <w:p w14:paraId="53ED87EB">
            <w:pPr>
              <w:keepLines/>
              <w:adjustRightInd w:val="0"/>
              <w:textAlignment w:val="baseline"/>
              <w:rPr>
                <w:rFonts w:ascii="Aptos" w:hAnsi="Aptos" w:cs="Arial"/>
                <w:color w:val="000000"/>
                <w:sz w:val="20"/>
                <w:szCs w:val="20"/>
              </w:rPr>
            </w:pPr>
          </w:p>
        </w:tc>
        <w:tc>
          <w:tcPr>
            <w:tcW w:w="709" w:type="dxa"/>
            <w:vAlign w:val="center"/>
          </w:tcPr>
          <w:p w14:paraId="0871F52D">
            <w:pPr>
              <w:keepLines/>
              <w:adjustRightInd w:val="0"/>
              <w:textAlignment w:val="baseline"/>
              <w:rPr>
                <w:rFonts w:ascii="Aptos" w:hAnsi="Aptos" w:cs="Arial"/>
                <w:color w:val="000000"/>
                <w:sz w:val="20"/>
                <w:szCs w:val="20"/>
              </w:rPr>
            </w:pPr>
          </w:p>
        </w:tc>
      </w:tr>
      <w:tr w14:paraId="67AC65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783BF719">
            <w:pPr>
              <w:pStyle w:val="22"/>
              <w:numPr>
                <w:ilvl w:val="0"/>
                <w:numId w:val="30"/>
              </w:numPr>
              <w:tabs>
                <w:tab w:val="left" w:pos="791"/>
                <w:tab w:val="left" w:pos="792"/>
              </w:tabs>
              <w:spacing w:before="120" w:after="120"/>
              <w:jc w:val="both"/>
              <w:rPr>
                <w:rFonts w:ascii="Aptos" w:hAnsi="Aptos" w:cs="Arial"/>
                <w:sz w:val="20"/>
                <w:szCs w:val="20"/>
                <w:lang w:val="pt-BR"/>
              </w:rPr>
            </w:pPr>
            <w:r>
              <w:rPr>
                <w:rFonts w:ascii="Aptos" w:hAnsi="Aptos" w:cs="Arial"/>
                <w:sz w:val="20"/>
                <w:szCs w:val="20"/>
                <w:lang w:val="pt-BR"/>
              </w:rPr>
              <w:t>Protetor auricular</w:t>
            </w:r>
          </w:p>
        </w:tc>
        <w:tc>
          <w:tcPr>
            <w:tcW w:w="0" w:type="auto"/>
            <w:vAlign w:val="center"/>
          </w:tcPr>
          <w:p w14:paraId="6F50EBDE">
            <w:pPr>
              <w:keepLines/>
              <w:adjustRightInd w:val="0"/>
              <w:textAlignment w:val="baseline"/>
              <w:rPr>
                <w:rFonts w:ascii="Aptos" w:hAnsi="Aptos" w:cs="Arial"/>
                <w:color w:val="000000"/>
                <w:sz w:val="20"/>
                <w:szCs w:val="20"/>
              </w:rPr>
            </w:pPr>
          </w:p>
        </w:tc>
        <w:tc>
          <w:tcPr>
            <w:tcW w:w="822" w:type="dxa"/>
            <w:vAlign w:val="center"/>
          </w:tcPr>
          <w:p w14:paraId="7D6E4FDB">
            <w:pPr>
              <w:keepLines/>
              <w:adjustRightInd w:val="0"/>
              <w:textAlignment w:val="baseline"/>
              <w:rPr>
                <w:rFonts w:ascii="Aptos" w:hAnsi="Aptos" w:cs="Arial"/>
                <w:color w:val="000000"/>
                <w:sz w:val="20"/>
                <w:szCs w:val="20"/>
              </w:rPr>
            </w:pPr>
          </w:p>
        </w:tc>
        <w:tc>
          <w:tcPr>
            <w:tcW w:w="709" w:type="dxa"/>
            <w:vAlign w:val="center"/>
          </w:tcPr>
          <w:p w14:paraId="223BB4A3">
            <w:pPr>
              <w:keepLines/>
              <w:adjustRightInd w:val="0"/>
              <w:textAlignment w:val="baseline"/>
              <w:rPr>
                <w:rFonts w:ascii="Aptos" w:hAnsi="Aptos" w:cs="Arial"/>
                <w:color w:val="000000"/>
                <w:sz w:val="20"/>
                <w:szCs w:val="20"/>
              </w:rPr>
            </w:pPr>
          </w:p>
        </w:tc>
      </w:tr>
      <w:tr w14:paraId="7ED3D2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0D18D979">
            <w:pPr>
              <w:pStyle w:val="22"/>
              <w:ind w:left="71"/>
              <w:rPr>
                <w:rFonts w:ascii="Aptos" w:hAnsi="Aptos" w:cs="Arial"/>
                <w:b/>
                <w:sz w:val="20"/>
                <w:szCs w:val="20"/>
                <w:lang w:val="pt-BR"/>
              </w:rPr>
            </w:pPr>
            <w:r>
              <w:rPr>
                <w:rFonts w:ascii="Aptos" w:hAnsi="Aptos" w:cs="Arial"/>
                <w:b/>
                <w:sz w:val="20"/>
                <w:szCs w:val="20"/>
                <w:lang w:val="pt-BR"/>
              </w:rPr>
              <w:t>ÁREA LIMPA</w:t>
            </w:r>
          </w:p>
        </w:tc>
        <w:tc>
          <w:tcPr>
            <w:tcW w:w="0" w:type="auto"/>
            <w:vAlign w:val="center"/>
          </w:tcPr>
          <w:p w14:paraId="5FFC5BD2">
            <w:pPr>
              <w:keepLines/>
              <w:adjustRightInd w:val="0"/>
              <w:textAlignment w:val="baseline"/>
              <w:rPr>
                <w:rFonts w:ascii="Aptos" w:hAnsi="Aptos" w:cs="Arial"/>
                <w:color w:val="000000"/>
                <w:sz w:val="20"/>
                <w:szCs w:val="20"/>
              </w:rPr>
            </w:pPr>
          </w:p>
        </w:tc>
        <w:tc>
          <w:tcPr>
            <w:tcW w:w="822" w:type="dxa"/>
            <w:vAlign w:val="center"/>
          </w:tcPr>
          <w:p w14:paraId="1FEACB47">
            <w:pPr>
              <w:keepLines/>
              <w:adjustRightInd w:val="0"/>
              <w:textAlignment w:val="baseline"/>
              <w:rPr>
                <w:rFonts w:ascii="Aptos" w:hAnsi="Aptos" w:cs="Arial"/>
                <w:color w:val="000000"/>
                <w:sz w:val="20"/>
                <w:szCs w:val="20"/>
              </w:rPr>
            </w:pPr>
          </w:p>
        </w:tc>
        <w:tc>
          <w:tcPr>
            <w:tcW w:w="709" w:type="dxa"/>
            <w:vAlign w:val="center"/>
          </w:tcPr>
          <w:p w14:paraId="135E1D51">
            <w:pPr>
              <w:keepLines/>
              <w:adjustRightInd w:val="0"/>
              <w:textAlignment w:val="baseline"/>
              <w:rPr>
                <w:rFonts w:ascii="Aptos" w:hAnsi="Aptos" w:cs="Arial"/>
                <w:color w:val="000000"/>
                <w:sz w:val="20"/>
                <w:szCs w:val="20"/>
              </w:rPr>
            </w:pPr>
          </w:p>
        </w:tc>
      </w:tr>
      <w:tr w14:paraId="52C1CA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41AC5762">
            <w:pPr>
              <w:pStyle w:val="22"/>
              <w:ind w:left="71"/>
              <w:rPr>
                <w:rFonts w:ascii="Aptos" w:hAnsi="Aptos" w:cs="Arial"/>
                <w:b/>
                <w:sz w:val="20"/>
                <w:szCs w:val="20"/>
                <w:lang w:val="pt-BR"/>
              </w:rPr>
            </w:pPr>
            <w:r>
              <w:rPr>
                <w:rFonts w:ascii="Aptos" w:hAnsi="Aptos" w:cs="Arial"/>
                <w:b/>
                <w:sz w:val="20"/>
                <w:szCs w:val="20"/>
                <w:lang w:val="pt-BR"/>
              </w:rPr>
              <w:t>Equipamentos</w:t>
            </w:r>
          </w:p>
        </w:tc>
        <w:tc>
          <w:tcPr>
            <w:tcW w:w="0" w:type="auto"/>
            <w:vAlign w:val="center"/>
          </w:tcPr>
          <w:p w14:paraId="42B47AA8">
            <w:pPr>
              <w:keepLines/>
              <w:adjustRightInd w:val="0"/>
              <w:textAlignment w:val="baseline"/>
              <w:rPr>
                <w:rFonts w:ascii="Aptos" w:hAnsi="Aptos" w:cs="Arial"/>
                <w:color w:val="000000"/>
                <w:sz w:val="20"/>
                <w:szCs w:val="20"/>
              </w:rPr>
            </w:pPr>
          </w:p>
        </w:tc>
        <w:tc>
          <w:tcPr>
            <w:tcW w:w="822" w:type="dxa"/>
            <w:vAlign w:val="center"/>
          </w:tcPr>
          <w:p w14:paraId="3440C828">
            <w:pPr>
              <w:keepLines/>
              <w:adjustRightInd w:val="0"/>
              <w:textAlignment w:val="baseline"/>
              <w:rPr>
                <w:rFonts w:ascii="Aptos" w:hAnsi="Aptos" w:cs="Arial"/>
                <w:color w:val="000000"/>
                <w:sz w:val="20"/>
                <w:szCs w:val="20"/>
              </w:rPr>
            </w:pPr>
          </w:p>
        </w:tc>
        <w:tc>
          <w:tcPr>
            <w:tcW w:w="709" w:type="dxa"/>
            <w:vAlign w:val="center"/>
          </w:tcPr>
          <w:p w14:paraId="202D41E2">
            <w:pPr>
              <w:keepLines/>
              <w:adjustRightInd w:val="0"/>
              <w:textAlignment w:val="baseline"/>
              <w:rPr>
                <w:rFonts w:ascii="Aptos" w:hAnsi="Aptos" w:cs="Arial"/>
                <w:color w:val="000000"/>
                <w:sz w:val="20"/>
                <w:szCs w:val="20"/>
              </w:rPr>
            </w:pPr>
          </w:p>
        </w:tc>
      </w:tr>
      <w:tr w14:paraId="671E00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37AD7B1B">
            <w:pPr>
              <w:pStyle w:val="22"/>
              <w:numPr>
                <w:ilvl w:val="0"/>
                <w:numId w:val="31"/>
              </w:numPr>
              <w:tabs>
                <w:tab w:val="left" w:pos="791"/>
                <w:tab w:val="left" w:pos="792"/>
              </w:tabs>
              <w:spacing w:before="120" w:after="120"/>
              <w:jc w:val="both"/>
              <w:rPr>
                <w:rFonts w:ascii="Aptos" w:hAnsi="Aptos" w:cs="Arial"/>
                <w:sz w:val="20"/>
                <w:szCs w:val="20"/>
                <w:lang w:val="pt-BR"/>
              </w:rPr>
            </w:pPr>
            <w:r>
              <w:rPr>
                <w:rFonts w:ascii="Aptos" w:hAnsi="Aptos" w:cs="Arial"/>
                <w:sz w:val="20"/>
                <w:szCs w:val="20"/>
                <w:lang w:val="pt-BR"/>
              </w:rPr>
              <w:t>Relógio de parede</w:t>
            </w:r>
          </w:p>
        </w:tc>
        <w:tc>
          <w:tcPr>
            <w:tcW w:w="0" w:type="auto"/>
            <w:vAlign w:val="center"/>
          </w:tcPr>
          <w:p w14:paraId="4C5B2D4F">
            <w:pPr>
              <w:keepLines/>
              <w:adjustRightInd w:val="0"/>
              <w:textAlignment w:val="baseline"/>
              <w:rPr>
                <w:rFonts w:ascii="Aptos" w:hAnsi="Aptos" w:cs="Arial"/>
                <w:color w:val="000000"/>
                <w:sz w:val="20"/>
                <w:szCs w:val="20"/>
              </w:rPr>
            </w:pPr>
          </w:p>
        </w:tc>
        <w:tc>
          <w:tcPr>
            <w:tcW w:w="822" w:type="dxa"/>
            <w:vAlign w:val="center"/>
          </w:tcPr>
          <w:p w14:paraId="2193F52B">
            <w:pPr>
              <w:keepLines/>
              <w:adjustRightInd w:val="0"/>
              <w:textAlignment w:val="baseline"/>
              <w:rPr>
                <w:rFonts w:ascii="Aptos" w:hAnsi="Aptos" w:cs="Arial"/>
                <w:color w:val="000000"/>
                <w:sz w:val="20"/>
                <w:szCs w:val="20"/>
              </w:rPr>
            </w:pPr>
          </w:p>
        </w:tc>
        <w:tc>
          <w:tcPr>
            <w:tcW w:w="709" w:type="dxa"/>
            <w:vAlign w:val="center"/>
          </w:tcPr>
          <w:p w14:paraId="0EDCFE23">
            <w:pPr>
              <w:keepLines/>
              <w:adjustRightInd w:val="0"/>
              <w:textAlignment w:val="baseline"/>
              <w:rPr>
                <w:rFonts w:ascii="Aptos" w:hAnsi="Aptos" w:cs="Arial"/>
                <w:color w:val="000000"/>
                <w:sz w:val="20"/>
                <w:szCs w:val="20"/>
              </w:rPr>
            </w:pPr>
          </w:p>
        </w:tc>
      </w:tr>
      <w:tr w14:paraId="718CCA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41A8D387">
            <w:pPr>
              <w:pStyle w:val="22"/>
              <w:numPr>
                <w:ilvl w:val="0"/>
                <w:numId w:val="32"/>
              </w:numPr>
              <w:tabs>
                <w:tab w:val="left" w:pos="791"/>
                <w:tab w:val="left" w:pos="792"/>
              </w:tabs>
              <w:spacing w:before="120" w:after="120"/>
              <w:jc w:val="both"/>
              <w:rPr>
                <w:rFonts w:ascii="Aptos" w:hAnsi="Aptos" w:cs="Arial"/>
                <w:sz w:val="20"/>
                <w:szCs w:val="20"/>
                <w:lang w:val="pt-BR"/>
              </w:rPr>
            </w:pPr>
            <w:r>
              <w:rPr>
                <w:rFonts w:ascii="Aptos" w:hAnsi="Aptos" w:cs="Arial"/>
                <w:sz w:val="20"/>
                <w:szCs w:val="20"/>
                <w:lang w:val="pt-BR"/>
              </w:rPr>
              <w:t>Carro transporte de roupa molhada</w:t>
            </w:r>
          </w:p>
        </w:tc>
        <w:tc>
          <w:tcPr>
            <w:tcW w:w="0" w:type="auto"/>
            <w:vAlign w:val="center"/>
          </w:tcPr>
          <w:p w14:paraId="27CE3F32">
            <w:pPr>
              <w:keepLines/>
              <w:adjustRightInd w:val="0"/>
              <w:textAlignment w:val="baseline"/>
              <w:rPr>
                <w:rFonts w:ascii="Aptos" w:hAnsi="Aptos" w:cs="Arial"/>
                <w:color w:val="000000"/>
                <w:sz w:val="20"/>
                <w:szCs w:val="20"/>
              </w:rPr>
            </w:pPr>
          </w:p>
        </w:tc>
        <w:tc>
          <w:tcPr>
            <w:tcW w:w="822" w:type="dxa"/>
            <w:vAlign w:val="center"/>
          </w:tcPr>
          <w:p w14:paraId="3242873E">
            <w:pPr>
              <w:keepLines/>
              <w:adjustRightInd w:val="0"/>
              <w:textAlignment w:val="baseline"/>
              <w:rPr>
                <w:rFonts w:ascii="Aptos" w:hAnsi="Aptos" w:cs="Arial"/>
                <w:color w:val="000000"/>
                <w:sz w:val="20"/>
                <w:szCs w:val="20"/>
              </w:rPr>
            </w:pPr>
          </w:p>
        </w:tc>
        <w:tc>
          <w:tcPr>
            <w:tcW w:w="709" w:type="dxa"/>
            <w:vAlign w:val="center"/>
          </w:tcPr>
          <w:p w14:paraId="2F00FC02">
            <w:pPr>
              <w:keepLines/>
              <w:adjustRightInd w:val="0"/>
              <w:textAlignment w:val="baseline"/>
              <w:rPr>
                <w:rFonts w:ascii="Aptos" w:hAnsi="Aptos" w:cs="Arial"/>
                <w:color w:val="000000"/>
                <w:sz w:val="20"/>
                <w:szCs w:val="20"/>
              </w:rPr>
            </w:pPr>
          </w:p>
        </w:tc>
      </w:tr>
      <w:tr w14:paraId="6D0067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4BF851C9">
            <w:pPr>
              <w:pStyle w:val="22"/>
              <w:numPr>
                <w:ilvl w:val="0"/>
                <w:numId w:val="33"/>
              </w:numPr>
              <w:tabs>
                <w:tab w:val="left" w:pos="791"/>
                <w:tab w:val="left" w:pos="792"/>
              </w:tabs>
              <w:spacing w:before="120" w:after="120"/>
              <w:jc w:val="both"/>
              <w:rPr>
                <w:rFonts w:ascii="Aptos" w:hAnsi="Aptos" w:cs="Arial"/>
                <w:sz w:val="20"/>
                <w:szCs w:val="20"/>
                <w:lang w:val="pt-BR"/>
              </w:rPr>
            </w:pPr>
            <w:r>
              <w:rPr>
                <w:rFonts w:ascii="Aptos" w:hAnsi="Aptos" w:cs="Arial"/>
                <w:sz w:val="20"/>
                <w:szCs w:val="20"/>
                <w:lang w:val="pt-BR"/>
              </w:rPr>
              <w:t>Carro transporte para roupa seca</w:t>
            </w:r>
          </w:p>
        </w:tc>
        <w:tc>
          <w:tcPr>
            <w:tcW w:w="0" w:type="auto"/>
            <w:vAlign w:val="center"/>
          </w:tcPr>
          <w:p w14:paraId="480B8E7F">
            <w:pPr>
              <w:keepLines/>
              <w:adjustRightInd w:val="0"/>
              <w:textAlignment w:val="baseline"/>
              <w:rPr>
                <w:rFonts w:ascii="Aptos" w:hAnsi="Aptos" w:cs="Arial"/>
                <w:color w:val="000000"/>
                <w:sz w:val="20"/>
                <w:szCs w:val="20"/>
              </w:rPr>
            </w:pPr>
          </w:p>
        </w:tc>
        <w:tc>
          <w:tcPr>
            <w:tcW w:w="822" w:type="dxa"/>
            <w:vAlign w:val="center"/>
          </w:tcPr>
          <w:p w14:paraId="267A267E">
            <w:pPr>
              <w:keepLines/>
              <w:adjustRightInd w:val="0"/>
              <w:textAlignment w:val="baseline"/>
              <w:rPr>
                <w:rFonts w:ascii="Aptos" w:hAnsi="Aptos" w:cs="Arial"/>
                <w:color w:val="000000"/>
                <w:sz w:val="20"/>
                <w:szCs w:val="20"/>
              </w:rPr>
            </w:pPr>
          </w:p>
        </w:tc>
        <w:tc>
          <w:tcPr>
            <w:tcW w:w="709" w:type="dxa"/>
            <w:vAlign w:val="center"/>
          </w:tcPr>
          <w:p w14:paraId="2D9A50BA">
            <w:pPr>
              <w:keepLines/>
              <w:adjustRightInd w:val="0"/>
              <w:textAlignment w:val="baseline"/>
              <w:rPr>
                <w:rFonts w:ascii="Aptos" w:hAnsi="Aptos" w:cs="Arial"/>
                <w:color w:val="000000"/>
                <w:sz w:val="20"/>
                <w:szCs w:val="20"/>
              </w:rPr>
            </w:pPr>
          </w:p>
        </w:tc>
      </w:tr>
      <w:tr w14:paraId="1226D6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7E5A0E4E">
            <w:pPr>
              <w:pStyle w:val="22"/>
              <w:numPr>
                <w:ilvl w:val="0"/>
                <w:numId w:val="34"/>
              </w:numPr>
              <w:tabs>
                <w:tab w:val="left" w:pos="791"/>
                <w:tab w:val="left" w:pos="792"/>
              </w:tabs>
              <w:spacing w:before="120" w:after="120"/>
              <w:jc w:val="both"/>
              <w:rPr>
                <w:rFonts w:ascii="Aptos" w:hAnsi="Aptos" w:cs="Arial"/>
                <w:sz w:val="20"/>
                <w:szCs w:val="20"/>
                <w:lang w:val="pt-BR"/>
              </w:rPr>
            </w:pPr>
            <w:r>
              <w:rPr>
                <w:rFonts w:ascii="Aptos" w:hAnsi="Aptos" w:cs="Arial"/>
                <w:sz w:val="20"/>
                <w:szCs w:val="20"/>
                <w:lang w:val="pt-BR"/>
              </w:rPr>
              <w:t>Extrator centrífugo de roupa</w:t>
            </w:r>
          </w:p>
        </w:tc>
        <w:tc>
          <w:tcPr>
            <w:tcW w:w="0" w:type="auto"/>
            <w:vAlign w:val="center"/>
          </w:tcPr>
          <w:p w14:paraId="48B07B5A">
            <w:pPr>
              <w:keepLines/>
              <w:adjustRightInd w:val="0"/>
              <w:textAlignment w:val="baseline"/>
              <w:rPr>
                <w:rFonts w:ascii="Aptos" w:hAnsi="Aptos" w:cs="Arial"/>
                <w:color w:val="000000"/>
                <w:sz w:val="20"/>
                <w:szCs w:val="20"/>
              </w:rPr>
            </w:pPr>
          </w:p>
        </w:tc>
        <w:tc>
          <w:tcPr>
            <w:tcW w:w="822" w:type="dxa"/>
            <w:vAlign w:val="center"/>
          </w:tcPr>
          <w:p w14:paraId="302E9F12">
            <w:pPr>
              <w:keepLines/>
              <w:adjustRightInd w:val="0"/>
              <w:textAlignment w:val="baseline"/>
              <w:rPr>
                <w:rFonts w:ascii="Aptos" w:hAnsi="Aptos" w:cs="Arial"/>
                <w:color w:val="000000"/>
                <w:sz w:val="20"/>
                <w:szCs w:val="20"/>
              </w:rPr>
            </w:pPr>
          </w:p>
        </w:tc>
        <w:tc>
          <w:tcPr>
            <w:tcW w:w="709" w:type="dxa"/>
            <w:vAlign w:val="center"/>
          </w:tcPr>
          <w:p w14:paraId="136E11DA">
            <w:pPr>
              <w:keepLines/>
              <w:adjustRightInd w:val="0"/>
              <w:textAlignment w:val="baseline"/>
              <w:rPr>
                <w:rFonts w:ascii="Aptos" w:hAnsi="Aptos" w:cs="Arial"/>
                <w:color w:val="000000"/>
                <w:sz w:val="20"/>
                <w:szCs w:val="20"/>
              </w:rPr>
            </w:pPr>
          </w:p>
        </w:tc>
      </w:tr>
      <w:tr w14:paraId="233639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0A4CEE90">
            <w:pPr>
              <w:pStyle w:val="22"/>
              <w:numPr>
                <w:ilvl w:val="0"/>
                <w:numId w:val="35"/>
              </w:numPr>
              <w:tabs>
                <w:tab w:val="left" w:pos="791"/>
                <w:tab w:val="left" w:pos="792"/>
              </w:tabs>
              <w:spacing w:before="120" w:after="120"/>
              <w:jc w:val="both"/>
              <w:rPr>
                <w:rFonts w:ascii="Aptos" w:hAnsi="Aptos" w:cs="Arial"/>
                <w:sz w:val="20"/>
                <w:szCs w:val="20"/>
                <w:lang w:val="pt-BR"/>
              </w:rPr>
            </w:pPr>
            <w:r>
              <w:rPr>
                <w:rFonts w:ascii="Aptos" w:hAnsi="Aptos" w:cs="Arial"/>
                <w:sz w:val="20"/>
                <w:szCs w:val="20"/>
                <w:lang w:val="pt-BR"/>
              </w:rPr>
              <w:t>Secadora de roupa</w:t>
            </w:r>
          </w:p>
          <w:p w14:paraId="333A92EF">
            <w:pPr>
              <w:pStyle w:val="22"/>
              <w:tabs>
                <w:tab w:val="left" w:pos="791"/>
                <w:tab w:val="left" w:pos="792"/>
              </w:tabs>
              <w:ind w:left="791"/>
              <w:rPr>
                <w:rFonts w:ascii="Aptos" w:hAnsi="Aptos" w:cs="Arial"/>
                <w:sz w:val="20"/>
                <w:szCs w:val="20"/>
                <w:lang w:val="pt-BR"/>
              </w:rPr>
            </w:pPr>
          </w:p>
        </w:tc>
        <w:tc>
          <w:tcPr>
            <w:tcW w:w="0" w:type="auto"/>
            <w:vAlign w:val="center"/>
          </w:tcPr>
          <w:p w14:paraId="5A371992">
            <w:pPr>
              <w:keepLines/>
              <w:adjustRightInd w:val="0"/>
              <w:textAlignment w:val="baseline"/>
              <w:rPr>
                <w:rFonts w:ascii="Aptos" w:hAnsi="Aptos" w:cs="Arial"/>
                <w:color w:val="000000"/>
                <w:sz w:val="20"/>
                <w:szCs w:val="20"/>
              </w:rPr>
            </w:pPr>
          </w:p>
        </w:tc>
        <w:tc>
          <w:tcPr>
            <w:tcW w:w="822" w:type="dxa"/>
            <w:vAlign w:val="center"/>
          </w:tcPr>
          <w:p w14:paraId="31B895A2">
            <w:pPr>
              <w:keepLines/>
              <w:adjustRightInd w:val="0"/>
              <w:textAlignment w:val="baseline"/>
              <w:rPr>
                <w:rFonts w:ascii="Aptos" w:hAnsi="Aptos" w:cs="Arial"/>
                <w:color w:val="000000"/>
                <w:sz w:val="20"/>
                <w:szCs w:val="20"/>
              </w:rPr>
            </w:pPr>
          </w:p>
        </w:tc>
        <w:tc>
          <w:tcPr>
            <w:tcW w:w="709" w:type="dxa"/>
            <w:vAlign w:val="center"/>
          </w:tcPr>
          <w:p w14:paraId="2E68129E">
            <w:pPr>
              <w:keepLines/>
              <w:adjustRightInd w:val="0"/>
              <w:textAlignment w:val="baseline"/>
              <w:rPr>
                <w:rFonts w:ascii="Aptos" w:hAnsi="Aptos" w:cs="Arial"/>
                <w:color w:val="000000"/>
                <w:sz w:val="20"/>
                <w:szCs w:val="20"/>
              </w:rPr>
            </w:pPr>
          </w:p>
        </w:tc>
      </w:tr>
      <w:tr w14:paraId="18A15D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2" w:type="dxa"/>
            <w:gridSpan w:val="4"/>
            <w:shd w:val="clear" w:color="auto" w:fill="F1F1F1" w:themeFill="background1" w:themeFillShade="F2"/>
          </w:tcPr>
          <w:p w14:paraId="387545EB">
            <w:pPr>
              <w:keepLines/>
              <w:adjustRightInd w:val="0"/>
              <w:textAlignment w:val="baseline"/>
              <w:rPr>
                <w:rFonts w:ascii="Aptos" w:hAnsi="Aptos" w:cs="Arial"/>
                <w:b/>
                <w:color w:val="000000"/>
                <w:sz w:val="20"/>
                <w:szCs w:val="20"/>
              </w:rPr>
            </w:pPr>
            <w:r>
              <w:rPr>
                <w:rFonts w:ascii="Aptos" w:hAnsi="Aptos" w:cs="Arial"/>
                <w:b/>
                <w:sz w:val="20"/>
                <w:szCs w:val="20"/>
              </w:rPr>
              <w:t>CONDIÇÕES PARA PASSAGEM DA ROUPA</w:t>
            </w:r>
          </w:p>
        </w:tc>
      </w:tr>
      <w:tr w14:paraId="622F80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1490019B">
            <w:pPr>
              <w:pStyle w:val="22"/>
              <w:numPr>
                <w:ilvl w:val="0"/>
                <w:numId w:val="36"/>
              </w:numPr>
              <w:tabs>
                <w:tab w:val="left" w:pos="791"/>
                <w:tab w:val="left" w:pos="792"/>
              </w:tabs>
              <w:spacing w:before="120" w:after="120"/>
              <w:jc w:val="both"/>
              <w:rPr>
                <w:rFonts w:ascii="Aptos" w:hAnsi="Aptos" w:cs="Arial"/>
                <w:sz w:val="20"/>
                <w:szCs w:val="20"/>
                <w:lang w:val="pt-BR"/>
              </w:rPr>
            </w:pPr>
            <w:r>
              <w:rPr>
                <w:rFonts w:ascii="Aptos" w:hAnsi="Aptos" w:cs="Arial"/>
                <w:sz w:val="20"/>
                <w:szCs w:val="20"/>
                <w:lang w:val="pt-BR"/>
              </w:rPr>
              <w:t>Calandra e dobradora</w:t>
            </w:r>
          </w:p>
        </w:tc>
        <w:tc>
          <w:tcPr>
            <w:tcW w:w="0" w:type="auto"/>
            <w:vAlign w:val="center"/>
          </w:tcPr>
          <w:p w14:paraId="1468B8DF">
            <w:pPr>
              <w:keepLines/>
              <w:adjustRightInd w:val="0"/>
              <w:textAlignment w:val="baseline"/>
              <w:rPr>
                <w:rFonts w:ascii="Aptos" w:hAnsi="Aptos" w:cs="Arial"/>
                <w:color w:val="000000"/>
                <w:sz w:val="20"/>
                <w:szCs w:val="20"/>
              </w:rPr>
            </w:pPr>
          </w:p>
        </w:tc>
        <w:tc>
          <w:tcPr>
            <w:tcW w:w="822" w:type="dxa"/>
            <w:vAlign w:val="center"/>
          </w:tcPr>
          <w:p w14:paraId="0C13E915">
            <w:pPr>
              <w:keepLines/>
              <w:adjustRightInd w:val="0"/>
              <w:textAlignment w:val="baseline"/>
              <w:rPr>
                <w:rFonts w:ascii="Aptos" w:hAnsi="Aptos" w:cs="Arial"/>
                <w:color w:val="000000"/>
                <w:sz w:val="20"/>
                <w:szCs w:val="20"/>
              </w:rPr>
            </w:pPr>
          </w:p>
        </w:tc>
        <w:tc>
          <w:tcPr>
            <w:tcW w:w="709" w:type="dxa"/>
            <w:vAlign w:val="center"/>
          </w:tcPr>
          <w:p w14:paraId="67C8DF23">
            <w:pPr>
              <w:keepLines/>
              <w:adjustRightInd w:val="0"/>
              <w:textAlignment w:val="baseline"/>
              <w:rPr>
                <w:rFonts w:ascii="Aptos" w:hAnsi="Aptos" w:cs="Arial"/>
                <w:color w:val="000000"/>
                <w:sz w:val="20"/>
                <w:szCs w:val="20"/>
              </w:rPr>
            </w:pPr>
          </w:p>
        </w:tc>
      </w:tr>
      <w:tr w14:paraId="26DF15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79FA559B">
            <w:pPr>
              <w:pStyle w:val="22"/>
              <w:numPr>
                <w:ilvl w:val="0"/>
                <w:numId w:val="37"/>
              </w:numPr>
              <w:tabs>
                <w:tab w:val="left" w:pos="791"/>
                <w:tab w:val="left" w:pos="792"/>
              </w:tabs>
              <w:spacing w:before="120" w:after="120"/>
              <w:jc w:val="both"/>
              <w:rPr>
                <w:rFonts w:ascii="Aptos" w:hAnsi="Aptos" w:cs="Arial"/>
                <w:sz w:val="20"/>
                <w:szCs w:val="20"/>
                <w:lang w:val="pt-BR"/>
              </w:rPr>
            </w:pPr>
            <w:r>
              <w:rPr>
                <w:rFonts w:ascii="Aptos" w:hAnsi="Aptos" w:cs="Arial"/>
                <w:sz w:val="20"/>
                <w:szCs w:val="20"/>
                <w:lang w:val="pt-BR"/>
              </w:rPr>
              <w:t>Tábua para passar roupa</w:t>
            </w:r>
          </w:p>
        </w:tc>
        <w:tc>
          <w:tcPr>
            <w:tcW w:w="0" w:type="auto"/>
            <w:vAlign w:val="center"/>
          </w:tcPr>
          <w:p w14:paraId="5AE235DB">
            <w:pPr>
              <w:keepLines/>
              <w:adjustRightInd w:val="0"/>
              <w:textAlignment w:val="baseline"/>
              <w:rPr>
                <w:rFonts w:ascii="Aptos" w:hAnsi="Aptos" w:cs="Arial"/>
                <w:color w:val="000000"/>
                <w:sz w:val="20"/>
                <w:szCs w:val="20"/>
              </w:rPr>
            </w:pPr>
          </w:p>
        </w:tc>
        <w:tc>
          <w:tcPr>
            <w:tcW w:w="822" w:type="dxa"/>
            <w:vAlign w:val="center"/>
          </w:tcPr>
          <w:p w14:paraId="1C1632F2">
            <w:pPr>
              <w:keepLines/>
              <w:adjustRightInd w:val="0"/>
              <w:textAlignment w:val="baseline"/>
              <w:rPr>
                <w:rFonts w:ascii="Aptos" w:hAnsi="Aptos" w:cs="Arial"/>
                <w:color w:val="000000"/>
                <w:sz w:val="20"/>
                <w:szCs w:val="20"/>
              </w:rPr>
            </w:pPr>
          </w:p>
        </w:tc>
        <w:tc>
          <w:tcPr>
            <w:tcW w:w="709" w:type="dxa"/>
            <w:vAlign w:val="center"/>
          </w:tcPr>
          <w:p w14:paraId="65886838">
            <w:pPr>
              <w:keepLines/>
              <w:adjustRightInd w:val="0"/>
              <w:textAlignment w:val="baseline"/>
              <w:rPr>
                <w:rFonts w:ascii="Aptos" w:hAnsi="Aptos" w:cs="Arial"/>
                <w:color w:val="000000"/>
                <w:sz w:val="20"/>
                <w:szCs w:val="20"/>
              </w:rPr>
            </w:pPr>
          </w:p>
        </w:tc>
      </w:tr>
      <w:tr w14:paraId="1ABDEB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5E2B80FB">
            <w:pPr>
              <w:pStyle w:val="22"/>
              <w:numPr>
                <w:ilvl w:val="0"/>
                <w:numId w:val="38"/>
              </w:numPr>
              <w:tabs>
                <w:tab w:val="left" w:pos="791"/>
                <w:tab w:val="left" w:pos="792"/>
              </w:tabs>
              <w:spacing w:before="120" w:after="120"/>
              <w:jc w:val="both"/>
              <w:rPr>
                <w:rFonts w:ascii="Aptos" w:hAnsi="Aptos" w:cs="Arial"/>
                <w:sz w:val="20"/>
                <w:szCs w:val="20"/>
                <w:lang w:val="pt-BR"/>
              </w:rPr>
            </w:pPr>
            <w:r>
              <w:rPr>
                <w:rFonts w:ascii="Aptos" w:hAnsi="Aptos" w:cs="Arial"/>
                <w:sz w:val="20"/>
                <w:szCs w:val="20"/>
                <w:lang w:val="pt-BR"/>
              </w:rPr>
              <w:t>Prensa para roupa</w:t>
            </w:r>
          </w:p>
        </w:tc>
        <w:tc>
          <w:tcPr>
            <w:tcW w:w="0" w:type="auto"/>
            <w:vAlign w:val="center"/>
          </w:tcPr>
          <w:p w14:paraId="7F85EF27">
            <w:pPr>
              <w:keepLines/>
              <w:adjustRightInd w:val="0"/>
              <w:textAlignment w:val="baseline"/>
              <w:rPr>
                <w:rFonts w:ascii="Aptos" w:hAnsi="Aptos" w:cs="Arial"/>
                <w:color w:val="000000"/>
                <w:sz w:val="20"/>
                <w:szCs w:val="20"/>
              </w:rPr>
            </w:pPr>
          </w:p>
        </w:tc>
        <w:tc>
          <w:tcPr>
            <w:tcW w:w="822" w:type="dxa"/>
            <w:vAlign w:val="center"/>
          </w:tcPr>
          <w:p w14:paraId="5002514C">
            <w:pPr>
              <w:keepLines/>
              <w:adjustRightInd w:val="0"/>
              <w:textAlignment w:val="baseline"/>
              <w:rPr>
                <w:rFonts w:ascii="Aptos" w:hAnsi="Aptos" w:cs="Arial"/>
                <w:color w:val="000000"/>
                <w:sz w:val="20"/>
                <w:szCs w:val="20"/>
              </w:rPr>
            </w:pPr>
          </w:p>
        </w:tc>
        <w:tc>
          <w:tcPr>
            <w:tcW w:w="709" w:type="dxa"/>
            <w:vAlign w:val="center"/>
          </w:tcPr>
          <w:p w14:paraId="1D6B25F3">
            <w:pPr>
              <w:keepLines/>
              <w:adjustRightInd w:val="0"/>
              <w:textAlignment w:val="baseline"/>
              <w:rPr>
                <w:rFonts w:ascii="Aptos" w:hAnsi="Aptos" w:cs="Arial"/>
                <w:color w:val="000000"/>
                <w:sz w:val="20"/>
                <w:szCs w:val="20"/>
              </w:rPr>
            </w:pPr>
          </w:p>
        </w:tc>
      </w:tr>
      <w:tr w14:paraId="74B23B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41F2DB0B">
            <w:pPr>
              <w:pStyle w:val="22"/>
              <w:numPr>
                <w:ilvl w:val="0"/>
                <w:numId w:val="39"/>
              </w:numPr>
              <w:tabs>
                <w:tab w:val="left" w:pos="791"/>
                <w:tab w:val="left" w:pos="792"/>
              </w:tabs>
              <w:spacing w:before="120" w:after="120"/>
              <w:jc w:val="both"/>
              <w:rPr>
                <w:rFonts w:ascii="Aptos" w:hAnsi="Aptos" w:cs="Arial"/>
                <w:sz w:val="20"/>
                <w:szCs w:val="20"/>
                <w:lang w:val="pt-BR"/>
              </w:rPr>
            </w:pPr>
            <w:r>
              <w:rPr>
                <w:rFonts w:ascii="Aptos" w:hAnsi="Aptos" w:cs="Arial"/>
                <w:sz w:val="20"/>
                <w:szCs w:val="20"/>
                <w:lang w:val="pt-BR"/>
              </w:rPr>
              <w:t>Ferro elétrico industrial</w:t>
            </w:r>
          </w:p>
        </w:tc>
        <w:tc>
          <w:tcPr>
            <w:tcW w:w="0" w:type="auto"/>
            <w:vAlign w:val="center"/>
          </w:tcPr>
          <w:p w14:paraId="150C3285">
            <w:pPr>
              <w:keepLines/>
              <w:adjustRightInd w:val="0"/>
              <w:textAlignment w:val="baseline"/>
              <w:rPr>
                <w:rFonts w:ascii="Aptos" w:hAnsi="Aptos" w:cs="Arial"/>
                <w:color w:val="000000"/>
                <w:sz w:val="20"/>
                <w:szCs w:val="20"/>
              </w:rPr>
            </w:pPr>
          </w:p>
        </w:tc>
        <w:tc>
          <w:tcPr>
            <w:tcW w:w="822" w:type="dxa"/>
            <w:vAlign w:val="center"/>
          </w:tcPr>
          <w:p w14:paraId="42F968AC">
            <w:pPr>
              <w:keepLines/>
              <w:adjustRightInd w:val="0"/>
              <w:textAlignment w:val="baseline"/>
              <w:rPr>
                <w:rFonts w:ascii="Aptos" w:hAnsi="Aptos" w:cs="Arial"/>
                <w:color w:val="000000"/>
                <w:sz w:val="20"/>
                <w:szCs w:val="20"/>
              </w:rPr>
            </w:pPr>
          </w:p>
        </w:tc>
        <w:tc>
          <w:tcPr>
            <w:tcW w:w="709" w:type="dxa"/>
            <w:vAlign w:val="center"/>
          </w:tcPr>
          <w:p w14:paraId="184769FA">
            <w:pPr>
              <w:keepLines/>
              <w:adjustRightInd w:val="0"/>
              <w:textAlignment w:val="baseline"/>
              <w:rPr>
                <w:rFonts w:ascii="Aptos" w:hAnsi="Aptos" w:cs="Arial"/>
                <w:color w:val="000000"/>
                <w:sz w:val="20"/>
                <w:szCs w:val="20"/>
              </w:rPr>
            </w:pPr>
          </w:p>
        </w:tc>
      </w:tr>
      <w:tr w14:paraId="535585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1C540892">
            <w:pPr>
              <w:pStyle w:val="22"/>
              <w:numPr>
                <w:ilvl w:val="0"/>
                <w:numId w:val="40"/>
              </w:numPr>
              <w:tabs>
                <w:tab w:val="left" w:pos="791"/>
                <w:tab w:val="left" w:pos="792"/>
              </w:tabs>
              <w:spacing w:before="120" w:after="120"/>
              <w:jc w:val="both"/>
              <w:rPr>
                <w:rFonts w:ascii="Aptos" w:hAnsi="Aptos" w:cs="Arial"/>
                <w:sz w:val="20"/>
                <w:szCs w:val="20"/>
                <w:lang w:val="pt-BR"/>
              </w:rPr>
            </w:pPr>
            <w:r>
              <w:rPr>
                <w:rFonts w:ascii="Aptos" w:hAnsi="Aptos" w:cs="Arial"/>
                <w:sz w:val="20"/>
                <w:szCs w:val="20"/>
                <w:lang w:val="pt-BR"/>
              </w:rPr>
              <w:t>Mesa para dobradura de roupas</w:t>
            </w:r>
          </w:p>
        </w:tc>
        <w:tc>
          <w:tcPr>
            <w:tcW w:w="0" w:type="auto"/>
            <w:vAlign w:val="center"/>
          </w:tcPr>
          <w:p w14:paraId="23E571EB">
            <w:pPr>
              <w:keepLines/>
              <w:adjustRightInd w:val="0"/>
              <w:textAlignment w:val="baseline"/>
              <w:rPr>
                <w:rFonts w:ascii="Aptos" w:hAnsi="Aptos" w:cs="Arial"/>
                <w:color w:val="000000"/>
                <w:sz w:val="20"/>
                <w:szCs w:val="20"/>
              </w:rPr>
            </w:pPr>
          </w:p>
        </w:tc>
        <w:tc>
          <w:tcPr>
            <w:tcW w:w="822" w:type="dxa"/>
            <w:vAlign w:val="center"/>
          </w:tcPr>
          <w:p w14:paraId="2CBD6698">
            <w:pPr>
              <w:keepLines/>
              <w:adjustRightInd w:val="0"/>
              <w:textAlignment w:val="baseline"/>
              <w:rPr>
                <w:rFonts w:ascii="Aptos" w:hAnsi="Aptos" w:cs="Arial"/>
                <w:color w:val="000000"/>
                <w:sz w:val="20"/>
                <w:szCs w:val="20"/>
              </w:rPr>
            </w:pPr>
          </w:p>
        </w:tc>
        <w:tc>
          <w:tcPr>
            <w:tcW w:w="709" w:type="dxa"/>
            <w:vAlign w:val="center"/>
          </w:tcPr>
          <w:p w14:paraId="441129E7">
            <w:pPr>
              <w:keepLines/>
              <w:adjustRightInd w:val="0"/>
              <w:textAlignment w:val="baseline"/>
              <w:rPr>
                <w:rFonts w:ascii="Aptos" w:hAnsi="Aptos" w:cs="Arial"/>
                <w:color w:val="000000"/>
                <w:sz w:val="20"/>
                <w:szCs w:val="20"/>
              </w:rPr>
            </w:pPr>
          </w:p>
        </w:tc>
      </w:tr>
      <w:tr w14:paraId="4743C1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47" w:type="dxa"/>
            <w:vAlign w:val="center"/>
          </w:tcPr>
          <w:p w14:paraId="27B9F429">
            <w:pPr>
              <w:pStyle w:val="22"/>
              <w:rPr>
                <w:rFonts w:ascii="Aptos" w:hAnsi="Aptos" w:cs="Arial"/>
                <w:b/>
                <w:sz w:val="20"/>
                <w:szCs w:val="20"/>
                <w:lang w:val="pt-BR"/>
              </w:rPr>
            </w:pPr>
            <w:r>
              <w:rPr>
                <w:rFonts w:ascii="Aptos" w:hAnsi="Aptos" w:cs="Arial"/>
                <w:b/>
                <w:sz w:val="20"/>
                <w:szCs w:val="20"/>
                <w:lang w:val="pt-BR"/>
              </w:rPr>
              <w:t>AREA PARA ARMAZENAGEM/DISTRIBUIÇÃO</w:t>
            </w:r>
          </w:p>
        </w:tc>
        <w:tc>
          <w:tcPr>
            <w:tcW w:w="0" w:type="auto"/>
            <w:vAlign w:val="center"/>
          </w:tcPr>
          <w:p w14:paraId="6C9A2C93">
            <w:pPr>
              <w:keepLines/>
              <w:adjustRightInd w:val="0"/>
              <w:textAlignment w:val="baseline"/>
              <w:rPr>
                <w:rFonts w:ascii="Aptos" w:hAnsi="Aptos" w:cs="Arial"/>
                <w:color w:val="000000"/>
                <w:sz w:val="20"/>
                <w:szCs w:val="20"/>
              </w:rPr>
            </w:pPr>
          </w:p>
        </w:tc>
        <w:tc>
          <w:tcPr>
            <w:tcW w:w="822" w:type="dxa"/>
            <w:vAlign w:val="center"/>
          </w:tcPr>
          <w:p w14:paraId="01E9D447">
            <w:pPr>
              <w:keepLines/>
              <w:adjustRightInd w:val="0"/>
              <w:textAlignment w:val="baseline"/>
              <w:rPr>
                <w:rFonts w:ascii="Aptos" w:hAnsi="Aptos" w:cs="Arial"/>
                <w:color w:val="000000"/>
                <w:sz w:val="20"/>
                <w:szCs w:val="20"/>
              </w:rPr>
            </w:pPr>
          </w:p>
        </w:tc>
        <w:tc>
          <w:tcPr>
            <w:tcW w:w="709" w:type="dxa"/>
            <w:vAlign w:val="center"/>
          </w:tcPr>
          <w:p w14:paraId="42E96B29">
            <w:pPr>
              <w:keepLines/>
              <w:adjustRightInd w:val="0"/>
              <w:textAlignment w:val="baseline"/>
              <w:rPr>
                <w:rFonts w:ascii="Aptos" w:hAnsi="Aptos" w:cs="Arial"/>
                <w:color w:val="000000"/>
                <w:sz w:val="20"/>
                <w:szCs w:val="20"/>
              </w:rPr>
            </w:pPr>
          </w:p>
        </w:tc>
      </w:tr>
      <w:tr w14:paraId="2321D6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2" w:type="dxa"/>
            <w:gridSpan w:val="4"/>
            <w:shd w:val="clear" w:color="auto" w:fill="F1F1F1" w:themeFill="background1" w:themeFillShade="F2"/>
          </w:tcPr>
          <w:p w14:paraId="295EA640">
            <w:pPr>
              <w:keepLines/>
              <w:adjustRightInd w:val="0"/>
              <w:textAlignment w:val="baseline"/>
              <w:rPr>
                <w:rFonts w:ascii="Aptos" w:hAnsi="Aptos" w:cs="Arial"/>
                <w:b/>
                <w:color w:val="000000"/>
                <w:sz w:val="20"/>
                <w:szCs w:val="20"/>
              </w:rPr>
            </w:pPr>
            <w:r>
              <w:rPr>
                <w:rFonts w:ascii="Aptos" w:hAnsi="Aptos" w:cs="Arial"/>
                <w:b/>
                <w:sz w:val="20"/>
                <w:szCs w:val="20"/>
              </w:rPr>
              <w:t>CONDIÇÕES PARA GUARDA DE ROUPAS (ROUPARIA)</w:t>
            </w:r>
          </w:p>
        </w:tc>
      </w:tr>
      <w:tr w14:paraId="59A83E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3C1E7F3D">
            <w:pPr>
              <w:pStyle w:val="22"/>
              <w:numPr>
                <w:ilvl w:val="0"/>
                <w:numId w:val="41"/>
              </w:numPr>
              <w:tabs>
                <w:tab w:val="left" w:pos="791"/>
                <w:tab w:val="left" w:pos="792"/>
              </w:tabs>
              <w:spacing w:before="120" w:after="120"/>
              <w:jc w:val="both"/>
              <w:rPr>
                <w:rFonts w:ascii="Aptos" w:hAnsi="Aptos" w:cs="Arial"/>
                <w:sz w:val="20"/>
                <w:szCs w:val="20"/>
                <w:lang w:val="pt-BR"/>
              </w:rPr>
            </w:pPr>
            <w:r>
              <w:rPr>
                <w:rFonts w:ascii="Aptos" w:hAnsi="Aptos" w:cs="Arial"/>
                <w:sz w:val="20"/>
                <w:szCs w:val="20"/>
                <w:lang w:val="pt-BR"/>
              </w:rPr>
              <w:t>Área de armazenagem geral de roupa limpa (rouparia geral)</w:t>
            </w:r>
          </w:p>
        </w:tc>
        <w:tc>
          <w:tcPr>
            <w:tcW w:w="0" w:type="auto"/>
            <w:vAlign w:val="center"/>
          </w:tcPr>
          <w:p w14:paraId="22C267F6">
            <w:pPr>
              <w:keepLines/>
              <w:adjustRightInd w:val="0"/>
              <w:textAlignment w:val="baseline"/>
              <w:rPr>
                <w:rFonts w:ascii="Aptos" w:hAnsi="Aptos" w:cs="Arial"/>
                <w:color w:val="000000"/>
                <w:sz w:val="20"/>
                <w:szCs w:val="20"/>
              </w:rPr>
            </w:pPr>
          </w:p>
        </w:tc>
        <w:tc>
          <w:tcPr>
            <w:tcW w:w="822" w:type="dxa"/>
            <w:vAlign w:val="center"/>
          </w:tcPr>
          <w:p w14:paraId="7CC69C69">
            <w:pPr>
              <w:keepLines/>
              <w:adjustRightInd w:val="0"/>
              <w:textAlignment w:val="baseline"/>
              <w:rPr>
                <w:rFonts w:ascii="Aptos" w:hAnsi="Aptos" w:cs="Arial"/>
                <w:color w:val="000000"/>
                <w:sz w:val="20"/>
                <w:szCs w:val="20"/>
              </w:rPr>
            </w:pPr>
          </w:p>
        </w:tc>
        <w:tc>
          <w:tcPr>
            <w:tcW w:w="709" w:type="dxa"/>
            <w:vAlign w:val="center"/>
          </w:tcPr>
          <w:p w14:paraId="46D75BE2">
            <w:pPr>
              <w:keepLines/>
              <w:adjustRightInd w:val="0"/>
              <w:textAlignment w:val="baseline"/>
              <w:rPr>
                <w:rFonts w:ascii="Aptos" w:hAnsi="Aptos" w:cs="Arial"/>
                <w:color w:val="000000"/>
                <w:sz w:val="20"/>
                <w:szCs w:val="20"/>
              </w:rPr>
            </w:pPr>
          </w:p>
        </w:tc>
      </w:tr>
      <w:tr w14:paraId="0CD606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1BCED827">
            <w:pPr>
              <w:pStyle w:val="22"/>
              <w:numPr>
                <w:ilvl w:val="0"/>
                <w:numId w:val="42"/>
              </w:numPr>
              <w:tabs>
                <w:tab w:val="left" w:pos="791"/>
                <w:tab w:val="left" w:pos="792"/>
              </w:tabs>
              <w:spacing w:before="120" w:after="120"/>
              <w:jc w:val="both"/>
              <w:rPr>
                <w:rFonts w:ascii="Aptos" w:hAnsi="Aptos" w:cs="Arial"/>
                <w:sz w:val="20"/>
                <w:szCs w:val="20"/>
                <w:lang w:val="pt-BR"/>
              </w:rPr>
            </w:pPr>
            <w:r>
              <w:rPr>
                <w:rFonts w:ascii="Aptos" w:hAnsi="Aptos" w:cs="Arial"/>
                <w:sz w:val="20"/>
                <w:szCs w:val="20"/>
                <w:lang w:val="pt-BR"/>
              </w:rPr>
              <w:t>Estante/prateleiras</w:t>
            </w:r>
          </w:p>
        </w:tc>
        <w:tc>
          <w:tcPr>
            <w:tcW w:w="0" w:type="auto"/>
            <w:vAlign w:val="center"/>
          </w:tcPr>
          <w:p w14:paraId="4864214F">
            <w:pPr>
              <w:keepLines/>
              <w:adjustRightInd w:val="0"/>
              <w:textAlignment w:val="baseline"/>
              <w:rPr>
                <w:rFonts w:ascii="Aptos" w:hAnsi="Aptos" w:cs="Arial"/>
                <w:color w:val="000000"/>
                <w:sz w:val="20"/>
                <w:szCs w:val="20"/>
              </w:rPr>
            </w:pPr>
          </w:p>
        </w:tc>
        <w:tc>
          <w:tcPr>
            <w:tcW w:w="822" w:type="dxa"/>
            <w:vAlign w:val="center"/>
          </w:tcPr>
          <w:p w14:paraId="56BF9DC2">
            <w:pPr>
              <w:keepLines/>
              <w:adjustRightInd w:val="0"/>
              <w:textAlignment w:val="baseline"/>
              <w:rPr>
                <w:rFonts w:ascii="Aptos" w:hAnsi="Aptos" w:cs="Arial"/>
                <w:color w:val="000000"/>
                <w:sz w:val="20"/>
                <w:szCs w:val="20"/>
              </w:rPr>
            </w:pPr>
          </w:p>
        </w:tc>
        <w:tc>
          <w:tcPr>
            <w:tcW w:w="709" w:type="dxa"/>
            <w:vAlign w:val="center"/>
          </w:tcPr>
          <w:p w14:paraId="2EE185A1">
            <w:pPr>
              <w:keepLines/>
              <w:adjustRightInd w:val="0"/>
              <w:textAlignment w:val="baseline"/>
              <w:rPr>
                <w:rFonts w:ascii="Aptos" w:hAnsi="Aptos" w:cs="Arial"/>
                <w:color w:val="000000"/>
                <w:sz w:val="20"/>
                <w:szCs w:val="20"/>
              </w:rPr>
            </w:pPr>
          </w:p>
        </w:tc>
      </w:tr>
      <w:tr w14:paraId="70B2F5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23A9F095">
            <w:pPr>
              <w:pStyle w:val="22"/>
              <w:numPr>
                <w:ilvl w:val="0"/>
                <w:numId w:val="43"/>
              </w:numPr>
              <w:tabs>
                <w:tab w:val="left" w:pos="791"/>
                <w:tab w:val="left" w:pos="792"/>
              </w:tabs>
              <w:spacing w:before="120" w:after="120"/>
              <w:jc w:val="both"/>
              <w:rPr>
                <w:rFonts w:ascii="Aptos" w:hAnsi="Aptos" w:cs="Arial"/>
                <w:sz w:val="20"/>
                <w:szCs w:val="20"/>
                <w:lang w:val="pt-BR"/>
              </w:rPr>
            </w:pPr>
            <w:r>
              <w:rPr>
                <w:rFonts w:ascii="Aptos" w:hAnsi="Aptos" w:cs="Arial"/>
                <w:sz w:val="20"/>
                <w:szCs w:val="20"/>
                <w:lang w:val="pt-BR"/>
              </w:rPr>
              <w:t>Mesa de apoio</w:t>
            </w:r>
          </w:p>
        </w:tc>
        <w:tc>
          <w:tcPr>
            <w:tcW w:w="0" w:type="auto"/>
            <w:vAlign w:val="center"/>
          </w:tcPr>
          <w:p w14:paraId="62DA34D9">
            <w:pPr>
              <w:keepLines/>
              <w:adjustRightInd w:val="0"/>
              <w:textAlignment w:val="baseline"/>
              <w:rPr>
                <w:rFonts w:ascii="Aptos" w:hAnsi="Aptos" w:cs="Arial"/>
                <w:color w:val="000000"/>
                <w:sz w:val="20"/>
                <w:szCs w:val="20"/>
              </w:rPr>
            </w:pPr>
          </w:p>
        </w:tc>
        <w:tc>
          <w:tcPr>
            <w:tcW w:w="822" w:type="dxa"/>
            <w:vAlign w:val="center"/>
          </w:tcPr>
          <w:p w14:paraId="12FA9D49">
            <w:pPr>
              <w:keepLines/>
              <w:adjustRightInd w:val="0"/>
              <w:textAlignment w:val="baseline"/>
              <w:rPr>
                <w:rFonts w:ascii="Aptos" w:hAnsi="Aptos" w:cs="Arial"/>
                <w:color w:val="000000"/>
                <w:sz w:val="20"/>
                <w:szCs w:val="20"/>
              </w:rPr>
            </w:pPr>
          </w:p>
        </w:tc>
        <w:tc>
          <w:tcPr>
            <w:tcW w:w="709" w:type="dxa"/>
            <w:vAlign w:val="center"/>
          </w:tcPr>
          <w:p w14:paraId="6D28256E">
            <w:pPr>
              <w:keepLines/>
              <w:adjustRightInd w:val="0"/>
              <w:textAlignment w:val="baseline"/>
              <w:rPr>
                <w:rFonts w:ascii="Aptos" w:hAnsi="Aptos" w:cs="Arial"/>
                <w:color w:val="000000"/>
                <w:sz w:val="20"/>
                <w:szCs w:val="20"/>
              </w:rPr>
            </w:pPr>
          </w:p>
        </w:tc>
      </w:tr>
      <w:tr w14:paraId="273417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3A66A989">
            <w:pPr>
              <w:pStyle w:val="22"/>
              <w:numPr>
                <w:ilvl w:val="0"/>
                <w:numId w:val="44"/>
              </w:numPr>
              <w:tabs>
                <w:tab w:val="left" w:pos="791"/>
                <w:tab w:val="left" w:pos="792"/>
              </w:tabs>
              <w:spacing w:before="120" w:after="120"/>
              <w:jc w:val="both"/>
              <w:rPr>
                <w:rFonts w:ascii="Aptos" w:hAnsi="Aptos" w:cs="Arial"/>
                <w:sz w:val="20"/>
                <w:szCs w:val="20"/>
                <w:lang w:val="pt-BR"/>
              </w:rPr>
            </w:pPr>
            <w:r>
              <w:rPr>
                <w:rFonts w:ascii="Aptos" w:hAnsi="Aptos" w:cs="Arial"/>
                <w:sz w:val="20"/>
                <w:szCs w:val="20"/>
                <w:lang w:val="pt-BR"/>
              </w:rPr>
              <w:t>Carrinho de roupa limpa</w:t>
            </w:r>
          </w:p>
        </w:tc>
        <w:tc>
          <w:tcPr>
            <w:tcW w:w="0" w:type="auto"/>
            <w:vAlign w:val="center"/>
          </w:tcPr>
          <w:p w14:paraId="2D07EA68">
            <w:pPr>
              <w:keepLines/>
              <w:adjustRightInd w:val="0"/>
              <w:textAlignment w:val="baseline"/>
              <w:rPr>
                <w:rFonts w:ascii="Aptos" w:hAnsi="Aptos" w:cs="Arial"/>
                <w:color w:val="000000"/>
                <w:sz w:val="20"/>
                <w:szCs w:val="20"/>
              </w:rPr>
            </w:pPr>
          </w:p>
        </w:tc>
        <w:tc>
          <w:tcPr>
            <w:tcW w:w="822" w:type="dxa"/>
            <w:vAlign w:val="center"/>
          </w:tcPr>
          <w:p w14:paraId="6BD3A5B2">
            <w:pPr>
              <w:keepLines/>
              <w:adjustRightInd w:val="0"/>
              <w:textAlignment w:val="baseline"/>
              <w:rPr>
                <w:rFonts w:ascii="Aptos" w:hAnsi="Aptos" w:cs="Arial"/>
                <w:color w:val="000000"/>
                <w:sz w:val="20"/>
                <w:szCs w:val="20"/>
              </w:rPr>
            </w:pPr>
          </w:p>
        </w:tc>
        <w:tc>
          <w:tcPr>
            <w:tcW w:w="709" w:type="dxa"/>
            <w:vAlign w:val="center"/>
          </w:tcPr>
          <w:p w14:paraId="5F523D7B">
            <w:pPr>
              <w:keepLines/>
              <w:adjustRightInd w:val="0"/>
              <w:textAlignment w:val="baseline"/>
              <w:rPr>
                <w:rFonts w:ascii="Aptos" w:hAnsi="Aptos" w:cs="Arial"/>
                <w:color w:val="000000"/>
                <w:sz w:val="20"/>
                <w:szCs w:val="20"/>
              </w:rPr>
            </w:pPr>
          </w:p>
        </w:tc>
      </w:tr>
      <w:tr w14:paraId="56C56A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604148CD">
            <w:pPr>
              <w:pStyle w:val="22"/>
              <w:numPr>
                <w:ilvl w:val="0"/>
                <w:numId w:val="45"/>
              </w:numPr>
              <w:tabs>
                <w:tab w:val="left" w:pos="791"/>
                <w:tab w:val="left" w:pos="792"/>
              </w:tabs>
              <w:spacing w:before="120" w:after="120"/>
              <w:jc w:val="both"/>
              <w:rPr>
                <w:rFonts w:ascii="Aptos" w:hAnsi="Aptos" w:cs="Arial"/>
                <w:sz w:val="20"/>
                <w:szCs w:val="20"/>
                <w:lang w:val="pt-BR"/>
              </w:rPr>
            </w:pPr>
            <w:r>
              <w:rPr>
                <w:rFonts w:ascii="Aptos" w:hAnsi="Aptos" w:cs="Arial"/>
                <w:sz w:val="20"/>
                <w:szCs w:val="20"/>
                <w:lang w:val="pt-BR"/>
              </w:rPr>
              <w:t>Escada</w:t>
            </w:r>
          </w:p>
        </w:tc>
        <w:tc>
          <w:tcPr>
            <w:tcW w:w="0" w:type="auto"/>
            <w:vAlign w:val="center"/>
          </w:tcPr>
          <w:p w14:paraId="6017C3CA">
            <w:pPr>
              <w:keepLines/>
              <w:adjustRightInd w:val="0"/>
              <w:textAlignment w:val="baseline"/>
              <w:rPr>
                <w:rFonts w:ascii="Aptos" w:hAnsi="Aptos" w:cs="Arial"/>
                <w:color w:val="000000"/>
                <w:sz w:val="20"/>
                <w:szCs w:val="20"/>
              </w:rPr>
            </w:pPr>
          </w:p>
        </w:tc>
        <w:tc>
          <w:tcPr>
            <w:tcW w:w="822" w:type="dxa"/>
            <w:vAlign w:val="center"/>
          </w:tcPr>
          <w:p w14:paraId="0CCD803D">
            <w:pPr>
              <w:keepLines/>
              <w:adjustRightInd w:val="0"/>
              <w:textAlignment w:val="baseline"/>
              <w:rPr>
                <w:rFonts w:ascii="Aptos" w:hAnsi="Aptos" w:cs="Arial"/>
                <w:color w:val="000000"/>
                <w:sz w:val="20"/>
                <w:szCs w:val="20"/>
              </w:rPr>
            </w:pPr>
          </w:p>
        </w:tc>
        <w:tc>
          <w:tcPr>
            <w:tcW w:w="709" w:type="dxa"/>
            <w:vAlign w:val="center"/>
          </w:tcPr>
          <w:p w14:paraId="73A64B35">
            <w:pPr>
              <w:keepLines/>
              <w:adjustRightInd w:val="0"/>
              <w:textAlignment w:val="baseline"/>
              <w:rPr>
                <w:rFonts w:ascii="Aptos" w:hAnsi="Aptos" w:cs="Arial"/>
                <w:color w:val="000000"/>
                <w:sz w:val="20"/>
                <w:szCs w:val="20"/>
              </w:rPr>
            </w:pPr>
          </w:p>
        </w:tc>
      </w:tr>
      <w:tr w14:paraId="2C9962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0657C228">
            <w:pPr>
              <w:pStyle w:val="22"/>
              <w:numPr>
                <w:ilvl w:val="0"/>
                <w:numId w:val="46"/>
              </w:numPr>
              <w:tabs>
                <w:tab w:val="left" w:pos="791"/>
                <w:tab w:val="left" w:pos="792"/>
              </w:tabs>
              <w:spacing w:before="120" w:after="120"/>
              <w:jc w:val="both"/>
              <w:rPr>
                <w:rFonts w:ascii="Aptos" w:hAnsi="Aptos" w:cs="Arial"/>
                <w:sz w:val="20"/>
                <w:szCs w:val="20"/>
                <w:lang w:val="pt-BR"/>
              </w:rPr>
            </w:pPr>
            <w:r>
              <w:rPr>
                <w:rFonts w:ascii="Aptos" w:hAnsi="Aptos" w:cs="Arial"/>
                <w:sz w:val="20"/>
                <w:szCs w:val="20"/>
                <w:lang w:val="pt-BR"/>
              </w:rPr>
              <w:t>Hamper</w:t>
            </w:r>
          </w:p>
        </w:tc>
        <w:tc>
          <w:tcPr>
            <w:tcW w:w="0" w:type="auto"/>
            <w:vAlign w:val="center"/>
          </w:tcPr>
          <w:p w14:paraId="1631C034">
            <w:pPr>
              <w:keepLines/>
              <w:adjustRightInd w:val="0"/>
              <w:textAlignment w:val="baseline"/>
              <w:rPr>
                <w:rFonts w:ascii="Aptos" w:hAnsi="Aptos" w:cs="Arial"/>
                <w:color w:val="000000"/>
                <w:sz w:val="20"/>
                <w:szCs w:val="20"/>
              </w:rPr>
            </w:pPr>
          </w:p>
        </w:tc>
        <w:tc>
          <w:tcPr>
            <w:tcW w:w="822" w:type="dxa"/>
            <w:vAlign w:val="center"/>
          </w:tcPr>
          <w:p w14:paraId="7D56403B">
            <w:pPr>
              <w:keepLines/>
              <w:adjustRightInd w:val="0"/>
              <w:textAlignment w:val="baseline"/>
              <w:rPr>
                <w:rFonts w:ascii="Aptos" w:hAnsi="Aptos" w:cs="Arial"/>
                <w:color w:val="000000"/>
                <w:sz w:val="20"/>
                <w:szCs w:val="20"/>
              </w:rPr>
            </w:pPr>
          </w:p>
        </w:tc>
        <w:tc>
          <w:tcPr>
            <w:tcW w:w="709" w:type="dxa"/>
            <w:vAlign w:val="center"/>
          </w:tcPr>
          <w:p w14:paraId="0B95B4B3">
            <w:pPr>
              <w:keepLines/>
              <w:adjustRightInd w:val="0"/>
              <w:textAlignment w:val="baseline"/>
              <w:rPr>
                <w:rFonts w:ascii="Aptos" w:hAnsi="Aptos" w:cs="Arial"/>
                <w:color w:val="000000"/>
                <w:sz w:val="20"/>
                <w:szCs w:val="20"/>
              </w:rPr>
            </w:pPr>
          </w:p>
        </w:tc>
      </w:tr>
      <w:tr w14:paraId="3740D3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2" w:type="dxa"/>
            <w:gridSpan w:val="4"/>
            <w:shd w:val="clear" w:color="auto" w:fill="F1F1F1" w:themeFill="background1" w:themeFillShade="F2"/>
          </w:tcPr>
          <w:p w14:paraId="62BF5C69">
            <w:pPr>
              <w:keepLines/>
              <w:adjustRightInd w:val="0"/>
              <w:textAlignment w:val="baseline"/>
              <w:rPr>
                <w:rFonts w:ascii="Aptos" w:hAnsi="Aptos" w:cs="Arial"/>
                <w:color w:val="000000"/>
                <w:sz w:val="20"/>
                <w:szCs w:val="20"/>
              </w:rPr>
            </w:pPr>
            <w:r>
              <w:rPr>
                <w:rFonts w:ascii="Aptos" w:hAnsi="Aptos" w:cs="Arial"/>
                <w:b/>
                <w:sz w:val="20"/>
                <w:szCs w:val="20"/>
              </w:rPr>
              <w:t>CONDIÇÕES PARA DOBRADURA E PREPARO DE PACOTES PARA ENVIO A CME</w:t>
            </w:r>
          </w:p>
        </w:tc>
      </w:tr>
      <w:tr w14:paraId="11EC84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07912140">
            <w:pPr>
              <w:pStyle w:val="22"/>
              <w:numPr>
                <w:ilvl w:val="0"/>
                <w:numId w:val="47"/>
              </w:numPr>
              <w:tabs>
                <w:tab w:val="left" w:pos="791"/>
                <w:tab w:val="left" w:pos="792"/>
              </w:tabs>
              <w:spacing w:before="120" w:after="120"/>
              <w:ind w:hanging="364"/>
              <w:jc w:val="both"/>
              <w:rPr>
                <w:rFonts w:ascii="Aptos" w:hAnsi="Aptos" w:cs="Arial"/>
                <w:sz w:val="20"/>
                <w:szCs w:val="20"/>
                <w:lang w:val="pt-BR"/>
              </w:rPr>
            </w:pPr>
            <w:r>
              <w:rPr>
                <w:rFonts w:ascii="Aptos" w:hAnsi="Aptos" w:cs="Arial"/>
                <w:sz w:val="20"/>
                <w:szCs w:val="20"/>
                <w:lang w:val="pt-BR"/>
              </w:rPr>
              <w:t>Mesa de apoio</w:t>
            </w:r>
          </w:p>
        </w:tc>
        <w:tc>
          <w:tcPr>
            <w:tcW w:w="0" w:type="auto"/>
            <w:vAlign w:val="center"/>
          </w:tcPr>
          <w:p w14:paraId="00E38DB4">
            <w:pPr>
              <w:keepLines/>
              <w:adjustRightInd w:val="0"/>
              <w:textAlignment w:val="baseline"/>
              <w:rPr>
                <w:rFonts w:ascii="Aptos" w:hAnsi="Aptos" w:cs="Arial"/>
                <w:color w:val="000000"/>
                <w:sz w:val="20"/>
                <w:szCs w:val="20"/>
              </w:rPr>
            </w:pPr>
          </w:p>
        </w:tc>
        <w:tc>
          <w:tcPr>
            <w:tcW w:w="822" w:type="dxa"/>
            <w:vAlign w:val="center"/>
          </w:tcPr>
          <w:p w14:paraId="160712E3">
            <w:pPr>
              <w:keepLines/>
              <w:adjustRightInd w:val="0"/>
              <w:textAlignment w:val="baseline"/>
              <w:rPr>
                <w:rFonts w:ascii="Aptos" w:hAnsi="Aptos" w:cs="Arial"/>
                <w:color w:val="000000"/>
                <w:sz w:val="20"/>
                <w:szCs w:val="20"/>
              </w:rPr>
            </w:pPr>
          </w:p>
        </w:tc>
        <w:tc>
          <w:tcPr>
            <w:tcW w:w="709" w:type="dxa"/>
            <w:vAlign w:val="center"/>
          </w:tcPr>
          <w:p w14:paraId="56D6BE40">
            <w:pPr>
              <w:keepLines/>
              <w:adjustRightInd w:val="0"/>
              <w:textAlignment w:val="baseline"/>
              <w:rPr>
                <w:rFonts w:ascii="Aptos" w:hAnsi="Aptos" w:cs="Arial"/>
                <w:color w:val="000000"/>
                <w:sz w:val="20"/>
                <w:szCs w:val="20"/>
              </w:rPr>
            </w:pPr>
          </w:p>
        </w:tc>
      </w:tr>
      <w:tr w14:paraId="5FE5C9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43D72711">
            <w:pPr>
              <w:pStyle w:val="22"/>
              <w:numPr>
                <w:ilvl w:val="0"/>
                <w:numId w:val="48"/>
              </w:numPr>
              <w:tabs>
                <w:tab w:val="left" w:pos="791"/>
                <w:tab w:val="left" w:pos="792"/>
              </w:tabs>
              <w:spacing w:before="120" w:after="120"/>
              <w:ind w:hanging="364"/>
              <w:jc w:val="both"/>
              <w:rPr>
                <w:rFonts w:ascii="Aptos" w:hAnsi="Aptos" w:cs="Arial"/>
                <w:sz w:val="20"/>
                <w:szCs w:val="20"/>
                <w:lang w:val="pt-BR"/>
              </w:rPr>
            </w:pPr>
            <w:r>
              <w:rPr>
                <w:rFonts w:ascii="Aptos" w:hAnsi="Aptos" w:cs="Arial"/>
                <w:sz w:val="20"/>
                <w:szCs w:val="20"/>
                <w:lang w:val="pt-BR"/>
              </w:rPr>
              <w:t>Prateleiras</w:t>
            </w:r>
          </w:p>
        </w:tc>
        <w:tc>
          <w:tcPr>
            <w:tcW w:w="0" w:type="auto"/>
            <w:vAlign w:val="center"/>
          </w:tcPr>
          <w:p w14:paraId="1107E5A6">
            <w:pPr>
              <w:keepLines/>
              <w:adjustRightInd w:val="0"/>
              <w:textAlignment w:val="baseline"/>
              <w:rPr>
                <w:rFonts w:ascii="Aptos" w:hAnsi="Aptos" w:cs="Arial"/>
                <w:color w:val="000000"/>
                <w:sz w:val="20"/>
                <w:szCs w:val="20"/>
              </w:rPr>
            </w:pPr>
          </w:p>
        </w:tc>
        <w:tc>
          <w:tcPr>
            <w:tcW w:w="822" w:type="dxa"/>
            <w:vAlign w:val="center"/>
          </w:tcPr>
          <w:p w14:paraId="7231BEF9">
            <w:pPr>
              <w:keepLines/>
              <w:adjustRightInd w:val="0"/>
              <w:textAlignment w:val="baseline"/>
              <w:rPr>
                <w:rFonts w:ascii="Aptos" w:hAnsi="Aptos" w:cs="Arial"/>
                <w:color w:val="000000"/>
                <w:sz w:val="20"/>
                <w:szCs w:val="20"/>
              </w:rPr>
            </w:pPr>
          </w:p>
        </w:tc>
        <w:tc>
          <w:tcPr>
            <w:tcW w:w="709" w:type="dxa"/>
            <w:vAlign w:val="center"/>
          </w:tcPr>
          <w:p w14:paraId="2D980310">
            <w:pPr>
              <w:keepLines/>
              <w:adjustRightInd w:val="0"/>
              <w:textAlignment w:val="baseline"/>
              <w:rPr>
                <w:rFonts w:ascii="Aptos" w:hAnsi="Aptos" w:cs="Arial"/>
                <w:color w:val="000000"/>
                <w:sz w:val="20"/>
                <w:szCs w:val="20"/>
              </w:rPr>
            </w:pPr>
          </w:p>
        </w:tc>
      </w:tr>
      <w:tr w14:paraId="69B42F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2" w:type="dxa"/>
            <w:gridSpan w:val="4"/>
            <w:shd w:val="clear" w:color="auto" w:fill="F1F1F1" w:themeFill="background1" w:themeFillShade="F2"/>
          </w:tcPr>
          <w:p w14:paraId="007755C2">
            <w:pPr>
              <w:keepLines/>
              <w:adjustRightInd w:val="0"/>
              <w:textAlignment w:val="baseline"/>
              <w:rPr>
                <w:rFonts w:ascii="Aptos" w:hAnsi="Aptos" w:cs="Arial"/>
                <w:b/>
                <w:color w:val="000000"/>
                <w:sz w:val="20"/>
                <w:szCs w:val="20"/>
              </w:rPr>
            </w:pPr>
            <w:r>
              <w:rPr>
                <w:rFonts w:ascii="Aptos" w:hAnsi="Aptos" w:cs="Arial"/>
                <w:b/>
                <w:sz w:val="20"/>
                <w:szCs w:val="20"/>
              </w:rPr>
              <w:t>CONDIÇÕES PARA EMBALAGEM E PREPARAÇÃO DE KITS DE ROUPA PARA AS UNIDADES</w:t>
            </w:r>
          </w:p>
        </w:tc>
      </w:tr>
      <w:tr w14:paraId="5ACEDB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5BDCC79C">
            <w:pPr>
              <w:pStyle w:val="22"/>
              <w:numPr>
                <w:ilvl w:val="0"/>
                <w:numId w:val="49"/>
              </w:numPr>
              <w:tabs>
                <w:tab w:val="left" w:pos="791"/>
                <w:tab w:val="left" w:pos="792"/>
              </w:tabs>
              <w:spacing w:before="120" w:after="120"/>
              <w:jc w:val="both"/>
              <w:rPr>
                <w:rFonts w:ascii="Aptos" w:hAnsi="Aptos" w:cs="Arial"/>
                <w:sz w:val="20"/>
                <w:szCs w:val="20"/>
                <w:lang w:val="pt-BR"/>
              </w:rPr>
            </w:pPr>
            <w:r>
              <w:rPr>
                <w:rFonts w:ascii="Aptos" w:hAnsi="Aptos" w:cs="Arial"/>
                <w:sz w:val="20"/>
                <w:szCs w:val="20"/>
                <w:lang w:val="pt-BR"/>
              </w:rPr>
              <w:t>Seladora</w:t>
            </w:r>
          </w:p>
        </w:tc>
        <w:tc>
          <w:tcPr>
            <w:tcW w:w="0" w:type="auto"/>
            <w:vAlign w:val="center"/>
          </w:tcPr>
          <w:p w14:paraId="7D18EDE3">
            <w:pPr>
              <w:keepLines/>
              <w:adjustRightInd w:val="0"/>
              <w:textAlignment w:val="baseline"/>
              <w:rPr>
                <w:rFonts w:ascii="Aptos" w:hAnsi="Aptos" w:cs="Arial"/>
                <w:color w:val="000000"/>
                <w:sz w:val="20"/>
                <w:szCs w:val="20"/>
              </w:rPr>
            </w:pPr>
          </w:p>
        </w:tc>
        <w:tc>
          <w:tcPr>
            <w:tcW w:w="822" w:type="dxa"/>
            <w:vAlign w:val="center"/>
          </w:tcPr>
          <w:p w14:paraId="416C3B62">
            <w:pPr>
              <w:keepLines/>
              <w:adjustRightInd w:val="0"/>
              <w:textAlignment w:val="baseline"/>
              <w:rPr>
                <w:rFonts w:ascii="Aptos" w:hAnsi="Aptos" w:cs="Arial"/>
                <w:color w:val="000000"/>
                <w:sz w:val="20"/>
                <w:szCs w:val="20"/>
              </w:rPr>
            </w:pPr>
          </w:p>
        </w:tc>
        <w:tc>
          <w:tcPr>
            <w:tcW w:w="709" w:type="dxa"/>
            <w:vAlign w:val="center"/>
          </w:tcPr>
          <w:p w14:paraId="6D86E525">
            <w:pPr>
              <w:keepLines/>
              <w:adjustRightInd w:val="0"/>
              <w:textAlignment w:val="baseline"/>
              <w:rPr>
                <w:rFonts w:ascii="Aptos" w:hAnsi="Aptos" w:cs="Arial"/>
                <w:color w:val="000000"/>
                <w:sz w:val="20"/>
                <w:szCs w:val="20"/>
              </w:rPr>
            </w:pPr>
          </w:p>
        </w:tc>
      </w:tr>
      <w:tr w14:paraId="6A5A6A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19D22FEA">
            <w:pPr>
              <w:pStyle w:val="22"/>
              <w:numPr>
                <w:ilvl w:val="0"/>
                <w:numId w:val="50"/>
              </w:numPr>
              <w:tabs>
                <w:tab w:val="left" w:pos="791"/>
                <w:tab w:val="left" w:pos="792"/>
              </w:tabs>
              <w:spacing w:before="120" w:after="120"/>
              <w:jc w:val="both"/>
              <w:rPr>
                <w:rFonts w:ascii="Aptos" w:hAnsi="Aptos" w:cs="Arial"/>
                <w:sz w:val="20"/>
                <w:szCs w:val="20"/>
                <w:lang w:val="pt-BR"/>
              </w:rPr>
            </w:pPr>
            <w:r>
              <w:rPr>
                <w:rFonts w:ascii="Aptos" w:hAnsi="Aptos" w:cs="Arial"/>
                <w:sz w:val="20"/>
                <w:szCs w:val="20"/>
                <w:lang w:val="pt-BR"/>
              </w:rPr>
              <w:t>Mesa</w:t>
            </w:r>
          </w:p>
        </w:tc>
        <w:tc>
          <w:tcPr>
            <w:tcW w:w="0" w:type="auto"/>
            <w:vAlign w:val="center"/>
          </w:tcPr>
          <w:p w14:paraId="55F2952D">
            <w:pPr>
              <w:keepLines/>
              <w:adjustRightInd w:val="0"/>
              <w:textAlignment w:val="baseline"/>
              <w:rPr>
                <w:rFonts w:ascii="Aptos" w:hAnsi="Aptos" w:cs="Arial"/>
                <w:color w:val="000000"/>
                <w:sz w:val="20"/>
                <w:szCs w:val="20"/>
              </w:rPr>
            </w:pPr>
          </w:p>
        </w:tc>
        <w:tc>
          <w:tcPr>
            <w:tcW w:w="822" w:type="dxa"/>
            <w:vAlign w:val="center"/>
          </w:tcPr>
          <w:p w14:paraId="26FD1FCC">
            <w:pPr>
              <w:keepLines/>
              <w:adjustRightInd w:val="0"/>
              <w:textAlignment w:val="baseline"/>
              <w:rPr>
                <w:rFonts w:ascii="Aptos" w:hAnsi="Aptos" w:cs="Arial"/>
                <w:color w:val="000000"/>
                <w:sz w:val="20"/>
                <w:szCs w:val="20"/>
              </w:rPr>
            </w:pPr>
          </w:p>
        </w:tc>
        <w:tc>
          <w:tcPr>
            <w:tcW w:w="709" w:type="dxa"/>
            <w:vAlign w:val="center"/>
          </w:tcPr>
          <w:p w14:paraId="4A6BDF57">
            <w:pPr>
              <w:keepLines/>
              <w:adjustRightInd w:val="0"/>
              <w:textAlignment w:val="baseline"/>
              <w:rPr>
                <w:rFonts w:ascii="Aptos" w:hAnsi="Aptos" w:cs="Arial"/>
                <w:color w:val="000000"/>
                <w:sz w:val="20"/>
                <w:szCs w:val="20"/>
              </w:rPr>
            </w:pPr>
          </w:p>
        </w:tc>
      </w:tr>
      <w:tr w14:paraId="77FE8D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4B3EEC5E">
            <w:pPr>
              <w:pStyle w:val="22"/>
              <w:numPr>
                <w:ilvl w:val="0"/>
                <w:numId w:val="51"/>
              </w:numPr>
              <w:tabs>
                <w:tab w:val="left" w:pos="791"/>
                <w:tab w:val="left" w:pos="792"/>
              </w:tabs>
              <w:spacing w:before="120" w:after="120"/>
              <w:jc w:val="both"/>
              <w:rPr>
                <w:rFonts w:ascii="Aptos" w:hAnsi="Aptos" w:cs="Arial"/>
                <w:sz w:val="20"/>
                <w:szCs w:val="20"/>
                <w:lang w:val="pt-BR"/>
              </w:rPr>
            </w:pPr>
            <w:r>
              <w:rPr>
                <w:rFonts w:ascii="Aptos" w:hAnsi="Aptos" w:cs="Arial"/>
                <w:sz w:val="20"/>
                <w:szCs w:val="20"/>
                <w:lang w:val="pt-BR"/>
              </w:rPr>
              <w:t>Prateleira</w:t>
            </w:r>
          </w:p>
        </w:tc>
        <w:tc>
          <w:tcPr>
            <w:tcW w:w="0" w:type="auto"/>
            <w:vAlign w:val="center"/>
          </w:tcPr>
          <w:p w14:paraId="785BA92C">
            <w:pPr>
              <w:keepLines/>
              <w:adjustRightInd w:val="0"/>
              <w:textAlignment w:val="baseline"/>
              <w:rPr>
                <w:rFonts w:ascii="Aptos" w:hAnsi="Aptos" w:cs="Arial"/>
                <w:color w:val="000000"/>
                <w:sz w:val="20"/>
                <w:szCs w:val="20"/>
              </w:rPr>
            </w:pPr>
          </w:p>
        </w:tc>
        <w:tc>
          <w:tcPr>
            <w:tcW w:w="822" w:type="dxa"/>
            <w:vAlign w:val="center"/>
          </w:tcPr>
          <w:p w14:paraId="483C56F0">
            <w:pPr>
              <w:keepLines/>
              <w:adjustRightInd w:val="0"/>
              <w:textAlignment w:val="baseline"/>
              <w:rPr>
                <w:rFonts w:ascii="Aptos" w:hAnsi="Aptos" w:cs="Arial"/>
                <w:color w:val="000000"/>
                <w:sz w:val="20"/>
                <w:szCs w:val="20"/>
              </w:rPr>
            </w:pPr>
          </w:p>
        </w:tc>
        <w:tc>
          <w:tcPr>
            <w:tcW w:w="709" w:type="dxa"/>
            <w:vAlign w:val="center"/>
          </w:tcPr>
          <w:p w14:paraId="12319C06">
            <w:pPr>
              <w:keepLines/>
              <w:adjustRightInd w:val="0"/>
              <w:textAlignment w:val="baseline"/>
              <w:rPr>
                <w:rFonts w:ascii="Aptos" w:hAnsi="Aptos" w:cs="Arial"/>
                <w:color w:val="000000"/>
                <w:sz w:val="20"/>
                <w:szCs w:val="20"/>
              </w:rPr>
            </w:pPr>
          </w:p>
        </w:tc>
      </w:tr>
      <w:tr w14:paraId="1520E2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2" w:type="dxa"/>
            <w:gridSpan w:val="4"/>
            <w:shd w:val="clear" w:color="auto" w:fill="F1F1F1" w:themeFill="background1" w:themeFillShade="F2"/>
          </w:tcPr>
          <w:p w14:paraId="4BA4E9CB">
            <w:pPr>
              <w:keepLines/>
              <w:adjustRightInd w:val="0"/>
              <w:textAlignment w:val="baseline"/>
              <w:rPr>
                <w:rFonts w:ascii="Aptos" w:hAnsi="Aptos" w:cs="Arial"/>
                <w:b/>
                <w:color w:val="000000"/>
                <w:sz w:val="20"/>
                <w:szCs w:val="20"/>
              </w:rPr>
            </w:pPr>
            <w:r>
              <w:rPr>
                <w:rFonts w:ascii="Aptos" w:hAnsi="Aptos" w:cs="Arial"/>
                <w:b/>
                <w:sz w:val="20"/>
                <w:szCs w:val="20"/>
              </w:rPr>
              <w:t>CONDIÇÕES DE REPARO E CONFECÇÃO</w:t>
            </w:r>
          </w:p>
        </w:tc>
      </w:tr>
      <w:tr w14:paraId="6ECBFF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6404A7C1">
            <w:pPr>
              <w:pStyle w:val="22"/>
              <w:numPr>
                <w:ilvl w:val="0"/>
                <w:numId w:val="52"/>
              </w:numPr>
              <w:tabs>
                <w:tab w:val="left" w:pos="796"/>
                <w:tab w:val="left" w:pos="797"/>
              </w:tabs>
              <w:spacing w:before="120" w:after="120"/>
              <w:jc w:val="both"/>
              <w:rPr>
                <w:rFonts w:ascii="Aptos" w:hAnsi="Aptos" w:cs="Arial"/>
                <w:sz w:val="20"/>
                <w:szCs w:val="20"/>
                <w:lang w:val="pt-BR"/>
              </w:rPr>
            </w:pPr>
            <w:r>
              <w:rPr>
                <w:rFonts w:ascii="Aptos" w:hAnsi="Aptos" w:cs="Arial"/>
                <w:sz w:val="20"/>
                <w:szCs w:val="20"/>
                <w:lang w:val="pt-BR"/>
              </w:rPr>
              <w:t>Máquina de costura</w:t>
            </w:r>
          </w:p>
        </w:tc>
        <w:tc>
          <w:tcPr>
            <w:tcW w:w="0" w:type="auto"/>
            <w:vAlign w:val="center"/>
          </w:tcPr>
          <w:p w14:paraId="147780C5">
            <w:pPr>
              <w:keepLines/>
              <w:adjustRightInd w:val="0"/>
              <w:textAlignment w:val="baseline"/>
              <w:rPr>
                <w:rFonts w:ascii="Aptos" w:hAnsi="Aptos" w:cs="Arial"/>
                <w:color w:val="000000"/>
                <w:sz w:val="20"/>
                <w:szCs w:val="20"/>
              </w:rPr>
            </w:pPr>
          </w:p>
        </w:tc>
        <w:tc>
          <w:tcPr>
            <w:tcW w:w="822" w:type="dxa"/>
            <w:vAlign w:val="center"/>
          </w:tcPr>
          <w:p w14:paraId="56F00140">
            <w:pPr>
              <w:keepLines/>
              <w:adjustRightInd w:val="0"/>
              <w:textAlignment w:val="baseline"/>
              <w:rPr>
                <w:rFonts w:ascii="Aptos" w:hAnsi="Aptos" w:cs="Arial"/>
                <w:color w:val="000000"/>
                <w:sz w:val="20"/>
                <w:szCs w:val="20"/>
              </w:rPr>
            </w:pPr>
          </w:p>
        </w:tc>
        <w:tc>
          <w:tcPr>
            <w:tcW w:w="709" w:type="dxa"/>
            <w:vAlign w:val="center"/>
          </w:tcPr>
          <w:p w14:paraId="70C20C17">
            <w:pPr>
              <w:keepLines/>
              <w:adjustRightInd w:val="0"/>
              <w:textAlignment w:val="baseline"/>
              <w:rPr>
                <w:rFonts w:ascii="Aptos" w:hAnsi="Aptos" w:cs="Arial"/>
                <w:color w:val="000000"/>
                <w:sz w:val="20"/>
                <w:szCs w:val="20"/>
              </w:rPr>
            </w:pPr>
          </w:p>
        </w:tc>
      </w:tr>
      <w:tr w14:paraId="196CE8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10AC0251">
            <w:pPr>
              <w:pStyle w:val="22"/>
              <w:numPr>
                <w:ilvl w:val="0"/>
                <w:numId w:val="53"/>
              </w:numPr>
              <w:tabs>
                <w:tab w:val="left" w:pos="796"/>
                <w:tab w:val="left" w:pos="797"/>
              </w:tabs>
              <w:spacing w:before="120" w:after="120"/>
              <w:jc w:val="both"/>
              <w:rPr>
                <w:rFonts w:ascii="Aptos" w:hAnsi="Aptos" w:cs="Arial"/>
                <w:sz w:val="20"/>
                <w:szCs w:val="20"/>
                <w:lang w:val="pt-BR"/>
              </w:rPr>
            </w:pPr>
            <w:r>
              <w:rPr>
                <w:rFonts w:ascii="Aptos" w:hAnsi="Aptos" w:cs="Arial"/>
                <w:sz w:val="20"/>
                <w:szCs w:val="20"/>
                <w:lang w:val="pt-BR"/>
              </w:rPr>
              <w:t>Máquina de overloque</w:t>
            </w:r>
          </w:p>
        </w:tc>
        <w:tc>
          <w:tcPr>
            <w:tcW w:w="0" w:type="auto"/>
            <w:vAlign w:val="center"/>
          </w:tcPr>
          <w:p w14:paraId="14DC723C">
            <w:pPr>
              <w:keepLines/>
              <w:adjustRightInd w:val="0"/>
              <w:textAlignment w:val="baseline"/>
              <w:rPr>
                <w:rFonts w:ascii="Aptos" w:hAnsi="Aptos" w:cs="Arial"/>
                <w:color w:val="000000"/>
                <w:sz w:val="20"/>
                <w:szCs w:val="20"/>
              </w:rPr>
            </w:pPr>
          </w:p>
        </w:tc>
        <w:tc>
          <w:tcPr>
            <w:tcW w:w="822" w:type="dxa"/>
            <w:vAlign w:val="center"/>
          </w:tcPr>
          <w:p w14:paraId="746B360C">
            <w:pPr>
              <w:keepLines/>
              <w:adjustRightInd w:val="0"/>
              <w:textAlignment w:val="baseline"/>
              <w:rPr>
                <w:rFonts w:ascii="Aptos" w:hAnsi="Aptos" w:cs="Arial"/>
                <w:color w:val="000000"/>
                <w:sz w:val="20"/>
                <w:szCs w:val="20"/>
              </w:rPr>
            </w:pPr>
          </w:p>
        </w:tc>
        <w:tc>
          <w:tcPr>
            <w:tcW w:w="709" w:type="dxa"/>
            <w:vAlign w:val="center"/>
          </w:tcPr>
          <w:p w14:paraId="1A8E20AD">
            <w:pPr>
              <w:keepLines/>
              <w:adjustRightInd w:val="0"/>
              <w:textAlignment w:val="baseline"/>
              <w:rPr>
                <w:rFonts w:ascii="Aptos" w:hAnsi="Aptos" w:cs="Arial"/>
                <w:color w:val="000000"/>
                <w:sz w:val="20"/>
                <w:szCs w:val="20"/>
              </w:rPr>
            </w:pPr>
          </w:p>
        </w:tc>
      </w:tr>
      <w:tr w14:paraId="41EDBB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1DF3A70D">
            <w:pPr>
              <w:pStyle w:val="22"/>
              <w:numPr>
                <w:ilvl w:val="0"/>
                <w:numId w:val="54"/>
              </w:numPr>
              <w:tabs>
                <w:tab w:val="left" w:pos="796"/>
                <w:tab w:val="left" w:pos="797"/>
              </w:tabs>
              <w:spacing w:before="120" w:after="120"/>
              <w:jc w:val="both"/>
              <w:rPr>
                <w:rFonts w:ascii="Aptos" w:hAnsi="Aptos" w:cs="Arial"/>
                <w:sz w:val="20"/>
                <w:szCs w:val="20"/>
                <w:lang w:val="pt-BR"/>
              </w:rPr>
            </w:pPr>
            <w:r>
              <w:rPr>
                <w:rFonts w:ascii="Aptos" w:hAnsi="Aptos" w:cs="Arial"/>
                <w:sz w:val="20"/>
                <w:szCs w:val="20"/>
                <w:lang w:val="pt-BR"/>
              </w:rPr>
              <w:t>Mesa de apoio</w:t>
            </w:r>
          </w:p>
        </w:tc>
        <w:tc>
          <w:tcPr>
            <w:tcW w:w="0" w:type="auto"/>
            <w:vAlign w:val="center"/>
          </w:tcPr>
          <w:p w14:paraId="46D3CDED">
            <w:pPr>
              <w:keepLines/>
              <w:adjustRightInd w:val="0"/>
              <w:textAlignment w:val="baseline"/>
              <w:rPr>
                <w:rFonts w:ascii="Aptos" w:hAnsi="Aptos" w:cs="Arial"/>
                <w:color w:val="000000"/>
                <w:sz w:val="20"/>
                <w:szCs w:val="20"/>
              </w:rPr>
            </w:pPr>
          </w:p>
        </w:tc>
        <w:tc>
          <w:tcPr>
            <w:tcW w:w="822" w:type="dxa"/>
            <w:vAlign w:val="center"/>
          </w:tcPr>
          <w:p w14:paraId="777F4035">
            <w:pPr>
              <w:keepLines/>
              <w:adjustRightInd w:val="0"/>
              <w:textAlignment w:val="baseline"/>
              <w:rPr>
                <w:rFonts w:ascii="Aptos" w:hAnsi="Aptos" w:cs="Arial"/>
                <w:color w:val="000000"/>
                <w:sz w:val="20"/>
                <w:szCs w:val="20"/>
              </w:rPr>
            </w:pPr>
          </w:p>
        </w:tc>
        <w:tc>
          <w:tcPr>
            <w:tcW w:w="709" w:type="dxa"/>
            <w:vAlign w:val="center"/>
          </w:tcPr>
          <w:p w14:paraId="7EBFF378">
            <w:pPr>
              <w:keepLines/>
              <w:adjustRightInd w:val="0"/>
              <w:textAlignment w:val="baseline"/>
              <w:rPr>
                <w:rFonts w:ascii="Aptos" w:hAnsi="Aptos" w:cs="Arial"/>
                <w:color w:val="000000"/>
                <w:sz w:val="20"/>
                <w:szCs w:val="20"/>
              </w:rPr>
            </w:pPr>
          </w:p>
        </w:tc>
      </w:tr>
      <w:tr w14:paraId="38C2DB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3ADC4C95">
            <w:pPr>
              <w:pStyle w:val="22"/>
              <w:numPr>
                <w:ilvl w:val="0"/>
                <w:numId w:val="55"/>
              </w:numPr>
              <w:tabs>
                <w:tab w:val="left" w:pos="796"/>
                <w:tab w:val="left" w:pos="797"/>
              </w:tabs>
              <w:spacing w:before="120" w:after="120"/>
              <w:jc w:val="both"/>
              <w:rPr>
                <w:rFonts w:ascii="Aptos" w:hAnsi="Aptos" w:cs="Arial"/>
                <w:sz w:val="20"/>
                <w:szCs w:val="20"/>
                <w:lang w:val="pt-BR"/>
              </w:rPr>
            </w:pPr>
            <w:r>
              <w:rPr>
                <w:rFonts w:ascii="Aptos" w:hAnsi="Aptos" w:cs="Arial"/>
                <w:sz w:val="20"/>
                <w:szCs w:val="20"/>
                <w:lang w:val="pt-BR"/>
              </w:rPr>
              <w:t>Estante</w:t>
            </w:r>
          </w:p>
        </w:tc>
        <w:tc>
          <w:tcPr>
            <w:tcW w:w="0" w:type="auto"/>
            <w:vAlign w:val="center"/>
          </w:tcPr>
          <w:p w14:paraId="64D6E277">
            <w:pPr>
              <w:keepLines/>
              <w:adjustRightInd w:val="0"/>
              <w:textAlignment w:val="baseline"/>
              <w:rPr>
                <w:rFonts w:ascii="Aptos" w:hAnsi="Aptos" w:cs="Arial"/>
                <w:color w:val="000000"/>
                <w:sz w:val="20"/>
                <w:szCs w:val="20"/>
              </w:rPr>
            </w:pPr>
          </w:p>
        </w:tc>
        <w:tc>
          <w:tcPr>
            <w:tcW w:w="822" w:type="dxa"/>
            <w:vAlign w:val="center"/>
          </w:tcPr>
          <w:p w14:paraId="1346CB1E">
            <w:pPr>
              <w:keepLines/>
              <w:adjustRightInd w:val="0"/>
              <w:textAlignment w:val="baseline"/>
              <w:rPr>
                <w:rFonts w:ascii="Aptos" w:hAnsi="Aptos" w:cs="Arial"/>
                <w:color w:val="000000"/>
                <w:sz w:val="20"/>
                <w:szCs w:val="20"/>
              </w:rPr>
            </w:pPr>
          </w:p>
        </w:tc>
        <w:tc>
          <w:tcPr>
            <w:tcW w:w="709" w:type="dxa"/>
            <w:vAlign w:val="center"/>
          </w:tcPr>
          <w:p w14:paraId="1281B668">
            <w:pPr>
              <w:keepLines/>
              <w:adjustRightInd w:val="0"/>
              <w:textAlignment w:val="baseline"/>
              <w:rPr>
                <w:rFonts w:ascii="Aptos" w:hAnsi="Aptos" w:cs="Arial"/>
                <w:color w:val="000000"/>
                <w:sz w:val="20"/>
                <w:szCs w:val="20"/>
              </w:rPr>
            </w:pPr>
          </w:p>
        </w:tc>
      </w:tr>
      <w:tr w14:paraId="7C262A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5304F34D">
            <w:pPr>
              <w:pStyle w:val="22"/>
              <w:numPr>
                <w:ilvl w:val="0"/>
                <w:numId w:val="56"/>
              </w:numPr>
              <w:tabs>
                <w:tab w:val="left" w:pos="796"/>
                <w:tab w:val="left" w:pos="797"/>
              </w:tabs>
              <w:spacing w:before="120" w:after="120"/>
              <w:jc w:val="both"/>
              <w:rPr>
                <w:rFonts w:ascii="Aptos" w:hAnsi="Aptos" w:cs="Arial"/>
                <w:sz w:val="20"/>
                <w:szCs w:val="20"/>
                <w:lang w:val="pt-BR"/>
              </w:rPr>
            </w:pPr>
            <w:r>
              <w:rPr>
                <w:rFonts w:ascii="Aptos" w:hAnsi="Aptos" w:cs="Arial"/>
                <w:sz w:val="20"/>
                <w:szCs w:val="20"/>
                <w:lang w:val="pt-BR"/>
              </w:rPr>
              <w:t>Hamper</w:t>
            </w:r>
          </w:p>
        </w:tc>
        <w:tc>
          <w:tcPr>
            <w:tcW w:w="0" w:type="auto"/>
            <w:vAlign w:val="center"/>
          </w:tcPr>
          <w:p w14:paraId="6F312F62">
            <w:pPr>
              <w:keepLines/>
              <w:adjustRightInd w:val="0"/>
              <w:textAlignment w:val="baseline"/>
              <w:rPr>
                <w:rFonts w:ascii="Aptos" w:hAnsi="Aptos" w:cs="Arial"/>
                <w:color w:val="000000"/>
                <w:sz w:val="20"/>
                <w:szCs w:val="20"/>
              </w:rPr>
            </w:pPr>
          </w:p>
        </w:tc>
        <w:tc>
          <w:tcPr>
            <w:tcW w:w="822" w:type="dxa"/>
            <w:vAlign w:val="center"/>
          </w:tcPr>
          <w:p w14:paraId="3D919892">
            <w:pPr>
              <w:keepLines/>
              <w:adjustRightInd w:val="0"/>
              <w:textAlignment w:val="baseline"/>
              <w:rPr>
                <w:rFonts w:ascii="Aptos" w:hAnsi="Aptos" w:cs="Arial"/>
                <w:color w:val="000000"/>
                <w:sz w:val="20"/>
                <w:szCs w:val="20"/>
              </w:rPr>
            </w:pPr>
          </w:p>
        </w:tc>
        <w:tc>
          <w:tcPr>
            <w:tcW w:w="709" w:type="dxa"/>
            <w:vAlign w:val="center"/>
          </w:tcPr>
          <w:p w14:paraId="69075954">
            <w:pPr>
              <w:keepLines/>
              <w:adjustRightInd w:val="0"/>
              <w:textAlignment w:val="baseline"/>
              <w:rPr>
                <w:rFonts w:ascii="Aptos" w:hAnsi="Aptos" w:cs="Arial"/>
                <w:color w:val="000000"/>
                <w:sz w:val="20"/>
                <w:szCs w:val="20"/>
              </w:rPr>
            </w:pPr>
          </w:p>
        </w:tc>
      </w:tr>
      <w:tr w14:paraId="0D5D77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52CDBA87">
            <w:pPr>
              <w:pStyle w:val="22"/>
              <w:numPr>
                <w:ilvl w:val="0"/>
                <w:numId w:val="57"/>
              </w:numPr>
              <w:tabs>
                <w:tab w:val="left" w:pos="796"/>
                <w:tab w:val="left" w:pos="797"/>
              </w:tabs>
              <w:spacing w:before="120" w:after="120"/>
              <w:jc w:val="both"/>
              <w:rPr>
                <w:rFonts w:ascii="Aptos" w:hAnsi="Aptos" w:cs="Arial"/>
                <w:sz w:val="20"/>
                <w:szCs w:val="20"/>
                <w:lang w:val="pt-BR"/>
              </w:rPr>
            </w:pPr>
            <w:r>
              <w:rPr>
                <w:rFonts w:ascii="Aptos" w:hAnsi="Aptos" w:cs="Arial"/>
                <w:sz w:val="20"/>
                <w:szCs w:val="20"/>
                <w:lang w:val="pt-BR"/>
              </w:rPr>
              <w:t>Ferro elétrico</w:t>
            </w:r>
          </w:p>
        </w:tc>
        <w:tc>
          <w:tcPr>
            <w:tcW w:w="0" w:type="auto"/>
            <w:vAlign w:val="center"/>
          </w:tcPr>
          <w:p w14:paraId="5FC815AC">
            <w:pPr>
              <w:keepLines/>
              <w:adjustRightInd w:val="0"/>
              <w:textAlignment w:val="baseline"/>
              <w:rPr>
                <w:rFonts w:ascii="Aptos" w:hAnsi="Aptos" w:cs="Arial"/>
                <w:color w:val="000000"/>
                <w:sz w:val="20"/>
                <w:szCs w:val="20"/>
              </w:rPr>
            </w:pPr>
          </w:p>
        </w:tc>
        <w:tc>
          <w:tcPr>
            <w:tcW w:w="822" w:type="dxa"/>
            <w:vAlign w:val="center"/>
          </w:tcPr>
          <w:p w14:paraId="6F580F65">
            <w:pPr>
              <w:keepLines/>
              <w:adjustRightInd w:val="0"/>
              <w:textAlignment w:val="baseline"/>
              <w:rPr>
                <w:rFonts w:ascii="Aptos" w:hAnsi="Aptos" w:cs="Arial"/>
                <w:color w:val="000000"/>
                <w:sz w:val="20"/>
                <w:szCs w:val="20"/>
              </w:rPr>
            </w:pPr>
          </w:p>
        </w:tc>
        <w:tc>
          <w:tcPr>
            <w:tcW w:w="709" w:type="dxa"/>
            <w:vAlign w:val="center"/>
          </w:tcPr>
          <w:p w14:paraId="22A34CFB">
            <w:pPr>
              <w:keepLines/>
              <w:adjustRightInd w:val="0"/>
              <w:textAlignment w:val="baseline"/>
              <w:rPr>
                <w:rFonts w:ascii="Aptos" w:hAnsi="Aptos" w:cs="Arial"/>
                <w:color w:val="000000"/>
                <w:sz w:val="20"/>
                <w:szCs w:val="20"/>
              </w:rPr>
            </w:pPr>
          </w:p>
        </w:tc>
      </w:tr>
      <w:tr w14:paraId="443894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6947" w:type="dxa"/>
            <w:vAlign w:val="center"/>
          </w:tcPr>
          <w:p w14:paraId="41C57866">
            <w:pPr>
              <w:pStyle w:val="22"/>
              <w:ind w:left="76"/>
              <w:rPr>
                <w:rFonts w:ascii="Aptos" w:hAnsi="Aptos" w:cs="Arial"/>
                <w:b/>
                <w:sz w:val="20"/>
                <w:szCs w:val="20"/>
                <w:lang w:val="pt-BR"/>
              </w:rPr>
            </w:pPr>
            <w:r>
              <w:rPr>
                <w:rFonts w:ascii="Aptos" w:hAnsi="Aptos" w:cs="Arial"/>
                <w:b/>
                <w:sz w:val="20"/>
                <w:szCs w:val="20"/>
                <w:lang w:val="pt-BR"/>
              </w:rPr>
              <w:t>TRANSPORTE DE ROUPAS</w:t>
            </w:r>
          </w:p>
        </w:tc>
        <w:tc>
          <w:tcPr>
            <w:tcW w:w="0" w:type="auto"/>
            <w:vAlign w:val="center"/>
          </w:tcPr>
          <w:p w14:paraId="4340F79E">
            <w:pPr>
              <w:keepLines/>
              <w:adjustRightInd w:val="0"/>
              <w:textAlignment w:val="baseline"/>
              <w:rPr>
                <w:rFonts w:ascii="Aptos" w:hAnsi="Aptos" w:cs="Arial"/>
                <w:color w:val="000000"/>
                <w:sz w:val="20"/>
                <w:szCs w:val="20"/>
              </w:rPr>
            </w:pPr>
          </w:p>
        </w:tc>
        <w:tc>
          <w:tcPr>
            <w:tcW w:w="822" w:type="dxa"/>
            <w:vAlign w:val="center"/>
          </w:tcPr>
          <w:p w14:paraId="31901A3E">
            <w:pPr>
              <w:keepLines/>
              <w:adjustRightInd w:val="0"/>
              <w:textAlignment w:val="baseline"/>
              <w:rPr>
                <w:rFonts w:ascii="Aptos" w:hAnsi="Aptos" w:cs="Arial"/>
                <w:color w:val="000000"/>
                <w:sz w:val="20"/>
                <w:szCs w:val="20"/>
              </w:rPr>
            </w:pPr>
          </w:p>
        </w:tc>
        <w:tc>
          <w:tcPr>
            <w:tcW w:w="709" w:type="dxa"/>
            <w:vAlign w:val="center"/>
          </w:tcPr>
          <w:p w14:paraId="04D947D8">
            <w:pPr>
              <w:keepLines/>
              <w:adjustRightInd w:val="0"/>
              <w:textAlignment w:val="baseline"/>
              <w:rPr>
                <w:rFonts w:ascii="Aptos" w:hAnsi="Aptos" w:cs="Arial"/>
                <w:color w:val="000000"/>
                <w:sz w:val="20"/>
                <w:szCs w:val="20"/>
              </w:rPr>
            </w:pPr>
          </w:p>
        </w:tc>
      </w:tr>
      <w:tr w14:paraId="0DFD4D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2" w:type="dxa"/>
            <w:gridSpan w:val="4"/>
            <w:shd w:val="clear" w:color="auto" w:fill="F1F1F1" w:themeFill="background1" w:themeFillShade="F2"/>
          </w:tcPr>
          <w:p w14:paraId="415B7BB0">
            <w:pPr>
              <w:keepLines/>
              <w:adjustRightInd w:val="0"/>
              <w:textAlignment w:val="baseline"/>
              <w:rPr>
                <w:rFonts w:ascii="Aptos" w:hAnsi="Aptos" w:cs="Arial"/>
                <w:b/>
                <w:color w:val="000000"/>
                <w:sz w:val="20"/>
                <w:szCs w:val="20"/>
              </w:rPr>
            </w:pPr>
            <w:r>
              <w:rPr>
                <w:rFonts w:ascii="Aptos" w:hAnsi="Aptos" w:cs="Arial"/>
                <w:b/>
                <w:sz w:val="20"/>
                <w:szCs w:val="20"/>
              </w:rPr>
              <w:t>CONDIÇÕES PARA O TRANSPORTE DE ROUPA LIMPA E SUJA</w:t>
            </w:r>
          </w:p>
        </w:tc>
      </w:tr>
      <w:tr w14:paraId="23AB9B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4CD58ECE">
            <w:pPr>
              <w:pStyle w:val="22"/>
              <w:numPr>
                <w:ilvl w:val="0"/>
                <w:numId w:val="58"/>
              </w:numPr>
              <w:tabs>
                <w:tab w:val="left" w:pos="796"/>
                <w:tab w:val="left" w:pos="797"/>
              </w:tabs>
              <w:spacing w:before="120" w:after="120"/>
              <w:jc w:val="both"/>
              <w:rPr>
                <w:rFonts w:ascii="Aptos" w:hAnsi="Aptos" w:cs="Arial"/>
                <w:sz w:val="20"/>
                <w:szCs w:val="20"/>
                <w:lang w:val="pt-BR"/>
              </w:rPr>
            </w:pPr>
            <w:r>
              <w:rPr>
                <w:rFonts w:ascii="Aptos" w:hAnsi="Aptos" w:cs="Arial"/>
                <w:sz w:val="20"/>
                <w:szCs w:val="20"/>
                <w:lang w:val="pt-BR"/>
              </w:rPr>
              <w:t>Carros fechados identificados para:</w:t>
            </w:r>
          </w:p>
        </w:tc>
        <w:tc>
          <w:tcPr>
            <w:tcW w:w="0" w:type="auto"/>
            <w:vAlign w:val="center"/>
          </w:tcPr>
          <w:p w14:paraId="2F6D10C4">
            <w:pPr>
              <w:keepLines/>
              <w:adjustRightInd w:val="0"/>
              <w:textAlignment w:val="baseline"/>
              <w:rPr>
                <w:rFonts w:ascii="Aptos" w:hAnsi="Aptos" w:cs="Arial"/>
                <w:color w:val="000000"/>
                <w:sz w:val="20"/>
                <w:szCs w:val="20"/>
              </w:rPr>
            </w:pPr>
          </w:p>
        </w:tc>
        <w:tc>
          <w:tcPr>
            <w:tcW w:w="822" w:type="dxa"/>
            <w:vAlign w:val="center"/>
          </w:tcPr>
          <w:p w14:paraId="6D5A56A2">
            <w:pPr>
              <w:keepLines/>
              <w:adjustRightInd w:val="0"/>
              <w:textAlignment w:val="baseline"/>
              <w:rPr>
                <w:rFonts w:ascii="Aptos" w:hAnsi="Aptos" w:cs="Arial"/>
                <w:color w:val="000000"/>
                <w:sz w:val="20"/>
                <w:szCs w:val="20"/>
              </w:rPr>
            </w:pPr>
          </w:p>
        </w:tc>
        <w:tc>
          <w:tcPr>
            <w:tcW w:w="709" w:type="dxa"/>
            <w:vAlign w:val="center"/>
          </w:tcPr>
          <w:p w14:paraId="3AE2D0A4">
            <w:pPr>
              <w:keepLines/>
              <w:adjustRightInd w:val="0"/>
              <w:textAlignment w:val="baseline"/>
              <w:rPr>
                <w:rFonts w:ascii="Aptos" w:hAnsi="Aptos" w:cs="Arial"/>
                <w:color w:val="000000"/>
                <w:sz w:val="20"/>
                <w:szCs w:val="20"/>
              </w:rPr>
            </w:pPr>
          </w:p>
        </w:tc>
      </w:tr>
      <w:tr w14:paraId="476EB4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62A2D197">
            <w:pPr>
              <w:pStyle w:val="22"/>
              <w:ind w:left="1492"/>
              <w:rPr>
                <w:rFonts w:ascii="Aptos" w:hAnsi="Aptos" w:cs="Arial"/>
                <w:sz w:val="20"/>
                <w:szCs w:val="20"/>
                <w:lang w:val="pt-BR"/>
              </w:rPr>
            </w:pPr>
            <w:r>
              <w:rPr>
                <w:rFonts w:ascii="Aptos" w:hAnsi="Aptos" w:cs="Arial"/>
                <w:sz w:val="20"/>
                <w:szCs w:val="20"/>
                <w:lang w:val="pt-BR"/>
              </w:rPr>
              <w:t>- roupa suja</w:t>
            </w:r>
          </w:p>
        </w:tc>
        <w:tc>
          <w:tcPr>
            <w:tcW w:w="0" w:type="auto"/>
            <w:vAlign w:val="center"/>
          </w:tcPr>
          <w:p w14:paraId="4A03EDB4">
            <w:pPr>
              <w:keepLines/>
              <w:adjustRightInd w:val="0"/>
              <w:textAlignment w:val="baseline"/>
              <w:rPr>
                <w:rFonts w:ascii="Aptos" w:hAnsi="Aptos" w:cs="Arial"/>
                <w:color w:val="000000"/>
                <w:sz w:val="20"/>
                <w:szCs w:val="20"/>
              </w:rPr>
            </w:pPr>
          </w:p>
        </w:tc>
        <w:tc>
          <w:tcPr>
            <w:tcW w:w="822" w:type="dxa"/>
            <w:vAlign w:val="center"/>
          </w:tcPr>
          <w:p w14:paraId="45A35A6D">
            <w:pPr>
              <w:keepLines/>
              <w:adjustRightInd w:val="0"/>
              <w:textAlignment w:val="baseline"/>
              <w:rPr>
                <w:rFonts w:ascii="Aptos" w:hAnsi="Aptos" w:cs="Arial"/>
                <w:color w:val="000000"/>
                <w:sz w:val="20"/>
                <w:szCs w:val="20"/>
              </w:rPr>
            </w:pPr>
          </w:p>
        </w:tc>
        <w:tc>
          <w:tcPr>
            <w:tcW w:w="709" w:type="dxa"/>
            <w:vAlign w:val="center"/>
          </w:tcPr>
          <w:p w14:paraId="4E015EED">
            <w:pPr>
              <w:keepLines/>
              <w:adjustRightInd w:val="0"/>
              <w:textAlignment w:val="baseline"/>
              <w:rPr>
                <w:rFonts w:ascii="Aptos" w:hAnsi="Aptos" w:cs="Arial"/>
                <w:color w:val="000000"/>
                <w:sz w:val="20"/>
                <w:szCs w:val="20"/>
              </w:rPr>
            </w:pPr>
          </w:p>
        </w:tc>
      </w:tr>
      <w:tr w14:paraId="6E9CDB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044EBEA5">
            <w:pPr>
              <w:pStyle w:val="22"/>
              <w:ind w:left="1492"/>
              <w:rPr>
                <w:rFonts w:ascii="Aptos" w:hAnsi="Aptos" w:cs="Arial"/>
                <w:sz w:val="20"/>
                <w:szCs w:val="20"/>
                <w:lang w:val="pt-BR"/>
              </w:rPr>
            </w:pPr>
            <w:r>
              <w:rPr>
                <w:rFonts w:ascii="Aptos" w:hAnsi="Aptos" w:cs="Arial"/>
                <w:sz w:val="20"/>
                <w:szCs w:val="20"/>
                <w:lang w:val="pt-BR"/>
              </w:rPr>
              <w:t>- limpa</w:t>
            </w:r>
          </w:p>
        </w:tc>
        <w:tc>
          <w:tcPr>
            <w:tcW w:w="0" w:type="auto"/>
            <w:vAlign w:val="center"/>
          </w:tcPr>
          <w:p w14:paraId="62C062E4">
            <w:pPr>
              <w:keepLines/>
              <w:adjustRightInd w:val="0"/>
              <w:textAlignment w:val="baseline"/>
              <w:rPr>
                <w:rFonts w:ascii="Aptos" w:hAnsi="Aptos" w:cs="Arial"/>
                <w:color w:val="000000"/>
                <w:sz w:val="20"/>
                <w:szCs w:val="20"/>
              </w:rPr>
            </w:pPr>
          </w:p>
        </w:tc>
        <w:tc>
          <w:tcPr>
            <w:tcW w:w="822" w:type="dxa"/>
            <w:vAlign w:val="center"/>
          </w:tcPr>
          <w:p w14:paraId="466735BB">
            <w:pPr>
              <w:keepLines/>
              <w:adjustRightInd w:val="0"/>
              <w:textAlignment w:val="baseline"/>
              <w:rPr>
                <w:rFonts w:ascii="Aptos" w:hAnsi="Aptos" w:cs="Arial"/>
                <w:color w:val="000000"/>
                <w:sz w:val="20"/>
                <w:szCs w:val="20"/>
              </w:rPr>
            </w:pPr>
          </w:p>
        </w:tc>
        <w:tc>
          <w:tcPr>
            <w:tcW w:w="709" w:type="dxa"/>
            <w:vAlign w:val="center"/>
          </w:tcPr>
          <w:p w14:paraId="6D94140D">
            <w:pPr>
              <w:keepLines/>
              <w:adjustRightInd w:val="0"/>
              <w:textAlignment w:val="baseline"/>
              <w:rPr>
                <w:rFonts w:ascii="Aptos" w:hAnsi="Aptos" w:cs="Arial"/>
                <w:color w:val="000000"/>
                <w:sz w:val="20"/>
                <w:szCs w:val="20"/>
              </w:rPr>
            </w:pPr>
          </w:p>
        </w:tc>
      </w:tr>
      <w:tr w14:paraId="7287B0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2" w:type="dxa"/>
            <w:gridSpan w:val="4"/>
            <w:shd w:val="clear" w:color="auto" w:fill="F1F1F1" w:themeFill="background1" w:themeFillShade="F2"/>
          </w:tcPr>
          <w:p w14:paraId="7FD5B0FF">
            <w:pPr>
              <w:keepLines/>
              <w:adjustRightInd w:val="0"/>
              <w:textAlignment w:val="baseline"/>
              <w:rPr>
                <w:rFonts w:ascii="Aptos" w:hAnsi="Aptos" w:cs="Arial"/>
                <w:b/>
                <w:color w:val="000000"/>
                <w:sz w:val="20"/>
                <w:szCs w:val="20"/>
              </w:rPr>
            </w:pPr>
            <w:r>
              <w:rPr>
                <w:rFonts w:ascii="Aptos" w:hAnsi="Aptos" w:cs="Arial"/>
                <w:b/>
                <w:sz w:val="20"/>
                <w:szCs w:val="20"/>
              </w:rPr>
              <w:t>CONDIÇÕES PARA O TRANSPORTE DE ROUPA LIMPA E SUJA EM TRANSPORTE URBANO</w:t>
            </w:r>
          </w:p>
        </w:tc>
      </w:tr>
      <w:tr w14:paraId="5E466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47" w:type="dxa"/>
            <w:vAlign w:val="center"/>
          </w:tcPr>
          <w:p w14:paraId="50B5428B">
            <w:pPr>
              <w:pStyle w:val="22"/>
              <w:numPr>
                <w:ilvl w:val="0"/>
                <w:numId w:val="59"/>
              </w:numPr>
              <w:tabs>
                <w:tab w:val="left" w:pos="796"/>
                <w:tab w:val="left" w:pos="797"/>
              </w:tabs>
              <w:spacing w:before="120" w:after="120"/>
              <w:jc w:val="both"/>
              <w:rPr>
                <w:rFonts w:ascii="Aptos" w:hAnsi="Aptos" w:cs="Arial"/>
                <w:sz w:val="20"/>
                <w:szCs w:val="20"/>
                <w:lang w:val="pt-BR"/>
              </w:rPr>
            </w:pPr>
            <w:r>
              <w:rPr>
                <w:rFonts w:ascii="Aptos" w:hAnsi="Aptos" w:cs="Arial"/>
                <w:sz w:val="20"/>
                <w:szCs w:val="20"/>
                <w:lang w:val="pt-BR"/>
              </w:rPr>
              <w:t>Veículos fechados exclusivos para roupa suja</w:t>
            </w:r>
          </w:p>
        </w:tc>
        <w:tc>
          <w:tcPr>
            <w:tcW w:w="0" w:type="auto"/>
          </w:tcPr>
          <w:p w14:paraId="3D3D079F">
            <w:pPr>
              <w:pStyle w:val="22"/>
              <w:rPr>
                <w:rFonts w:ascii="Aptos" w:hAnsi="Aptos" w:cs="Arial"/>
                <w:sz w:val="20"/>
                <w:szCs w:val="20"/>
                <w:lang w:val="pt-BR"/>
              </w:rPr>
            </w:pPr>
          </w:p>
        </w:tc>
        <w:tc>
          <w:tcPr>
            <w:tcW w:w="822" w:type="dxa"/>
          </w:tcPr>
          <w:p w14:paraId="3C8F872D">
            <w:pPr>
              <w:pStyle w:val="22"/>
              <w:rPr>
                <w:rFonts w:ascii="Aptos" w:hAnsi="Aptos" w:cs="Arial"/>
                <w:sz w:val="20"/>
                <w:szCs w:val="20"/>
                <w:lang w:val="pt-BR"/>
              </w:rPr>
            </w:pPr>
          </w:p>
        </w:tc>
        <w:tc>
          <w:tcPr>
            <w:tcW w:w="709" w:type="dxa"/>
          </w:tcPr>
          <w:p w14:paraId="0CF2686C">
            <w:pPr>
              <w:pStyle w:val="22"/>
              <w:rPr>
                <w:rFonts w:ascii="Aptos" w:hAnsi="Aptos" w:cs="Arial"/>
                <w:sz w:val="20"/>
                <w:szCs w:val="20"/>
                <w:lang w:val="pt-BR"/>
              </w:rPr>
            </w:pPr>
          </w:p>
        </w:tc>
      </w:tr>
      <w:tr w14:paraId="5FCEFF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47" w:type="dxa"/>
            <w:vAlign w:val="center"/>
          </w:tcPr>
          <w:p w14:paraId="52414F71">
            <w:pPr>
              <w:pStyle w:val="22"/>
              <w:numPr>
                <w:ilvl w:val="0"/>
                <w:numId w:val="60"/>
              </w:numPr>
              <w:tabs>
                <w:tab w:val="left" w:pos="796"/>
                <w:tab w:val="left" w:pos="797"/>
              </w:tabs>
              <w:spacing w:before="120" w:after="120"/>
              <w:jc w:val="both"/>
              <w:rPr>
                <w:rFonts w:ascii="Aptos" w:hAnsi="Aptos" w:cs="Arial"/>
                <w:sz w:val="20"/>
                <w:szCs w:val="20"/>
                <w:lang w:val="pt-BR"/>
              </w:rPr>
            </w:pPr>
            <w:r>
              <w:rPr>
                <w:rFonts w:ascii="Aptos" w:hAnsi="Aptos" w:cs="Arial"/>
                <w:sz w:val="20"/>
                <w:szCs w:val="20"/>
                <w:lang w:val="pt-BR"/>
              </w:rPr>
              <w:t>Veículos exclusivos para roupa limpa</w:t>
            </w:r>
          </w:p>
        </w:tc>
        <w:tc>
          <w:tcPr>
            <w:tcW w:w="0" w:type="auto"/>
          </w:tcPr>
          <w:p w14:paraId="1E8B557D">
            <w:pPr>
              <w:pStyle w:val="22"/>
              <w:rPr>
                <w:rFonts w:ascii="Aptos" w:hAnsi="Aptos" w:cs="Arial"/>
                <w:sz w:val="20"/>
                <w:szCs w:val="20"/>
                <w:lang w:val="pt-BR"/>
              </w:rPr>
            </w:pPr>
          </w:p>
        </w:tc>
        <w:tc>
          <w:tcPr>
            <w:tcW w:w="822" w:type="dxa"/>
          </w:tcPr>
          <w:p w14:paraId="1544E8D4">
            <w:pPr>
              <w:pStyle w:val="22"/>
              <w:rPr>
                <w:rFonts w:ascii="Aptos" w:hAnsi="Aptos" w:cs="Arial"/>
                <w:sz w:val="20"/>
                <w:szCs w:val="20"/>
                <w:lang w:val="pt-BR"/>
              </w:rPr>
            </w:pPr>
          </w:p>
        </w:tc>
        <w:tc>
          <w:tcPr>
            <w:tcW w:w="709" w:type="dxa"/>
          </w:tcPr>
          <w:p w14:paraId="0DD83A52">
            <w:pPr>
              <w:pStyle w:val="22"/>
              <w:rPr>
                <w:rFonts w:ascii="Aptos" w:hAnsi="Aptos" w:cs="Arial"/>
                <w:sz w:val="20"/>
                <w:szCs w:val="20"/>
                <w:lang w:val="pt-BR"/>
              </w:rPr>
            </w:pPr>
          </w:p>
        </w:tc>
      </w:tr>
      <w:tr w14:paraId="6E4ABC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947" w:type="dxa"/>
            <w:vAlign w:val="center"/>
          </w:tcPr>
          <w:p w14:paraId="5F9382C6">
            <w:pPr>
              <w:pStyle w:val="22"/>
              <w:ind w:left="76"/>
              <w:rPr>
                <w:rFonts w:ascii="Aptos" w:hAnsi="Aptos" w:cs="Arial"/>
                <w:b/>
                <w:sz w:val="20"/>
                <w:szCs w:val="20"/>
                <w:lang w:val="pt-BR"/>
              </w:rPr>
            </w:pPr>
            <w:r>
              <w:rPr>
                <w:rFonts w:ascii="Aptos" w:hAnsi="Aptos" w:cs="Arial"/>
                <w:b/>
                <w:sz w:val="20"/>
                <w:szCs w:val="20"/>
                <w:lang w:val="pt-BR"/>
              </w:rPr>
              <w:t>Sala de estar e vestiário para funcionários</w:t>
            </w:r>
          </w:p>
        </w:tc>
        <w:tc>
          <w:tcPr>
            <w:tcW w:w="0" w:type="auto"/>
          </w:tcPr>
          <w:p w14:paraId="7A389E4D">
            <w:pPr>
              <w:pStyle w:val="22"/>
              <w:rPr>
                <w:rFonts w:ascii="Aptos" w:hAnsi="Aptos" w:cs="Arial"/>
                <w:sz w:val="20"/>
                <w:szCs w:val="20"/>
                <w:lang w:val="pt-BR"/>
              </w:rPr>
            </w:pPr>
          </w:p>
        </w:tc>
        <w:tc>
          <w:tcPr>
            <w:tcW w:w="822" w:type="dxa"/>
          </w:tcPr>
          <w:p w14:paraId="2A60D2B0">
            <w:pPr>
              <w:pStyle w:val="22"/>
              <w:rPr>
                <w:rFonts w:ascii="Aptos" w:hAnsi="Aptos" w:cs="Arial"/>
                <w:sz w:val="20"/>
                <w:szCs w:val="20"/>
                <w:lang w:val="pt-BR"/>
              </w:rPr>
            </w:pPr>
          </w:p>
        </w:tc>
        <w:tc>
          <w:tcPr>
            <w:tcW w:w="709" w:type="dxa"/>
          </w:tcPr>
          <w:p w14:paraId="56CA3B04">
            <w:pPr>
              <w:pStyle w:val="22"/>
              <w:rPr>
                <w:rFonts w:ascii="Aptos" w:hAnsi="Aptos" w:cs="Arial"/>
                <w:sz w:val="20"/>
                <w:szCs w:val="20"/>
                <w:lang w:val="pt-BR"/>
              </w:rPr>
            </w:pPr>
          </w:p>
        </w:tc>
      </w:tr>
      <w:tr w14:paraId="3A80BB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241E98F9">
            <w:pPr>
              <w:pStyle w:val="22"/>
              <w:numPr>
                <w:ilvl w:val="0"/>
                <w:numId w:val="61"/>
              </w:numPr>
              <w:tabs>
                <w:tab w:val="left" w:pos="796"/>
                <w:tab w:val="left" w:pos="797"/>
              </w:tabs>
              <w:spacing w:before="120" w:after="120"/>
              <w:jc w:val="both"/>
              <w:rPr>
                <w:rFonts w:ascii="Aptos" w:hAnsi="Aptos" w:cs="Arial"/>
                <w:sz w:val="20"/>
                <w:szCs w:val="20"/>
                <w:lang w:val="pt-BR"/>
              </w:rPr>
            </w:pPr>
            <w:r>
              <w:rPr>
                <w:rFonts w:ascii="Aptos" w:hAnsi="Aptos" w:cs="Arial"/>
                <w:sz w:val="20"/>
                <w:szCs w:val="20"/>
                <w:lang w:val="pt-BR"/>
              </w:rPr>
              <w:t xml:space="preserve">Sanitário exclusivo para </w:t>
            </w:r>
            <w:r>
              <w:rPr>
                <w:rFonts w:ascii="Aptos" w:hAnsi="Aptos" w:cs="Arial"/>
                <w:spacing w:val="-3"/>
                <w:sz w:val="20"/>
                <w:szCs w:val="20"/>
                <w:lang w:val="pt-BR"/>
              </w:rPr>
              <w:t xml:space="preserve">pessoal </w:t>
            </w:r>
            <w:r>
              <w:rPr>
                <w:rFonts w:ascii="Aptos" w:hAnsi="Aptos" w:cs="Arial"/>
                <w:sz w:val="20"/>
                <w:szCs w:val="20"/>
                <w:lang w:val="pt-BR"/>
              </w:rPr>
              <w:t>da área limpa</w:t>
            </w:r>
          </w:p>
        </w:tc>
        <w:tc>
          <w:tcPr>
            <w:tcW w:w="0" w:type="auto"/>
          </w:tcPr>
          <w:p w14:paraId="408B87FB">
            <w:pPr>
              <w:pStyle w:val="22"/>
              <w:rPr>
                <w:rFonts w:ascii="Aptos" w:hAnsi="Aptos" w:cs="Arial"/>
                <w:sz w:val="20"/>
                <w:szCs w:val="20"/>
                <w:lang w:val="pt-BR"/>
              </w:rPr>
            </w:pPr>
          </w:p>
        </w:tc>
        <w:tc>
          <w:tcPr>
            <w:tcW w:w="822" w:type="dxa"/>
          </w:tcPr>
          <w:p w14:paraId="28EBB746">
            <w:pPr>
              <w:pStyle w:val="22"/>
              <w:rPr>
                <w:rFonts w:ascii="Aptos" w:hAnsi="Aptos" w:cs="Arial"/>
                <w:sz w:val="20"/>
                <w:szCs w:val="20"/>
                <w:lang w:val="pt-BR"/>
              </w:rPr>
            </w:pPr>
          </w:p>
        </w:tc>
        <w:tc>
          <w:tcPr>
            <w:tcW w:w="709" w:type="dxa"/>
          </w:tcPr>
          <w:p w14:paraId="214B364A">
            <w:pPr>
              <w:pStyle w:val="22"/>
              <w:rPr>
                <w:rFonts w:ascii="Aptos" w:hAnsi="Aptos" w:cs="Arial"/>
                <w:sz w:val="20"/>
                <w:szCs w:val="20"/>
                <w:lang w:val="pt-BR"/>
              </w:rPr>
            </w:pPr>
          </w:p>
        </w:tc>
      </w:tr>
      <w:tr w14:paraId="4FB0FD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47" w:type="dxa"/>
          </w:tcPr>
          <w:p w14:paraId="5AD15270">
            <w:pPr>
              <w:pStyle w:val="22"/>
              <w:numPr>
                <w:ilvl w:val="0"/>
                <w:numId w:val="62"/>
              </w:numPr>
              <w:tabs>
                <w:tab w:val="left" w:pos="796"/>
                <w:tab w:val="left" w:pos="797"/>
              </w:tabs>
              <w:spacing w:before="120" w:after="120"/>
              <w:jc w:val="both"/>
              <w:rPr>
                <w:rFonts w:ascii="Aptos" w:hAnsi="Aptos" w:cs="Arial"/>
                <w:sz w:val="20"/>
                <w:szCs w:val="20"/>
                <w:lang w:val="pt-BR"/>
              </w:rPr>
            </w:pPr>
            <w:r>
              <w:rPr>
                <w:rFonts w:ascii="Aptos" w:hAnsi="Aptos" w:cs="Arial"/>
                <w:sz w:val="20"/>
                <w:szCs w:val="20"/>
                <w:lang w:val="pt-BR"/>
              </w:rPr>
              <w:t>Copa</w:t>
            </w:r>
          </w:p>
        </w:tc>
        <w:tc>
          <w:tcPr>
            <w:tcW w:w="0" w:type="auto"/>
          </w:tcPr>
          <w:p w14:paraId="286534B0">
            <w:pPr>
              <w:pStyle w:val="22"/>
              <w:rPr>
                <w:rFonts w:ascii="Aptos" w:hAnsi="Aptos" w:cs="Arial"/>
                <w:sz w:val="20"/>
                <w:szCs w:val="20"/>
                <w:lang w:val="pt-BR"/>
              </w:rPr>
            </w:pPr>
          </w:p>
        </w:tc>
        <w:tc>
          <w:tcPr>
            <w:tcW w:w="822" w:type="dxa"/>
          </w:tcPr>
          <w:p w14:paraId="624039A2">
            <w:pPr>
              <w:pStyle w:val="22"/>
              <w:rPr>
                <w:rFonts w:ascii="Aptos" w:hAnsi="Aptos" w:cs="Arial"/>
                <w:sz w:val="20"/>
                <w:szCs w:val="20"/>
                <w:lang w:val="pt-BR"/>
              </w:rPr>
            </w:pPr>
          </w:p>
        </w:tc>
        <w:tc>
          <w:tcPr>
            <w:tcW w:w="709" w:type="dxa"/>
          </w:tcPr>
          <w:p w14:paraId="09DAC7F3">
            <w:pPr>
              <w:pStyle w:val="22"/>
              <w:rPr>
                <w:rFonts w:ascii="Aptos" w:hAnsi="Aptos" w:cs="Arial"/>
                <w:sz w:val="20"/>
                <w:szCs w:val="20"/>
                <w:lang w:val="pt-BR"/>
              </w:rPr>
            </w:pPr>
          </w:p>
        </w:tc>
      </w:tr>
      <w:tr w14:paraId="6C65A4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2" w:type="dxa"/>
            <w:gridSpan w:val="4"/>
            <w:shd w:val="clear" w:color="auto" w:fill="F1F1F1" w:themeFill="background1" w:themeFillShade="F2"/>
          </w:tcPr>
          <w:p w14:paraId="18BF617B">
            <w:pPr>
              <w:keepLines/>
              <w:adjustRightInd w:val="0"/>
              <w:textAlignment w:val="baseline"/>
              <w:rPr>
                <w:rFonts w:ascii="Aptos" w:hAnsi="Aptos" w:cs="Arial"/>
                <w:b/>
                <w:color w:val="000000"/>
                <w:sz w:val="20"/>
                <w:szCs w:val="20"/>
              </w:rPr>
            </w:pPr>
            <w:r>
              <w:rPr>
                <w:rFonts w:ascii="Aptos" w:hAnsi="Aptos" w:cs="Arial"/>
                <w:b/>
                <w:sz w:val="20"/>
                <w:szCs w:val="20"/>
              </w:rPr>
              <w:t>CONDIÇÕES DE LAVAGEM DAS MÃOS</w:t>
            </w:r>
          </w:p>
        </w:tc>
      </w:tr>
      <w:tr w14:paraId="4F5197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3792D92B">
            <w:pPr>
              <w:pStyle w:val="22"/>
              <w:numPr>
                <w:ilvl w:val="0"/>
                <w:numId w:val="63"/>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Lavatório</w:t>
            </w:r>
          </w:p>
        </w:tc>
        <w:tc>
          <w:tcPr>
            <w:tcW w:w="0" w:type="auto"/>
            <w:vAlign w:val="center"/>
          </w:tcPr>
          <w:p w14:paraId="0E41B5EB">
            <w:pPr>
              <w:keepLines/>
              <w:adjustRightInd w:val="0"/>
              <w:textAlignment w:val="baseline"/>
              <w:rPr>
                <w:rFonts w:ascii="Aptos" w:hAnsi="Aptos" w:cs="Arial"/>
                <w:color w:val="000000"/>
                <w:sz w:val="20"/>
                <w:szCs w:val="20"/>
              </w:rPr>
            </w:pPr>
          </w:p>
        </w:tc>
        <w:tc>
          <w:tcPr>
            <w:tcW w:w="822" w:type="dxa"/>
            <w:vAlign w:val="center"/>
          </w:tcPr>
          <w:p w14:paraId="30BB4E45">
            <w:pPr>
              <w:keepLines/>
              <w:adjustRightInd w:val="0"/>
              <w:textAlignment w:val="baseline"/>
              <w:rPr>
                <w:rFonts w:ascii="Aptos" w:hAnsi="Aptos" w:cs="Arial"/>
                <w:color w:val="000000"/>
                <w:sz w:val="20"/>
                <w:szCs w:val="20"/>
              </w:rPr>
            </w:pPr>
          </w:p>
        </w:tc>
        <w:tc>
          <w:tcPr>
            <w:tcW w:w="709" w:type="dxa"/>
            <w:vAlign w:val="center"/>
          </w:tcPr>
          <w:p w14:paraId="55FF288A">
            <w:pPr>
              <w:keepLines/>
              <w:adjustRightInd w:val="0"/>
              <w:textAlignment w:val="baseline"/>
              <w:rPr>
                <w:rFonts w:ascii="Aptos" w:hAnsi="Aptos" w:cs="Arial"/>
                <w:color w:val="000000"/>
                <w:sz w:val="20"/>
                <w:szCs w:val="20"/>
              </w:rPr>
            </w:pPr>
          </w:p>
        </w:tc>
      </w:tr>
      <w:tr w14:paraId="696DAA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06832E6B">
            <w:pPr>
              <w:pStyle w:val="22"/>
              <w:numPr>
                <w:ilvl w:val="0"/>
                <w:numId w:val="64"/>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Dispensador com sabão líquido</w:t>
            </w:r>
          </w:p>
        </w:tc>
        <w:tc>
          <w:tcPr>
            <w:tcW w:w="0" w:type="auto"/>
            <w:vAlign w:val="center"/>
          </w:tcPr>
          <w:p w14:paraId="39794267">
            <w:pPr>
              <w:keepLines/>
              <w:adjustRightInd w:val="0"/>
              <w:textAlignment w:val="baseline"/>
              <w:rPr>
                <w:rFonts w:ascii="Aptos" w:hAnsi="Aptos" w:cs="Arial"/>
                <w:color w:val="000000"/>
                <w:sz w:val="20"/>
                <w:szCs w:val="20"/>
              </w:rPr>
            </w:pPr>
          </w:p>
        </w:tc>
        <w:tc>
          <w:tcPr>
            <w:tcW w:w="822" w:type="dxa"/>
            <w:vAlign w:val="center"/>
          </w:tcPr>
          <w:p w14:paraId="2E40137E">
            <w:pPr>
              <w:keepLines/>
              <w:adjustRightInd w:val="0"/>
              <w:textAlignment w:val="baseline"/>
              <w:rPr>
                <w:rFonts w:ascii="Aptos" w:hAnsi="Aptos" w:cs="Arial"/>
                <w:color w:val="000000"/>
                <w:sz w:val="20"/>
                <w:szCs w:val="20"/>
              </w:rPr>
            </w:pPr>
          </w:p>
        </w:tc>
        <w:tc>
          <w:tcPr>
            <w:tcW w:w="709" w:type="dxa"/>
            <w:vAlign w:val="center"/>
          </w:tcPr>
          <w:p w14:paraId="7A55DD35">
            <w:pPr>
              <w:keepLines/>
              <w:adjustRightInd w:val="0"/>
              <w:textAlignment w:val="baseline"/>
              <w:rPr>
                <w:rFonts w:ascii="Aptos" w:hAnsi="Aptos" w:cs="Arial"/>
                <w:color w:val="000000"/>
                <w:sz w:val="20"/>
                <w:szCs w:val="20"/>
              </w:rPr>
            </w:pPr>
          </w:p>
        </w:tc>
      </w:tr>
      <w:tr w14:paraId="27FCD4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43EF2F06">
            <w:pPr>
              <w:pStyle w:val="22"/>
              <w:numPr>
                <w:ilvl w:val="0"/>
                <w:numId w:val="65"/>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 xml:space="preserve">Suporte </w:t>
            </w:r>
            <w:r>
              <w:rPr>
                <w:rFonts w:ascii="Aptos" w:hAnsi="Aptos" w:cs="Arial"/>
                <w:spacing w:val="-3"/>
                <w:sz w:val="20"/>
                <w:szCs w:val="20"/>
                <w:lang w:val="pt-BR"/>
              </w:rPr>
              <w:t xml:space="preserve">com </w:t>
            </w:r>
            <w:r>
              <w:rPr>
                <w:rFonts w:ascii="Aptos" w:hAnsi="Aptos" w:cs="Arial"/>
                <w:sz w:val="20"/>
                <w:szCs w:val="20"/>
                <w:lang w:val="pt-BR"/>
              </w:rPr>
              <w:t>papel toalha</w:t>
            </w:r>
          </w:p>
        </w:tc>
        <w:tc>
          <w:tcPr>
            <w:tcW w:w="0" w:type="auto"/>
            <w:vAlign w:val="center"/>
          </w:tcPr>
          <w:p w14:paraId="4A5AE9C4">
            <w:pPr>
              <w:keepLines/>
              <w:adjustRightInd w:val="0"/>
              <w:textAlignment w:val="baseline"/>
              <w:rPr>
                <w:rFonts w:ascii="Aptos" w:hAnsi="Aptos" w:cs="Arial"/>
                <w:color w:val="000000"/>
                <w:sz w:val="20"/>
                <w:szCs w:val="20"/>
              </w:rPr>
            </w:pPr>
          </w:p>
        </w:tc>
        <w:tc>
          <w:tcPr>
            <w:tcW w:w="822" w:type="dxa"/>
            <w:vAlign w:val="center"/>
          </w:tcPr>
          <w:p w14:paraId="687FEFFF">
            <w:pPr>
              <w:keepLines/>
              <w:adjustRightInd w:val="0"/>
              <w:textAlignment w:val="baseline"/>
              <w:rPr>
                <w:rFonts w:ascii="Aptos" w:hAnsi="Aptos" w:cs="Arial"/>
                <w:color w:val="000000"/>
                <w:sz w:val="20"/>
                <w:szCs w:val="20"/>
              </w:rPr>
            </w:pPr>
          </w:p>
        </w:tc>
        <w:tc>
          <w:tcPr>
            <w:tcW w:w="709" w:type="dxa"/>
            <w:vAlign w:val="center"/>
          </w:tcPr>
          <w:p w14:paraId="35E0B813">
            <w:pPr>
              <w:keepLines/>
              <w:adjustRightInd w:val="0"/>
              <w:textAlignment w:val="baseline"/>
              <w:rPr>
                <w:rFonts w:ascii="Aptos" w:hAnsi="Aptos" w:cs="Arial"/>
                <w:color w:val="000000"/>
                <w:sz w:val="20"/>
                <w:szCs w:val="20"/>
              </w:rPr>
            </w:pPr>
          </w:p>
        </w:tc>
      </w:tr>
      <w:tr w14:paraId="4DEA27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47" w:type="dxa"/>
          </w:tcPr>
          <w:p w14:paraId="7AE75E41">
            <w:pPr>
              <w:pStyle w:val="22"/>
              <w:numPr>
                <w:ilvl w:val="0"/>
                <w:numId w:val="66"/>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 xml:space="preserve">Lixeira </w:t>
            </w:r>
            <w:r>
              <w:rPr>
                <w:rFonts w:ascii="Aptos" w:hAnsi="Aptos" w:cs="Arial"/>
                <w:spacing w:val="-3"/>
                <w:sz w:val="20"/>
                <w:szCs w:val="20"/>
                <w:lang w:val="pt-BR"/>
              </w:rPr>
              <w:t xml:space="preserve">com </w:t>
            </w:r>
            <w:r>
              <w:rPr>
                <w:rFonts w:ascii="Aptos" w:hAnsi="Aptos" w:cs="Arial"/>
                <w:sz w:val="20"/>
                <w:szCs w:val="20"/>
                <w:lang w:val="pt-BR"/>
              </w:rPr>
              <w:t>saco plástico e tampa de acionamento por pedal</w:t>
            </w:r>
          </w:p>
        </w:tc>
        <w:tc>
          <w:tcPr>
            <w:tcW w:w="0" w:type="auto"/>
            <w:vAlign w:val="center"/>
          </w:tcPr>
          <w:p w14:paraId="1FDE7B24">
            <w:pPr>
              <w:keepLines/>
              <w:adjustRightInd w:val="0"/>
              <w:textAlignment w:val="baseline"/>
              <w:rPr>
                <w:rFonts w:ascii="Aptos" w:hAnsi="Aptos" w:cs="Arial"/>
                <w:color w:val="000000"/>
                <w:sz w:val="20"/>
                <w:szCs w:val="20"/>
              </w:rPr>
            </w:pPr>
          </w:p>
        </w:tc>
        <w:tc>
          <w:tcPr>
            <w:tcW w:w="822" w:type="dxa"/>
            <w:vAlign w:val="center"/>
          </w:tcPr>
          <w:p w14:paraId="63488E82">
            <w:pPr>
              <w:keepLines/>
              <w:adjustRightInd w:val="0"/>
              <w:textAlignment w:val="baseline"/>
              <w:rPr>
                <w:rFonts w:ascii="Aptos" w:hAnsi="Aptos" w:cs="Arial"/>
                <w:color w:val="000000"/>
                <w:sz w:val="20"/>
                <w:szCs w:val="20"/>
              </w:rPr>
            </w:pPr>
          </w:p>
        </w:tc>
        <w:tc>
          <w:tcPr>
            <w:tcW w:w="709" w:type="dxa"/>
            <w:vAlign w:val="center"/>
          </w:tcPr>
          <w:p w14:paraId="2AD31ED8">
            <w:pPr>
              <w:keepLines/>
              <w:adjustRightInd w:val="0"/>
              <w:textAlignment w:val="baseline"/>
              <w:rPr>
                <w:rFonts w:ascii="Aptos" w:hAnsi="Aptos" w:cs="Arial"/>
                <w:color w:val="000000"/>
                <w:sz w:val="20"/>
                <w:szCs w:val="20"/>
              </w:rPr>
            </w:pPr>
          </w:p>
        </w:tc>
      </w:tr>
      <w:tr w14:paraId="2296B4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47" w:type="dxa"/>
          </w:tcPr>
          <w:p w14:paraId="2DC96084">
            <w:pPr>
              <w:pStyle w:val="22"/>
              <w:ind w:left="71"/>
              <w:rPr>
                <w:rFonts w:ascii="Aptos" w:hAnsi="Aptos" w:cs="Arial"/>
                <w:b/>
                <w:sz w:val="20"/>
                <w:szCs w:val="20"/>
                <w:lang w:val="pt-BR"/>
              </w:rPr>
            </w:pPr>
            <w:r>
              <w:rPr>
                <w:rFonts w:ascii="Aptos" w:hAnsi="Aptos" w:cs="Arial"/>
                <w:b/>
                <w:sz w:val="20"/>
                <w:szCs w:val="20"/>
                <w:lang w:val="pt-BR"/>
              </w:rPr>
              <w:t>DEPÓSITO DE MATERIAL DE LIMPEZA (DML)</w:t>
            </w:r>
          </w:p>
        </w:tc>
        <w:tc>
          <w:tcPr>
            <w:tcW w:w="0" w:type="auto"/>
            <w:vAlign w:val="center"/>
          </w:tcPr>
          <w:p w14:paraId="694F61CC">
            <w:pPr>
              <w:keepLines/>
              <w:adjustRightInd w:val="0"/>
              <w:textAlignment w:val="baseline"/>
              <w:rPr>
                <w:rFonts w:ascii="Aptos" w:hAnsi="Aptos" w:cs="Arial"/>
                <w:color w:val="000000"/>
                <w:sz w:val="20"/>
                <w:szCs w:val="20"/>
              </w:rPr>
            </w:pPr>
          </w:p>
        </w:tc>
        <w:tc>
          <w:tcPr>
            <w:tcW w:w="822" w:type="dxa"/>
            <w:vAlign w:val="center"/>
          </w:tcPr>
          <w:p w14:paraId="4ED366CF">
            <w:pPr>
              <w:keepLines/>
              <w:adjustRightInd w:val="0"/>
              <w:textAlignment w:val="baseline"/>
              <w:rPr>
                <w:rFonts w:ascii="Aptos" w:hAnsi="Aptos" w:cs="Arial"/>
                <w:color w:val="000000"/>
                <w:sz w:val="20"/>
                <w:szCs w:val="20"/>
              </w:rPr>
            </w:pPr>
          </w:p>
        </w:tc>
        <w:tc>
          <w:tcPr>
            <w:tcW w:w="709" w:type="dxa"/>
            <w:vAlign w:val="center"/>
          </w:tcPr>
          <w:p w14:paraId="3D5A4F13">
            <w:pPr>
              <w:keepLines/>
              <w:adjustRightInd w:val="0"/>
              <w:textAlignment w:val="baseline"/>
              <w:rPr>
                <w:rFonts w:ascii="Aptos" w:hAnsi="Aptos" w:cs="Arial"/>
                <w:color w:val="000000"/>
                <w:sz w:val="20"/>
                <w:szCs w:val="20"/>
              </w:rPr>
            </w:pPr>
          </w:p>
        </w:tc>
      </w:tr>
      <w:tr w14:paraId="644CAE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24CF4876">
            <w:pPr>
              <w:pStyle w:val="22"/>
              <w:numPr>
                <w:ilvl w:val="0"/>
                <w:numId w:val="67"/>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Tanque</w:t>
            </w:r>
          </w:p>
        </w:tc>
        <w:tc>
          <w:tcPr>
            <w:tcW w:w="0" w:type="auto"/>
            <w:vAlign w:val="center"/>
          </w:tcPr>
          <w:p w14:paraId="1FC09253">
            <w:pPr>
              <w:keepLines/>
              <w:adjustRightInd w:val="0"/>
              <w:textAlignment w:val="baseline"/>
              <w:rPr>
                <w:rFonts w:ascii="Aptos" w:hAnsi="Aptos" w:cs="Arial"/>
                <w:color w:val="000000"/>
                <w:sz w:val="20"/>
                <w:szCs w:val="20"/>
              </w:rPr>
            </w:pPr>
          </w:p>
        </w:tc>
        <w:tc>
          <w:tcPr>
            <w:tcW w:w="822" w:type="dxa"/>
            <w:vAlign w:val="center"/>
          </w:tcPr>
          <w:p w14:paraId="2FCED1AB">
            <w:pPr>
              <w:keepLines/>
              <w:adjustRightInd w:val="0"/>
              <w:textAlignment w:val="baseline"/>
              <w:rPr>
                <w:rFonts w:ascii="Aptos" w:hAnsi="Aptos" w:cs="Arial"/>
                <w:color w:val="000000"/>
                <w:sz w:val="20"/>
                <w:szCs w:val="20"/>
              </w:rPr>
            </w:pPr>
          </w:p>
        </w:tc>
        <w:tc>
          <w:tcPr>
            <w:tcW w:w="709" w:type="dxa"/>
            <w:vAlign w:val="center"/>
          </w:tcPr>
          <w:p w14:paraId="148F686A">
            <w:pPr>
              <w:keepLines/>
              <w:adjustRightInd w:val="0"/>
              <w:textAlignment w:val="baseline"/>
              <w:rPr>
                <w:rFonts w:ascii="Aptos" w:hAnsi="Aptos" w:cs="Arial"/>
                <w:color w:val="000000"/>
                <w:sz w:val="20"/>
                <w:szCs w:val="20"/>
              </w:rPr>
            </w:pPr>
          </w:p>
        </w:tc>
      </w:tr>
      <w:tr w14:paraId="3E4082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047E3F50">
            <w:pPr>
              <w:pStyle w:val="22"/>
              <w:numPr>
                <w:ilvl w:val="0"/>
                <w:numId w:val="68"/>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Bancada de material de fácil limpeza e desinfecção</w:t>
            </w:r>
          </w:p>
        </w:tc>
        <w:tc>
          <w:tcPr>
            <w:tcW w:w="0" w:type="auto"/>
            <w:vAlign w:val="center"/>
          </w:tcPr>
          <w:p w14:paraId="233284CF">
            <w:pPr>
              <w:keepLines/>
              <w:adjustRightInd w:val="0"/>
              <w:textAlignment w:val="baseline"/>
              <w:rPr>
                <w:rFonts w:ascii="Aptos" w:hAnsi="Aptos" w:cs="Arial"/>
                <w:color w:val="000000"/>
                <w:sz w:val="20"/>
                <w:szCs w:val="20"/>
              </w:rPr>
            </w:pPr>
          </w:p>
        </w:tc>
        <w:tc>
          <w:tcPr>
            <w:tcW w:w="822" w:type="dxa"/>
            <w:vAlign w:val="center"/>
          </w:tcPr>
          <w:p w14:paraId="1BF37F0D">
            <w:pPr>
              <w:keepLines/>
              <w:adjustRightInd w:val="0"/>
              <w:textAlignment w:val="baseline"/>
              <w:rPr>
                <w:rFonts w:ascii="Aptos" w:hAnsi="Aptos" w:cs="Arial"/>
                <w:color w:val="000000"/>
                <w:sz w:val="20"/>
                <w:szCs w:val="20"/>
              </w:rPr>
            </w:pPr>
          </w:p>
        </w:tc>
        <w:tc>
          <w:tcPr>
            <w:tcW w:w="709" w:type="dxa"/>
            <w:vAlign w:val="center"/>
          </w:tcPr>
          <w:p w14:paraId="3FA18D75">
            <w:pPr>
              <w:keepLines/>
              <w:adjustRightInd w:val="0"/>
              <w:textAlignment w:val="baseline"/>
              <w:rPr>
                <w:rFonts w:ascii="Aptos" w:hAnsi="Aptos" w:cs="Arial"/>
                <w:color w:val="000000"/>
                <w:sz w:val="20"/>
                <w:szCs w:val="20"/>
              </w:rPr>
            </w:pPr>
          </w:p>
        </w:tc>
      </w:tr>
      <w:tr w14:paraId="6AEC8B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4B43396F">
            <w:pPr>
              <w:pStyle w:val="22"/>
              <w:numPr>
                <w:ilvl w:val="0"/>
                <w:numId w:val="69"/>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Local para guarda de materiais, de fácil limpeza e desinfecção</w:t>
            </w:r>
          </w:p>
        </w:tc>
        <w:tc>
          <w:tcPr>
            <w:tcW w:w="0" w:type="auto"/>
            <w:vAlign w:val="center"/>
          </w:tcPr>
          <w:p w14:paraId="04C10F61">
            <w:pPr>
              <w:keepLines/>
              <w:adjustRightInd w:val="0"/>
              <w:textAlignment w:val="baseline"/>
              <w:rPr>
                <w:rFonts w:ascii="Aptos" w:hAnsi="Aptos" w:cs="Arial"/>
                <w:color w:val="000000"/>
                <w:sz w:val="20"/>
                <w:szCs w:val="20"/>
              </w:rPr>
            </w:pPr>
          </w:p>
        </w:tc>
        <w:tc>
          <w:tcPr>
            <w:tcW w:w="822" w:type="dxa"/>
            <w:vAlign w:val="center"/>
          </w:tcPr>
          <w:p w14:paraId="76745F0B">
            <w:pPr>
              <w:keepLines/>
              <w:adjustRightInd w:val="0"/>
              <w:textAlignment w:val="baseline"/>
              <w:rPr>
                <w:rFonts w:ascii="Aptos" w:hAnsi="Aptos" w:cs="Arial"/>
                <w:color w:val="000000"/>
                <w:sz w:val="20"/>
                <w:szCs w:val="20"/>
              </w:rPr>
            </w:pPr>
          </w:p>
        </w:tc>
        <w:tc>
          <w:tcPr>
            <w:tcW w:w="709" w:type="dxa"/>
            <w:vAlign w:val="center"/>
          </w:tcPr>
          <w:p w14:paraId="09A4CCF6">
            <w:pPr>
              <w:keepLines/>
              <w:adjustRightInd w:val="0"/>
              <w:textAlignment w:val="baseline"/>
              <w:rPr>
                <w:rFonts w:ascii="Aptos" w:hAnsi="Aptos" w:cs="Arial"/>
                <w:color w:val="000000"/>
                <w:sz w:val="20"/>
                <w:szCs w:val="20"/>
              </w:rPr>
            </w:pPr>
          </w:p>
        </w:tc>
      </w:tr>
      <w:tr w14:paraId="3D2EC5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2" w:type="dxa"/>
            <w:gridSpan w:val="4"/>
            <w:shd w:val="clear" w:color="auto" w:fill="F1F1F1" w:themeFill="background1" w:themeFillShade="F2"/>
          </w:tcPr>
          <w:p w14:paraId="490E2139">
            <w:pPr>
              <w:keepLines/>
              <w:adjustRightInd w:val="0"/>
              <w:textAlignment w:val="baseline"/>
              <w:rPr>
                <w:rFonts w:ascii="Aptos" w:hAnsi="Aptos" w:cs="Arial"/>
                <w:b/>
                <w:color w:val="000000"/>
                <w:sz w:val="20"/>
                <w:szCs w:val="20"/>
              </w:rPr>
            </w:pPr>
            <w:r>
              <w:rPr>
                <w:rFonts w:ascii="Aptos" w:hAnsi="Aptos" w:cs="Arial"/>
                <w:b/>
                <w:sz w:val="20"/>
                <w:szCs w:val="20"/>
              </w:rPr>
              <w:t>CONDIÇÕES DE LAVAGEM DAS MÃOS</w:t>
            </w:r>
          </w:p>
        </w:tc>
      </w:tr>
      <w:tr w14:paraId="7AB714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47" w:type="dxa"/>
            <w:vAlign w:val="center"/>
          </w:tcPr>
          <w:p w14:paraId="26875D67">
            <w:pPr>
              <w:pStyle w:val="22"/>
              <w:ind w:left="74"/>
              <w:rPr>
                <w:rFonts w:ascii="Aptos" w:hAnsi="Aptos" w:cs="Arial"/>
                <w:sz w:val="20"/>
                <w:szCs w:val="20"/>
                <w:lang w:val="pt-BR"/>
              </w:rPr>
            </w:pPr>
            <w:r>
              <w:rPr>
                <w:rFonts w:ascii="Aptos" w:hAnsi="Aptos" w:cs="Arial"/>
                <w:sz w:val="20"/>
                <w:szCs w:val="20"/>
                <w:lang w:val="pt-BR"/>
              </w:rPr>
              <w:t>Dispensador com sabão líquido</w:t>
            </w:r>
          </w:p>
        </w:tc>
        <w:tc>
          <w:tcPr>
            <w:tcW w:w="0" w:type="auto"/>
            <w:vAlign w:val="center"/>
          </w:tcPr>
          <w:p w14:paraId="7D4B15CA">
            <w:pPr>
              <w:keepLines/>
              <w:adjustRightInd w:val="0"/>
              <w:textAlignment w:val="baseline"/>
              <w:rPr>
                <w:rFonts w:ascii="Aptos" w:hAnsi="Aptos" w:cs="Arial"/>
                <w:color w:val="000000"/>
                <w:sz w:val="20"/>
                <w:szCs w:val="20"/>
              </w:rPr>
            </w:pPr>
          </w:p>
        </w:tc>
        <w:tc>
          <w:tcPr>
            <w:tcW w:w="822" w:type="dxa"/>
            <w:vAlign w:val="center"/>
          </w:tcPr>
          <w:p w14:paraId="44E07625">
            <w:pPr>
              <w:keepLines/>
              <w:adjustRightInd w:val="0"/>
              <w:textAlignment w:val="baseline"/>
              <w:rPr>
                <w:rFonts w:ascii="Aptos" w:hAnsi="Aptos" w:cs="Arial"/>
                <w:color w:val="000000"/>
                <w:sz w:val="20"/>
                <w:szCs w:val="20"/>
              </w:rPr>
            </w:pPr>
          </w:p>
        </w:tc>
        <w:tc>
          <w:tcPr>
            <w:tcW w:w="709" w:type="dxa"/>
            <w:vAlign w:val="center"/>
          </w:tcPr>
          <w:p w14:paraId="60F1DE14">
            <w:pPr>
              <w:keepLines/>
              <w:adjustRightInd w:val="0"/>
              <w:textAlignment w:val="baseline"/>
              <w:rPr>
                <w:rFonts w:ascii="Aptos" w:hAnsi="Aptos" w:cs="Arial"/>
                <w:color w:val="000000"/>
                <w:sz w:val="20"/>
                <w:szCs w:val="20"/>
              </w:rPr>
            </w:pPr>
          </w:p>
        </w:tc>
      </w:tr>
      <w:tr w14:paraId="25458F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47" w:type="dxa"/>
            <w:vAlign w:val="center"/>
          </w:tcPr>
          <w:p w14:paraId="3FB94967">
            <w:pPr>
              <w:pStyle w:val="22"/>
              <w:ind w:left="74"/>
              <w:rPr>
                <w:rFonts w:ascii="Aptos" w:hAnsi="Aptos" w:cs="Arial"/>
                <w:sz w:val="20"/>
                <w:szCs w:val="20"/>
                <w:lang w:val="pt-BR"/>
              </w:rPr>
            </w:pPr>
            <w:r>
              <w:rPr>
                <w:rFonts w:ascii="Aptos" w:hAnsi="Aptos" w:cs="Arial"/>
                <w:sz w:val="20"/>
                <w:szCs w:val="20"/>
                <w:lang w:val="pt-BR"/>
              </w:rPr>
              <w:t>Suporte com papel toalha</w:t>
            </w:r>
          </w:p>
        </w:tc>
        <w:tc>
          <w:tcPr>
            <w:tcW w:w="0" w:type="auto"/>
            <w:vAlign w:val="center"/>
          </w:tcPr>
          <w:p w14:paraId="0F433912">
            <w:pPr>
              <w:keepLines/>
              <w:adjustRightInd w:val="0"/>
              <w:textAlignment w:val="baseline"/>
              <w:rPr>
                <w:rFonts w:ascii="Aptos" w:hAnsi="Aptos" w:cs="Arial"/>
                <w:color w:val="000000"/>
                <w:sz w:val="20"/>
                <w:szCs w:val="20"/>
              </w:rPr>
            </w:pPr>
          </w:p>
        </w:tc>
        <w:tc>
          <w:tcPr>
            <w:tcW w:w="822" w:type="dxa"/>
            <w:vAlign w:val="center"/>
          </w:tcPr>
          <w:p w14:paraId="414A4368">
            <w:pPr>
              <w:keepLines/>
              <w:adjustRightInd w:val="0"/>
              <w:textAlignment w:val="baseline"/>
              <w:rPr>
                <w:rFonts w:ascii="Aptos" w:hAnsi="Aptos" w:cs="Arial"/>
                <w:color w:val="000000"/>
                <w:sz w:val="20"/>
                <w:szCs w:val="20"/>
              </w:rPr>
            </w:pPr>
          </w:p>
        </w:tc>
        <w:tc>
          <w:tcPr>
            <w:tcW w:w="709" w:type="dxa"/>
            <w:vAlign w:val="center"/>
          </w:tcPr>
          <w:p w14:paraId="4204C51D">
            <w:pPr>
              <w:keepLines/>
              <w:adjustRightInd w:val="0"/>
              <w:textAlignment w:val="baseline"/>
              <w:rPr>
                <w:rFonts w:ascii="Aptos" w:hAnsi="Aptos" w:cs="Arial"/>
                <w:color w:val="000000"/>
                <w:sz w:val="20"/>
                <w:szCs w:val="20"/>
              </w:rPr>
            </w:pPr>
          </w:p>
        </w:tc>
      </w:tr>
      <w:tr w14:paraId="292926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47" w:type="dxa"/>
          </w:tcPr>
          <w:p w14:paraId="1E6B006C">
            <w:pPr>
              <w:pStyle w:val="22"/>
              <w:ind w:left="71"/>
              <w:rPr>
                <w:rFonts w:ascii="Aptos" w:hAnsi="Aptos" w:cs="Arial"/>
                <w:b/>
                <w:sz w:val="20"/>
                <w:szCs w:val="20"/>
                <w:lang w:val="pt-BR"/>
              </w:rPr>
            </w:pPr>
            <w:r>
              <w:rPr>
                <w:rFonts w:ascii="Aptos" w:hAnsi="Aptos" w:cs="Arial"/>
                <w:sz w:val="20"/>
                <w:szCs w:val="20"/>
                <w:lang w:val="pt-BR"/>
              </w:rPr>
              <w:t>Lixeira com saco plástico e tampa de acionamento por pedal</w:t>
            </w:r>
          </w:p>
        </w:tc>
        <w:tc>
          <w:tcPr>
            <w:tcW w:w="0" w:type="auto"/>
            <w:vAlign w:val="center"/>
          </w:tcPr>
          <w:p w14:paraId="714B85BA">
            <w:pPr>
              <w:keepLines/>
              <w:adjustRightInd w:val="0"/>
              <w:textAlignment w:val="baseline"/>
              <w:rPr>
                <w:rFonts w:ascii="Aptos" w:hAnsi="Aptos" w:cs="Arial"/>
                <w:color w:val="000000"/>
                <w:sz w:val="20"/>
                <w:szCs w:val="20"/>
              </w:rPr>
            </w:pPr>
          </w:p>
        </w:tc>
        <w:tc>
          <w:tcPr>
            <w:tcW w:w="822" w:type="dxa"/>
            <w:vAlign w:val="center"/>
          </w:tcPr>
          <w:p w14:paraId="09669A50">
            <w:pPr>
              <w:keepLines/>
              <w:adjustRightInd w:val="0"/>
              <w:textAlignment w:val="baseline"/>
              <w:rPr>
                <w:rFonts w:ascii="Aptos" w:hAnsi="Aptos" w:cs="Arial"/>
                <w:color w:val="000000"/>
                <w:sz w:val="20"/>
                <w:szCs w:val="20"/>
              </w:rPr>
            </w:pPr>
          </w:p>
        </w:tc>
        <w:tc>
          <w:tcPr>
            <w:tcW w:w="709" w:type="dxa"/>
            <w:vAlign w:val="center"/>
          </w:tcPr>
          <w:p w14:paraId="65A1909D">
            <w:pPr>
              <w:keepLines/>
              <w:adjustRightInd w:val="0"/>
              <w:textAlignment w:val="baseline"/>
              <w:rPr>
                <w:rFonts w:ascii="Aptos" w:hAnsi="Aptos" w:cs="Arial"/>
                <w:color w:val="000000"/>
                <w:sz w:val="20"/>
                <w:szCs w:val="20"/>
              </w:rPr>
            </w:pPr>
          </w:p>
        </w:tc>
      </w:tr>
      <w:tr w14:paraId="5DBC6A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2" w:type="dxa"/>
            <w:gridSpan w:val="4"/>
            <w:shd w:val="clear" w:color="auto" w:fill="F1F1F1" w:themeFill="background1" w:themeFillShade="F2"/>
          </w:tcPr>
          <w:p w14:paraId="450C9E39">
            <w:pPr>
              <w:keepLines/>
              <w:adjustRightInd w:val="0"/>
              <w:textAlignment w:val="baseline"/>
              <w:rPr>
                <w:rFonts w:ascii="Aptos" w:hAnsi="Aptos" w:cs="Arial"/>
                <w:color w:val="000000"/>
                <w:sz w:val="20"/>
                <w:szCs w:val="20"/>
              </w:rPr>
            </w:pPr>
            <w:r>
              <w:rPr>
                <w:rFonts w:ascii="Aptos" w:hAnsi="Aptos" w:cs="Arial"/>
                <w:b/>
                <w:sz w:val="20"/>
                <w:szCs w:val="20"/>
              </w:rPr>
              <w:t>CONDIÇÕES DE CONSERVAÇÃO DO AMBIENTE E SEGURANÇA</w:t>
            </w:r>
          </w:p>
        </w:tc>
      </w:tr>
      <w:tr w14:paraId="70E0B7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1D253A95">
            <w:pPr>
              <w:pStyle w:val="22"/>
              <w:numPr>
                <w:ilvl w:val="0"/>
                <w:numId w:val="70"/>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Teto íntegro/ fácil limpeza e desinfecção</w:t>
            </w:r>
          </w:p>
        </w:tc>
        <w:tc>
          <w:tcPr>
            <w:tcW w:w="0" w:type="auto"/>
            <w:vAlign w:val="center"/>
          </w:tcPr>
          <w:p w14:paraId="69BA41E2">
            <w:pPr>
              <w:keepLines/>
              <w:adjustRightInd w:val="0"/>
              <w:textAlignment w:val="baseline"/>
              <w:rPr>
                <w:rFonts w:ascii="Aptos" w:hAnsi="Aptos" w:cs="Arial"/>
                <w:color w:val="000000"/>
                <w:sz w:val="20"/>
                <w:szCs w:val="20"/>
              </w:rPr>
            </w:pPr>
          </w:p>
        </w:tc>
        <w:tc>
          <w:tcPr>
            <w:tcW w:w="822" w:type="dxa"/>
            <w:vAlign w:val="center"/>
          </w:tcPr>
          <w:p w14:paraId="66F07800">
            <w:pPr>
              <w:keepLines/>
              <w:adjustRightInd w:val="0"/>
              <w:textAlignment w:val="baseline"/>
              <w:rPr>
                <w:rFonts w:ascii="Aptos" w:hAnsi="Aptos" w:cs="Arial"/>
                <w:color w:val="000000"/>
                <w:sz w:val="20"/>
                <w:szCs w:val="20"/>
              </w:rPr>
            </w:pPr>
          </w:p>
        </w:tc>
        <w:tc>
          <w:tcPr>
            <w:tcW w:w="709" w:type="dxa"/>
            <w:vAlign w:val="center"/>
          </w:tcPr>
          <w:p w14:paraId="57036751">
            <w:pPr>
              <w:keepLines/>
              <w:adjustRightInd w:val="0"/>
              <w:textAlignment w:val="baseline"/>
              <w:rPr>
                <w:rFonts w:ascii="Aptos" w:hAnsi="Aptos" w:cs="Arial"/>
                <w:color w:val="000000"/>
                <w:sz w:val="20"/>
                <w:szCs w:val="20"/>
              </w:rPr>
            </w:pPr>
          </w:p>
        </w:tc>
      </w:tr>
      <w:tr w14:paraId="14789D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445E106C">
            <w:pPr>
              <w:pStyle w:val="22"/>
              <w:numPr>
                <w:ilvl w:val="0"/>
                <w:numId w:val="71"/>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Paredes integras/ fácil limpeza e desinfecção</w:t>
            </w:r>
          </w:p>
        </w:tc>
        <w:tc>
          <w:tcPr>
            <w:tcW w:w="0" w:type="auto"/>
            <w:vAlign w:val="center"/>
          </w:tcPr>
          <w:p w14:paraId="109004EB">
            <w:pPr>
              <w:keepLines/>
              <w:adjustRightInd w:val="0"/>
              <w:textAlignment w:val="baseline"/>
              <w:rPr>
                <w:rFonts w:ascii="Aptos" w:hAnsi="Aptos" w:cs="Arial"/>
                <w:color w:val="000000"/>
                <w:sz w:val="20"/>
                <w:szCs w:val="20"/>
              </w:rPr>
            </w:pPr>
          </w:p>
        </w:tc>
        <w:tc>
          <w:tcPr>
            <w:tcW w:w="822" w:type="dxa"/>
            <w:vAlign w:val="center"/>
          </w:tcPr>
          <w:p w14:paraId="3FB720EE">
            <w:pPr>
              <w:keepLines/>
              <w:adjustRightInd w:val="0"/>
              <w:textAlignment w:val="baseline"/>
              <w:rPr>
                <w:rFonts w:ascii="Aptos" w:hAnsi="Aptos" w:cs="Arial"/>
                <w:color w:val="000000"/>
                <w:sz w:val="20"/>
                <w:szCs w:val="20"/>
              </w:rPr>
            </w:pPr>
          </w:p>
        </w:tc>
        <w:tc>
          <w:tcPr>
            <w:tcW w:w="709" w:type="dxa"/>
            <w:vAlign w:val="center"/>
          </w:tcPr>
          <w:p w14:paraId="1D4F733D">
            <w:pPr>
              <w:keepLines/>
              <w:adjustRightInd w:val="0"/>
              <w:textAlignment w:val="baseline"/>
              <w:rPr>
                <w:rFonts w:ascii="Aptos" w:hAnsi="Aptos" w:cs="Arial"/>
                <w:color w:val="000000"/>
                <w:sz w:val="20"/>
                <w:szCs w:val="20"/>
              </w:rPr>
            </w:pPr>
          </w:p>
        </w:tc>
      </w:tr>
      <w:tr w14:paraId="340471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5BCDB803">
            <w:pPr>
              <w:pStyle w:val="22"/>
              <w:numPr>
                <w:ilvl w:val="0"/>
                <w:numId w:val="72"/>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Piso integro/impermeável/de fácil limpeza e desinfecção</w:t>
            </w:r>
          </w:p>
        </w:tc>
        <w:tc>
          <w:tcPr>
            <w:tcW w:w="0" w:type="auto"/>
            <w:vAlign w:val="center"/>
          </w:tcPr>
          <w:p w14:paraId="1D85C5C5">
            <w:pPr>
              <w:keepLines/>
              <w:adjustRightInd w:val="0"/>
              <w:textAlignment w:val="baseline"/>
              <w:rPr>
                <w:rFonts w:ascii="Aptos" w:hAnsi="Aptos" w:cs="Arial"/>
                <w:color w:val="000000"/>
                <w:sz w:val="20"/>
                <w:szCs w:val="20"/>
              </w:rPr>
            </w:pPr>
          </w:p>
        </w:tc>
        <w:tc>
          <w:tcPr>
            <w:tcW w:w="822" w:type="dxa"/>
            <w:vAlign w:val="center"/>
          </w:tcPr>
          <w:p w14:paraId="61600CF9">
            <w:pPr>
              <w:keepLines/>
              <w:adjustRightInd w:val="0"/>
              <w:textAlignment w:val="baseline"/>
              <w:rPr>
                <w:rFonts w:ascii="Aptos" w:hAnsi="Aptos" w:cs="Arial"/>
                <w:color w:val="000000"/>
                <w:sz w:val="20"/>
                <w:szCs w:val="20"/>
              </w:rPr>
            </w:pPr>
          </w:p>
        </w:tc>
        <w:tc>
          <w:tcPr>
            <w:tcW w:w="709" w:type="dxa"/>
            <w:vAlign w:val="center"/>
          </w:tcPr>
          <w:p w14:paraId="627DBAB1">
            <w:pPr>
              <w:keepLines/>
              <w:adjustRightInd w:val="0"/>
              <w:textAlignment w:val="baseline"/>
              <w:rPr>
                <w:rFonts w:ascii="Aptos" w:hAnsi="Aptos" w:cs="Arial"/>
                <w:color w:val="000000"/>
                <w:sz w:val="20"/>
                <w:szCs w:val="20"/>
              </w:rPr>
            </w:pPr>
          </w:p>
        </w:tc>
      </w:tr>
      <w:tr w14:paraId="5D1F8B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01A7C0FE">
            <w:pPr>
              <w:pStyle w:val="22"/>
              <w:numPr>
                <w:ilvl w:val="0"/>
                <w:numId w:val="73"/>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 xml:space="preserve">Porta de </w:t>
            </w:r>
            <w:r>
              <w:rPr>
                <w:rFonts w:ascii="Aptos" w:hAnsi="Aptos" w:cs="Arial"/>
                <w:spacing w:val="-3"/>
                <w:sz w:val="20"/>
                <w:szCs w:val="20"/>
                <w:lang w:val="pt-BR"/>
              </w:rPr>
              <w:t xml:space="preserve">acesso </w:t>
            </w:r>
            <w:r>
              <w:rPr>
                <w:rFonts w:ascii="Aptos" w:hAnsi="Aptos" w:cs="Arial"/>
                <w:sz w:val="20"/>
                <w:szCs w:val="20"/>
                <w:lang w:val="pt-BR"/>
              </w:rPr>
              <w:t>com no mínimo 110</w:t>
            </w:r>
            <w:r>
              <w:rPr>
                <w:rFonts w:ascii="Aptos" w:hAnsi="Aptos" w:cs="Arial"/>
                <w:spacing w:val="-3"/>
                <w:sz w:val="20"/>
                <w:szCs w:val="20"/>
                <w:lang w:val="pt-BR"/>
              </w:rPr>
              <w:t>cm</w:t>
            </w:r>
          </w:p>
        </w:tc>
        <w:tc>
          <w:tcPr>
            <w:tcW w:w="0" w:type="auto"/>
            <w:vAlign w:val="center"/>
          </w:tcPr>
          <w:p w14:paraId="6406E0A6">
            <w:pPr>
              <w:keepLines/>
              <w:adjustRightInd w:val="0"/>
              <w:textAlignment w:val="baseline"/>
              <w:rPr>
                <w:rFonts w:ascii="Aptos" w:hAnsi="Aptos" w:cs="Arial"/>
                <w:color w:val="000000"/>
                <w:sz w:val="20"/>
                <w:szCs w:val="20"/>
              </w:rPr>
            </w:pPr>
          </w:p>
        </w:tc>
        <w:tc>
          <w:tcPr>
            <w:tcW w:w="822" w:type="dxa"/>
            <w:vAlign w:val="center"/>
          </w:tcPr>
          <w:p w14:paraId="6919815E">
            <w:pPr>
              <w:keepLines/>
              <w:adjustRightInd w:val="0"/>
              <w:textAlignment w:val="baseline"/>
              <w:rPr>
                <w:rFonts w:ascii="Aptos" w:hAnsi="Aptos" w:cs="Arial"/>
                <w:color w:val="000000"/>
                <w:sz w:val="20"/>
                <w:szCs w:val="20"/>
              </w:rPr>
            </w:pPr>
          </w:p>
        </w:tc>
        <w:tc>
          <w:tcPr>
            <w:tcW w:w="709" w:type="dxa"/>
            <w:vAlign w:val="center"/>
          </w:tcPr>
          <w:p w14:paraId="3C268CE3">
            <w:pPr>
              <w:keepLines/>
              <w:adjustRightInd w:val="0"/>
              <w:textAlignment w:val="baseline"/>
              <w:rPr>
                <w:rFonts w:ascii="Aptos" w:hAnsi="Aptos" w:cs="Arial"/>
                <w:color w:val="000000"/>
                <w:sz w:val="20"/>
                <w:szCs w:val="20"/>
              </w:rPr>
            </w:pPr>
          </w:p>
        </w:tc>
      </w:tr>
      <w:tr w14:paraId="4DF749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131D2C53">
            <w:pPr>
              <w:pStyle w:val="22"/>
              <w:numPr>
                <w:ilvl w:val="0"/>
                <w:numId w:val="74"/>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Ralo: sifonado/com tampa escamoteável, conforme a RDCn°50/02</w:t>
            </w:r>
          </w:p>
        </w:tc>
        <w:tc>
          <w:tcPr>
            <w:tcW w:w="0" w:type="auto"/>
            <w:vAlign w:val="center"/>
          </w:tcPr>
          <w:p w14:paraId="21AFB678">
            <w:pPr>
              <w:keepLines/>
              <w:adjustRightInd w:val="0"/>
              <w:textAlignment w:val="baseline"/>
              <w:rPr>
                <w:rFonts w:ascii="Aptos" w:hAnsi="Aptos" w:cs="Arial"/>
                <w:color w:val="000000"/>
                <w:sz w:val="20"/>
                <w:szCs w:val="20"/>
              </w:rPr>
            </w:pPr>
          </w:p>
        </w:tc>
        <w:tc>
          <w:tcPr>
            <w:tcW w:w="822" w:type="dxa"/>
            <w:vAlign w:val="center"/>
          </w:tcPr>
          <w:p w14:paraId="6FC5F93C">
            <w:pPr>
              <w:keepLines/>
              <w:adjustRightInd w:val="0"/>
              <w:textAlignment w:val="baseline"/>
              <w:rPr>
                <w:rFonts w:ascii="Aptos" w:hAnsi="Aptos" w:cs="Arial"/>
                <w:color w:val="000000"/>
                <w:sz w:val="20"/>
                <w:szCs w:val="20"/>
              </w:rPr>
            </w:pPr>
          </w:p>
        </w:tc>
        <w:tc>
          <w:tcPr>
            <w:tcW w:w="709" w:type="dxa"/>
            <w:vAlign w:val="center"/>
          </w:tcPr>
          <w:p w14:paraId="11AB35D5">
            <w:pPr>
              <w:keepLines/>
              <w:adjustRightInd w:val="0"/>
              <w:textAlignment w:val="baseline"/>
              <w:rPr>
                <w:rFonts w:ascii="Aptos" w:hAnsi="Aptos" w:cs="Arial"/>
                <w:color w:val="000000"/>
                <w:sz w:val="20"/>
                <w:szCs w:val="20"/>
              </w:rPr>
            </w:pPr>
          </w:p>
        </w:tc>
      </w:tr>
      <w:tr w14:paraId="34BCAC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947" w:type="dxa"/>
          </w:tcPr>
          <w:p w14:paraId="4C9C35EE">
            <w:pPr>
              <w:pStyle w:val="22"/>
              <w:numPr>
                <w:ilvl w:val="0"/>
                <w:numId w:val="75"/>
              </w:numPr>
              <w:tabs>
                <w:tab w:val="left" w:pos="794"/>
                <w:tab w:val="left" w:pos="795"/>
              </w:tabs>
              <w:spacing w:before="120" w:after="120"/>
              <w:ind w:right="49"/>
              <w:jc w:val="both"/>
              <w:rPr>
                <w:rFonts w:ascii="Aptos" w:hAnsi="Aptos" w:cs="Arial"/>
                <w:sz w:val="20"/>
                <w:szCs w:val="20"/>
                <w:lang w:val="pt-BR"/>
              </w:rPr>
            </w:pPr>
            <w:r>
              <w:rPr>
                <w:rFonts w:ascii="Aptos" w:hAnsi="Aptos" w:cs="Arial"/>
                <w:sz w:val="20"/>
                <w:szCs w:val="20"/>
                <w:lang w:val="pt-BR"/>
              </w:rPr>
              <w:t>Climatização e/ou ventilação Artificial (ar condicionado) ou Natural (janelas com aberturas teladas)</w:t>
            </w:r>
          </w:p>
        </w:tc>
        <w:tc>
          <w:tcPr>
            <w:tcW w:w="0" w:type="auto"/>
            <w:vAlign w:val="center"/>
          </w:tcPr>
          <w:p w14:paraId="73DA92F3">
            <w:pPr>
              <w:keepLines/>
              <w:adjustRightInd w:val="0"/>
              <w:textAlignment w:val="baseline"/>
              <w:rPr>
                <w:rFonts w:ascii="Aptos" w:hAnsi="Aptos" w:cs="Arial"/>
                <w:color w:val="000000"/>
                <w:sz w:val="20"/>
                <w:szCs w:val="20"/>
              </w:rPr>
            </w:pPr>
          </w:p>
        </w:tc>
        <w:tc>
          <w:tcPr>
            <w:tcW w:w="822" w:type="dxa"/>
            <w:vAlign w:val="center"/>
          </w:tcPr>
          <w:p w14:paraId="1D3735FB">
            <w:pPr>
              <w:keepLines/>
              <w:adjustRightInd w:val="0"/>
              <w:textAlignment w:val="baseline"/>
              <w:rPr>
                <w:rFonts w:ascii="Aptos" w:hAnsi="Aptos" w:cs="Arial"/>
                <w:color w:val="000000"/>
                <w:sz w:val="20"/>
                <w:szCs w:val="20"/>
              </w:rPr>
            </w:pPr>
          </w:p>
        </w:tc>
        <w:tc>
          <w:tcPr>
            <w:tcW w:w="709" w:type="dxa"/>
            <w:vAlign w:val="center"/>
          </w:tcPr>
          <w:p w14:paraId="5AC6EDD0">
            <w:pPr>
              <w:keepLines/>
              <w:adjustRightInd w:val="0"/>
              <w:textAlignment w:val="baseline"/>
              <w:rPr>
                <w:rFonts w:ascii="Aptos" w:hAnsi="Aptos" w:cs="Arial"/>
                <w:color w:val="000000"/>
                <w:sz w:val="20"/>
                <w:szCs w:val="20"/>
              </w:rPr>
            </w:pPr>
          </w:p>
        </w:tc>
      </w:tr>
      <w:tr w14:paraId="6B734D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947" w:type="dxa"/>
          </w:tcPr>
          <w:p w14:paraId="43899E43">
            <w:pPr>
              <w:pStyle w:val="22"/>
              <w:numPr>
                <w:ilvl w:val="0"/>
                <w:numId w:val="76"/>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 xml:space="preserve">Condições de segurança contra incêndio, conforme </w:t>
            </w:r>
            <w:r>
              <w:rPr>
                <w:rFonts w:ascii="Aptos" w:hAnsi="Aptos" w:cs="Arial"/>
                <w:spacing w:val="-3"/>
                <w:sz w:val="20"/>
                <w:szCs w:val="20"/>
                <w:lang w:val="pt-BR"/>
              </w:rPr>
              <w:t>RDC</w:t>
            </w:r>
            <w:r>
              <w:rPr>
                <w:rFonts w:ascii="Aptos" w:hAnsi="Aptos" w:cs="Arial"/>
                <w:sz w:val="20"/>
                <w:szCs w:val="20"/>
                <w:lang w:val="pt-BR"/>
              </w:rPr>
              <w:t>n°50/02</w:t>
            </w:r>
          </w:p>
        </w:tc>
        <w:tc>
          <w:tcPr>
            <w:tcW w:w="0" w:type="auto"/>
            <w:vAlign w:val="center"/>
          </w:tcPr>
          <w:p w14:paraId="71AF97DF">
            <w:pPr>
              <w:keepLines/>
              <w:adjustRightInd w:val="0"/>
              <w:textAlignment w:val="baseline"/>
              <w:rPr>
                <w:rFonts w:ascii="Aptos" w:hAnsi="Aptos" w:cs="Arial"/>
                <w:color w:val="000000"/>
                <w:sz w:val="20"/>
                <w:szCs w:val="20"/>
              </w:rPr>
            </w:pPr>
          </w:p>
        </w:tc>
        <w:tc>
          <w:tcPr>
            <w:tcW w:w="822" w:type="dxa"/>
            <w:vAlign w:val="center"/>
          </w:tcPr>
          <w:p w14:paraId="35ECD95B">
            <w:pPr>
              <w:keepLines/>
              <w:adjustRightInd w:val="0"/>
              <w:textAlignment w:val="baseline"/>
              <w:rPr>
                <w:rFonts w:ascii="Aptos" w:hAnsi="Aptos" w:cs="Arial"/>
                <w:color w:val="000000"/>
                <w:sz w:val="20"/>
                <w:szCs w:val="20"/>
              </w:rPr>
            </w:pPr>
          </w:p>
        </w:tc>
        <w:tc>
          <w:tcPr>
            <w:tcW w:w="709" w:type="dxa"/>
            <w:vAlign w:val="center"/>
          </w:tcPr>
          <w:p w14:paraId="12224227">
            <w:pPr>
              <w:keepLines/>
              <w:adjustRightInd w:val="0"/>
              <w:textAlignment w:val="baseline"/>
              <w:rPr>
                <w:rFonts w:ascii="Aptos" w:hAnsi="Aptos" w:cs="Arial"/>
                <w:color w:val="000000"/>
                <w:sz w:val="20"/>
                <w:szCs w:val="20"/>
              </w:rPr>
            </w:pPr>
          </w:p>
        </w:tc>
      </w:tr>
      <w:tr w14:paraId="11AAE6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947" w:type="dxa"/>
          </w:tcPr>
          <w:p w14:paraId="25DB5C6E">
            <w:pPr>
              <w:pStyle w:val="22"/>
              <w:numPr>
                <w:ilvl w:val="0"/>
                <w:numId w:val="77"/>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Sinalização de orientação e segurança</w:t>
            </w:r>
          </w:p>
        </w:tc>
        <w:tc>
          <w:tcPr>
            <w:tcW w:w="0" w:type="auto"/>
            <w:vAlign w:val="center"/>
          </w:tcPr>
          <w:p w14:paraId="075CEB2B">
            <w:pPr>
              <w:keepLines/>
              <w:adjustRightInd w:val="0"/>
              <w:textAlignment w:val="baseline"/>
              <w:rPr>
                <w:rFonts w:ascii="Aptos" w:hAnsi="Aptos" w:cs="Arial"/>
                <w:color w:val="000000"/>
                <w:sz w:val="20"/>
                <w:szCs w:val="20"/>
              </w:rPr>
            </w:pPr>
          </w:p>
        </w:tc>
        <w:tc>
          <w:tcPr>
            <w:tcW w:w="822" w:type="dxa"/>
            <w:vAlign w:val="center"/>
          </w:tcPr>
          <w:p w14:paraId="73EAE02F">
            <w:pPr>
              <w:keepLines/>
              <w:adjustRightInd w:val="0"/>
              <w:textAlignment w:val="baseline"/>
              <w:rPr>
                <w:rFonts w:ascii="Aptos" w:hAnsi="Aptos" w:cs="Arial"/>
                <w:color w:val="000000"/>
                <w:sz w:val="20"/>
                <w:szCs w:val="20"/>
              </w:rPr>
            </w:pPr>
          </w:p>
        </w:tc>
        <w:tc>
          <w:tcPr>
            <w:tcW w:w="709" w:type="dxa"/>
            <w:vAlign w:val="center"/>
          </w:tcPr>
          <w:p w14:paraId="5DDAF482">
            <w:pPr>
              <w:keepLines/>
              <w:adjustRightInd w:val="0"/>
              <w:textAlignment w:val="baseline"/>
              <w:rPr>
                <w:rFonts w:ascii="Aptos" w:hAnsi="Aptos" w:cs="Arial"/>
                <w:color w:val="000000"/>
                <w:sz w:val="20"/>
                <w:szCs w:val="20"/>
              </w:rPr>
            </w:pPr>
          </w:p>
        </w:tc>
      </w:tr>
      <w:tr w14:paraId="00F7A8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947" w:type="dxa"/>
          </w:tcPr>
          <w:p w14:paraId="24A64371">
            <w:pPr>
              <w:pStyle w:val="22"/>
              <w:numPr>
                <w:ilvl w:val="0"/>
                <w:numId w:val="78"/>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Identificação das saídas de emergência</w:t>
            </w:r>
          </w:p>
        </w:tc>
        <w:tc>
          <w:tcPr>
            <w:tcW w:w="0" w:type="auto"/>
            <w:vAlign w:val="center"/>
          </w:tcPr>
          <w:p w14:paraId="0CDA59FC">
            <w:pPr>
              <w:keepLines/>
              <w:adjustRightInd w:val="0"/>
              <w:textAlignment w:val="baseline"/>
              <w:rPr>
                <w:rFonts w:ascii="Aptos" w:hAnsi="Aptos" w:cs="Arial"/>
                <w:color w:val="000000"/>
                <w:sz w:val="20"/>
                <w:szCs w:val="20"/>
              </w:rPr>
            </w:pPr>
          </w:p>
        </w:tc>
        <w:tc>
          <w:tcPr>
            <w:tcW w:w="822" w:type="dxa"/>
            <w:vAlign w:val="center"/>
          </w:tcPr>
          <w:p w14:paraId="554BFC59">
            <w:pPr>
              <w:keepLines/>
              <w:adjustRightInd w:val="0"/>
              <w:textAlignment w:val="baseline"/>
              <w:rPr>
                <w:rFonts w:ascii="Aptos" w:hAnsi="Aptos" w:cs="Arial"/>
                <w:color w:val="000000"/>
                <w:sz w:val="20"/>
                <w:szCs w:val="20"/>
              </w:rPr>
            </w:pPr>
          </w:p>
        </w:tc>
        <w:tc>
          <w:tcPr>
            <w:tcW w:w="709" w:type="dxa"/>
            <w:vAlign w:val="center"/>
          </w:tcPr>
          <w:p w14:paraId="0B5BC8C5">
            <w:pPr>
              <w:keepLines/>
              <w:adjustRightInd w:val="0"/>
              <w:textAlignment w:val="baseline"/>
              <w:rPr>
                <w:rFonts w:ascii="Aptos" w:hAnsi="Aptos" w:cs="Arial"/>
                <w:color w:val="000000"/>
                <w:sz w:val="20"/>
                <w:szCs w:val="20"/>
              </w:rPr>
            </w:pPr>
          </w:p>
        </w:tc>
      </w:tr>
      <w:tr w14:paraId="492802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947" w:type="dxa"/>
          </w:tcPr>
          <w:p w14:paraId="72513731">
            <w:pPr>
              <w:pStyle w:val="22"/>
              <w:numPr>
                <w:ilvl w:val="0"/>
                <w:numId w:val="79"/>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 xml:space="preserve">Tomadas 110v e </w:t>
            </w:r>
            <w:r>
              <w:rPr>
                <w:rFonts w:ascii="Aptos" w:hAnsi="Aptos" w:cs="Arial"/>
                <w:spacing w:val="-3"/>
                <w:sz w:val="20"/>
                <w:szCs w:val="20"/>
                <w:lang w:val="pt-BR"/>
              </w:rPr>
              <w:t xml:space="preserve">220v </w:t>
            </w:r>
            <w:r>
              <w:rPr>
                <w:rFonts w:ascii="Aptos" w:hAnsi="Aptos" w:cs="Arial"/>
                <w:sz w:val="20"/>
                <w:szCs w:val="20"/>
                <w:lang w:val="pt-BR"/>
              </w:rPr>
              <w:t>aterradas e identificadas</w:t>
            </w:r>
          </w:p>
        </w:tc>
        <w:tc>
          <w:tcPr>
            <w:tcW w:w="0" w:type="auto"/>
            <w:vAlign w:val="center"/>
          </w:tcPr>
          <w:p w14:paraId="2675DF54">
            <w:pPr>
              <w:keepLines/>
              <w:adjustRightInd w:val="0"/>
              <w:textAlignment w:val="baseline"/>
              <w:rPr>
                <w:rFonts w:ascii="Aptos" w:hAnsi="Aptos" w:cs="Arial"/>
                <w:color w:val="000000"/>
                <w:sz w:val="20"/>
                <w:szCs w:val="20"/>
              </w:rPr>
            </w:pPr>
          </w:p>
        </w:tc>
        <w:tc>
          <w:tcPr>
            <w:tcW w:w="822" w:type="dxa"/>
            <w:vAlign w:val="center"/>
          </w:tcPr>
          <w:p w14:paraId="30C9036B">
            <w:pPr>
              <w:keepLines/>
              <w:adjustRightInd w:val="0"/>
              <w:textAlignment w:val="baseline"/>
              <w:rPr>
                <w:rFonts w:ascii="Aptos" w:hAnsi="Aptos" w:cs="Arial"/>
                <w:color w:val="000000"/>
                <w:sz w:val="20"/>
                <w:szCs w:val="20"/>
              </w:rPr>
            </w:pPr>
          </w:p>
        </w:tc>
        <w:tc>
          <w:tcPr>
            <w:tcW w:w="709" w:type="dxa"/>
            <w:vAlign w:val="center"/>
          </w:tcPr>
          <w:p w14:paraId="1A3C3B9C">
            <w:pPr>
              <w:keepLines/>
              <w:adjustRightInd w:val="0"/>
              <w:textAlignment w:val="baseline"/>
              <w:rPr>
                <w:rFonts w:ascii="Aptos" w:hAnsi="Aptos" w:cs="Arial"/>
                <w:color w:val="000000"/>
                <w:sz w:val="20"/>
                <w:szCs w:val="20"/>
              </w:rPr>
            </w:pPr>
          </w:p>
        </w:tc>
      </w:tr>
      <w:tr w14:paraId="44DFDB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2" w:type="dxa"/>
            <w:gridSpan w:val="4"/>
            <w:shd w:val="clear" w:color="auto" w:fill="F1F1F1" w:themeFill="background1" w:themeFillShade="F2"/>
          </w:tcPr>
          <w:p w14:paraId="228463D0">
            <w:pPr>
              <w:keepLines/>
              <w:adjustRightInd w:val="0"/>
              <w:textAlignment w:val="baseline"/>
              <w:rPr>
                <w:rFonts w:ascii="Aptos" w:hAnsi="Aptos" w:cs="Arial"/>
                <w:b/>
                <w:color w:val="000000"/>
                <w:sz w:val="20"/>
                <w:szCs w:val="20"/>
              </w:rPr>
            </w:pPr>
            <w:r>
              <w:rPr>
                <w:rFonts w:ascii="Aptos" w:hAnsi="Aptos" w:cs="Arial"/>
                <w:b/>
                <w:sz w:val="20"/>
                <w:szCs w:val="20"/>
              </w:rPr>
              <w:t>II - RECURSOS HUMANOS</w:t>
            </w:r>
          </w:p>
        </w:tc>
      </w:tr>
      <w:tr w14:paraId="7B677D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7598C2DF">
            <w:pPr>
              <w:pStyle w:val="22"/>
              <w:numPr>
                <w:ilvl w:val="0"/>
                <w:numId w:val="80"/>
              </w:numPr>
              <w:tabs>
                <w:tab w:val="left" w:pos="796"/>
                <w:tab w:val="left" w:pos="797"/>
              </w:tabs>
              <w:spacing w:before="120" w:after="120"/>
              <w:jc w:val="both"/>
              <w:rPr>
                <w:rFonts w:ascii="Aptos" w:hAnsi="Aptos" w:cs="Arial"/>
                <w:sz w:val="20"/>
                <w:szCs w:val="20"/>
                <w:lang w:val="pt-BR"/>
              </w:rPr>
            </w:pPr>
            <w:r>
              <w:rPr>
                <w:rFonts w:ascii="Aptos" w:hAnsi="Aptos" w:cs="Arial"/>
                <w:sz w:val="20"/>
                <w:szCs w:val="20"/>
                <w:lang w:val="pt-BR"/>
              </w:rPr>
              <w:t xml:space="preserve">Responsável </w:t>
            </w:r>
            <w:r>
              <w:rPr>
                <w:rFonts w:ascii="Aptos" w:hAnsi="Aptos" w:cs="Arial"/>
                <w:spacing w:val="-3"/>
                <w:sz w:val="20"/>
                <w:szCs w:val="20"/>
                <w:lang w:val="pt-BR"/>
              </w:rPr>
              <w:t xml:space="preserve">com </w:t>
            </w:r>
            <w:r>
              <w:rPr>
                <w:rFonts w:ascii="Aptos" w:hAnsi="Aptos" w:cs="Arial"/>
                <w:sz w:val="20"/>
                <w:szCs w:val="20"/>
                <w:lang w:val="pt-BR"/>
              </w:rPr>
              <w:t>capacitação técnica</w:t>
            </w:r>
          </w:p>
        </w:tc>
        <w:tc>
          <w:tcPr>
            <w:tcW w:w="0" w:type="auto"/>
            <w:vAlign w:val="center"/>
          </w:tcPr>
          <w:p w14:paraId="0B70D07B">
            <w:pPr>
              <w:keepLines/>
              <w:adjustRightInd w:val="0"/>
              <w:textAlignment w:val="baseline"/>
              <w:rPr>
                <w:rFonts w:ascii="Aptos" w:hAnsi="Aptos" w:cs="Arial"/>
                <w:color w:val="000000"/>
                <w:sz w:val="20"/>
                <w:szCs w:val="20"/>
              </w:rPr>
            </w:pPr>
          </w:p>
        </w:tc>
        <w:tc>
          <w:tcPr>
            <w:tcW w:w="822" w:type="dxa"/>
            <w:vAlign w:val="center"/>
          </w:tcPr>
          <w:p w14:paraId="31456236">
            <w:pPr>
              <w:keepLines/>
              <w:adjustRightInd w:val="0"/>
              <w:textAlignment w:val="baseline"/>
              <w:rPr>
                <w:rFonts w:ascii="Aptos" w:hAnsi="Aptos" w:cs="Arial"/>
                <w:color w:val="000000"/>
                <w:sz w:val="20"/>
                <w:szCs w:val="20"/>
              </w:rPr>
            </w:pPr>
          </w:p>
        </w:tc>
        <w:tc>
          <w:tcPr>
            <w:tcW w:w="709" w:type="dxa"/>
            <w:vAlign w:val="center"/>
          </w:tcPr>
          <w:p w14:paraId="150AE586">
            <w:pPr>
              <w:keepLines/>
              <w:adjustRightInd w:val="0"/>
              <w:textAlignment w:val="baseline"/>
              <w:rPr>
                <w:rFonts w:ascii="Aptos" w:hAnsi="Aptos" w:cs="Arial"/>
                <w:color w:val="000000"/>
                <w:sz w:val="20"/>
                <w:szCs w:val="20"/>
              </w:rPr>
            </w:pPr>
          </w:p>
        </w:tc>
      </w:tr>
      <w:tr w14:paraId="6D6A58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637F0EE3">
            <w:pPr>
              <w:pStyle w:val="22"/>
              <w:numPr>
                <w:ilvl w:val="0"/>
                <w:numId w:val="81"/>
              </w:numPr>
              <w:tabs>
                <w:tab w:val="left" w:pos="796"/>
                <w:tab w:val="left" w:pos="797"/>
              </w:tabs>
              <w:spacing w:before="120" w:after="120"/>
              <w:jc w:val="both"/>
              <w:rPr>
                <w:rFonts w:ascii="Aptos" w:hAnsi="Aptos" w:cs="Arial"/>
                <w:sz w:val="20"/>
                <w:szCs w:val="20"/>
                <w:lang w:val="pt-BR"/>
              </w:rPr>
            </w:pPr>
            <w:r>
              <w:rPr>
                <w:rFonts w:ascii="Aptos" w:hAnsi="Aptos" w:cs="Arial"/>
                <w:sz w:val="20"/>
                <w:szCs w:val="20"/>
                <w:lang w:val="pt-BR"/>
              </w:rPr>
              <w:t>Auxiliar de serviço de lavanderia</w:t>
            </w:r>
          </w:p>
        </w:tc>
        <w:tc>
          <w:tcPr>
            <w:tcW w:w="0" w:type="auto"/>
            <w:vAlign w:val="center"/>
          </w:tcPr>
          <w:p w14:paraId="5AC63777">
            <w:pPr>
              <w:keepLines/>
              <w:adjustRightInd w:val="0"/>
              <w:textAlignment w:val="baseline"/>
              <w:rPr>
                <w:rFonts w:ascii="Aptos" w:hAnsi="Aptos" w:cs="Arial"/>
                <w:color w:val="000000"/>
                <w:sz w:val="20"/>
                <w:szCs w:val="20"/>
              </w:rPr>
            </w:pPr>
          </w:p>
        </w:tc>
        <w:tc>
          <w:tcPr>
            <w:tcW w:w="822" w:type="dxa"/>
            <w:vAlign w:val="center"/>
          </w:tcPr>
          <w:p w14:paraId="0FB7B7E2">
            <w:pPr>
              <w:keepLines/>
              <w:adjustRightInd w:val="0"/>
              <w:textAlignment w:val="baseline"/>
              <w:rPr>
                <w:rFonts w:ascii="Aptos" w:hAnsi="Aptos" w:cs="Arial"/>
                <w:color w:val="000000"/>
                <w:sz w:val="20"/>
                <w:szCs w:val="20"/>
              </w:rPr>
            </w:pPr>
          </w:p>
        </w:tc>
        <w:tc>
          <w:tcPr>
            <w:tcW w:w="709" w:type="dxa"/>
            <w:vAlign w:val="center"/>
          </w:tcPr>
          <w:p w14:paraId="317CC64E">
            <w:pPr>
              <w:keepLines/>
              <w:adjustRightInd w:val="0"/>
              <w:textAlignment w:val="baseline"/>
              <w:rPr>
                <w:rFonts w:ascii="Aptos" w:hAnsi="Aptos" w:cs="Arial"/>
                <w:color w:val="000000"/>
                <w:sz w:val="20"/>
                <w:szCs w:val="20"/>
              </w:rPr>
            </w:pPr>
          </w:p>
        </w:tc>
      </w:tr>
      <w:tr w14:paraId="220DCC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4969AF18">
            <w:pPr>
              <w:pStyle w:val="22"/>
              <w:numPr>
                <w:ilvl w:val="0"/>
                <w:numId w:val="82"/>
              </w:numPr>
              <w:tabs>
                <w:tab w:val="left" w:pos="796"/>
                <w:tab w:val="left" w:pos="797"/>
              </w:tabs>
              <w:spacing w:before="120" w:after="120"/>
              <w:jc w:val="both"/>
              <w:rPr>
                <w:rFonts w:ascii="Aptos" w:hAnsi="Aptos" w:cs="Arial"/>
                <w:sz w:val="20"/>
                <w:szCs w:val="20"/>
                <w:lang w:val="pt-BR"/>
              </w:rPr>
            </w:pPr>
            <w:r>
              <w:rPr>
                <w:rFonts w:ascii="Aptos" w:hAnsi="Aptos" w:cs="Arial"/>
                <w:sz w:val="20"/>
                <w:szCs w:val="20"/>
                <w:lang w:val="pt-BR"/>
              </w:rPr>
              <w:t>Costureiras</w:t>
            </w:r>
          </w:p>
        </w:tc>
        <w:tc>
          <w:tcPr>
            <w:tcW w:w="0" w:type="auto"/>
            <w:vAlign w:val="center"/>
          </w:tcPr>
          <w:p w14:paraId="2F9D5ECC">
            <w:pPr>
              <w:keepLines/>
              <w:adjustRightInd w:val="0"/>
              <w:textAlignment w:val="baseline"/>
              <w:rPr>
                <w:rFonts w:ascii="Aptos" w:hAnsi="Aptos" w:cs="Arial"/>
                <w:color w:val="000000"/>
                <w:sz w:val="20"/>
                <w:szCs w:val="20"/>
              </w:rPr>
            </w:pPr>
          </w:p>
        </w:tc>
        <w:tc>
          <w:tcPr>
            <w:tcW w:w="822" w:type="dxa"/>
            <w:vAlign w:val="center"/>
          </w:tcPr>
          <w:p w14:paraId="3F94ADA8">
            <w:pPr>
              <w:keepLines/>
              <w:adjustRightInd w:val="0"/>
              <w:textAlignment w:val="baseline"/>
              <w:rPr>
                <w:rFonts w:ascii="Aptos" w:hAnsi="Aptos" w:cs="Arial"/>
                <w:color w:val="000000"/>
                <w:sz w:val="20"/>
                <w:szCs w:val="20"/>
              </w:rPr>
            </w:pPr>
          </w:p>
        </w:tc>
        <w:tc>
          <w:tcPr>
            <w:tcW w:w="709" w:type="dxa"/>
            <w:vAlign w:val="center"/>
          </w:tcPr>
          <w:p w14:paraId="7DE6EAEF">
            <w:pPr>
              <w:keepLines/>
              <w:adjustRightInd w:val="0"/>
              <w:textAlignment w:val="baseline"/>
              <w:rPr>
                <w:rFonts w:ascii="Aptos" w:hAnsi="Aptos" w:cs="Arial"/>
                <w:color w:val="000000"/>
                <w:sz w:val="20"/>
                <w:szCs w:val="20"/>
              </w:rPr>
            </w:pPr>
          </w:p>
        </w:tc>
      </w:tr>
      <w:tr w14:paraId="37CF60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947" w:type="dxa"/>
          </w:tcPr>
          <w:p w14:paraId="182945E1">
            <w:pPr>
              <w:pStyle w:val="22"/>
              <w:numPr>
                <w:ilvl w:val="0"/>
                <w:numId w:val="83"/>
              </w:numPr>
              <w:tabs>
                <w:tab w:val="left" w:pos="796"/>
                <w:tab w:val="left" w:pos="797"/>
              </w:tabs>
              <w:spacing w:before="120" w:after="120"/>
              <w:jc w:val="both"/>
              <w:rPr>
                <w:rFonts w:ascii="Aptos" w:hAnsi="Aptos" w:cs="Arial"/>
                <w:sz w:val="20"/>
                <w:szCs w:val="20"/>
                <w:lang w:val="pt-BR"/>
              </w:rPr>
            </w:pPr>
            <w:r>
              <w:rPr>
                <w:rFonts w:ascii="Aptos" w:hAnsi="Aptos" w:cs="Arial"/>
                <w:sz w:val="20"/>
                <w:szCs w:val="20"/>
                <w:lang w:val="pt-BR"/>
              </w:rPr>
              <w:t xml:space="preserve">Escala de revezamento de </w:t>
            </w:r>
            <w:r>
              <w:rPr>
                <w:rFonts w:ascii="Aptos" w:hAnsi="Aptos" w:cs="Arial"/>
                <w:spacing w:val="-3"/>
                <w:sz w:val="20"/>
                <w:szCs w:val="20"/>
                <w:lang w:val="pt-BR"/>
              </w:rPr>
              <w:t xml:space="preserve">pessoal </w:t>
            </w:r>
            <w:r>
              <w:rPr>
                <w:rFonts w:ascii="Aptos" w:hAnsi="Aptos" w:cs="Arial"/>
                <w:sz w:val="20"/>
                <w:szCs w:val="20"/>
                <w:lang w:val="pt-BR"/>
              </w:rPr>
              <w:t>por turno</w:t>
            </w:r>
          </w:p>
        </w:tc>
        <w:tc>
          <w:tcPr>
            <w:tcW w:w="0" w:type="auto"/>
            <w:vAlign w:val="center"/>
          </w:tcPr>
          <w:p w14:paraId="42B0F1B8">
            <w:pPr>
              <w:keepLines/>
              <w:adjustRightInd w:val="0"/>
              <w:textAlignment w:val="baseline"/>
              <w:rPr>
                <w:rFonts w:ascii="Aptos" w:hAnsi="Aptos" w:cs="Arial"/>
                <w:color w:val="000000"/>
                <w:sz w:val="20"/>
                <w:szCs w:val="20"/>
              </w:rPr>
            </w:pPr>
          </w:p>
        </w:tc>
        <w:tc>
          <w:tcPr>
            <w:tcW w:w="822" w:type="dxa"/>
            <w:vAlign w:val="center"/>
          </w:tcPr>
          <w:p w14:paraId="1B0AB359">
            <w:pPr>
              <w:keepLines/>
              <w:adjustRightInd w:val="0"/>
              <w:textAlignment w:val="baseline"/>
              <w:rPr>
                <w:rFonts w:ascii="Aptos" w:hAnsi="Aptos" w:cs="Arial"/>
                <w:color w:val="000000"/>
                <w:sz w:val="20"/>
                <w:szCs w:val="20"/>
              </w:rPr>
            </w:pPr>
          </w:p>
        </w:tc>
        <w:tc>
          <w:tcPr>
            <w:tcW w:w="709" w:type="dxa"/>
            <w:vAlign w:val="center"/>
          </w:tcPr>
          <w:p w14:paraId="326814EC">
            <w:pPr>
              <w:keepLines/>
              <w:adjustRightInd w:val="0"/>
              <w:textAlignment w:val="baseline"/>
              <w:rPr>
                <w:rFonts w:ascii="Aptos" w:hAnsi="Aptos" w:cs="Arial"/>
                <w:color w:val="000000"/>
                <w:sz w:val="20"/>
                <w:szCs w:val="20"/>
              </w:rPr>
            </w:pPr>
          </w:p>
        </w:tc>
      </w:tr>
      <w:tr w14:paraId="271F81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947" w:type="dxa"/>
          </w:tcPr>
          <w:p w14:paraId="10982518">
            <w:pPr>
              <w:pStyle w:val="22"/>
              <w:numPr>
                <w:ilvl w:val="0"/>
                <w:numId w:val="84"/>
              </w:numPr>
              <w:tabs>
                <w:tab w:val="left" w:pos="796"/>
                <w:tab w:val="left" w:pos="797"/>
              </w:tabs>
              <w:spacing w:before="120" w:after="120"/>
              <w:jc w:val="both"/>
              <w:rPr>
                <w:rFonts w:ascii="Aptos" w:hAnsi="Aptos" w:cs="Arial"/>
                <w:sz w:val="20"/>
                <w:szCs w:val="20"/>
                <w:lang w:val="pt-BR"/>
              </w:rPr>
            </w:pPr>
            <w:r>
              <w:rPr>
                <w:rFonts w:ascii="Aptos" w:hAnsi="Aptos" w:cs="Arial"/>
                <w:sz w:val="20"/>
                <w:szCs w:val="20"/>
                <w:lang w:val="pt-BR"/>
              </w:rPr>
              <w:t>Funcionários capacitados para a função</w:t>
            </w:r>
          </w:p>
        </w:tc>
        <w:tc>
          <w:tcPr>
            <w:tcW w:w="0" w:type="auto"/>
            <w:vAlign w:val="center"/>
          </w:tcPr>
          <w:p w14:paraId="11A82368">
            <w:pPr>
              <w:keepLines/>
              <w:adjustRightInd w:val="0"/>
              <w:textAlignment w:val="baseline"/>
              <w:rPr>
                <w:rFonts w:ascii="Aptos" w:hAnsi="Aptos" w:cs="Arial"/>
                <w:color w:val="000000"/>
                <w:sz w:val="20"/>
                <w:szCs w:val="20"/>
              </w:rPr>
            </w:pPr>
          </w:p>
        </w:tc>
        <w:tc>
          <w:tcPr>
            <w:tcW w:w="822" w:type="dxa"/>
            <w:vAlign w:val="center"/>
          </w:tcPr>
          <w:p w14:paraId="36B56015">
            <w:pPr>
              <w:keepLines/>
              <w:adjustRightInd w:val="0"/>
              <w:textAlignment w:val="baseline"/>
              <w:rPr>
                <w:rFonts w:ascii="Aptos" w:hAnsi="Aptos" w:cs="Arial"/>
                <w:color w:val="000000"/>
                <w:sz w:val="20"/>
                <w:szCs w:val="20"/>
              </w:rPr>
            </w:pPr>
          </w:p>
        </w:tc>
        <w:tc>
          <w:tcPr>
            <w:tcW w:w="709" w:type="dxa"/>
            <w:vAlign w:val="center"/>
          </w:tcPr>
          <w:p w14:paraId="72D04D2B">
            <w:pPr>
              <w:keepLines/>
              <w:adjustRightInd w:val="0"/>
              <w:textAlignment w:val="baseline"/>
              <w:rPr>
                <w:rFonts w:ascii="Aptos" w:hAnsi="Aptos" w:cs="Arial"/>
                <w:color w:val="000000"/>
                <w:sz w:val="20"/>
                <w:szCs w:val="20"/>
              </w:rPr>
            </w:pPr>
          </w:p>
        </w:tc>
      </w:tr>
      <w:tr w14:paraId="541883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947" w:type="dxa"/>
          </w:tcPr>
          <w:p w14:paraId="222C0C6F">
            <w:pPr>
              <w:pStyle w:val="22"/>
              <w:numPr>
                <w:ilvl w:val="0"/>
                <w:numId w:val="85"/>
              </w:numPr>
              <w:tabs>
                <w:tab w:val="left" w:pos="796"/>
                <w:tab w:val="left" w:pos="797"/>
              </w:tabs>
              <w:spacing w:before="120" w:after="120"/>
              <w:jc w:val="both"/>
              <w:rPr>
                <w:rFonts w:ascii="Aptos" w:hAnsi="Aptos" w:cs="Arial"/>
                <w:sz w:val="20"/>
                <w:szCs w:val="20"/>
                <w:lang w:val="pt-BR"/>
              </w:rPr>
            </w:pPr>
            <w:r>
              <w:rPr>
                <w:rFonts w:ascii="Aptos" w:hAnsi="Aptos" w:cs="Arial"/>
                <w:sz w:val="20"/>
                <w:szCs w:val="20"/>
                <w:lang w:val="pt-BR"/>
              </w:rPr>
              <w:t xml:space="preserve">Registro de treinamentos em conjunto </w:t>
            </w:r>
            <w:r>
              <w:rPr>
                <w:rFonts w:ascii="Aptos" w:hAnsi="Aptos" w:cs="Arial"/>
                <w:spacing w:val="-3"/>
                <w:sz w:val="20"/>
                <w:szCs w:val="20"/>
                <w:lang w:val="pt-BR"/>
              </w:rPr>
              <w:t xml:space="preserve">com </w:t>
            </w:r>
            <w:r>
              <w:rPr>
                <w:rFonts w:ascii="Aptos" w:hAnsi="Aptos" w:cs="Arial"/>
                <w:sz w:val="20"/>
                <w:szCs w:val="20"/>
                <w:lang w:val="pt-BR"/>
              </w:rPr>
              <w:t xml:space="preserve">a </w:t>
            </w:r>
            <w:r>
              <w:rPr>
                <w:rFonts w:ascii="Aptos" w:hAnsi="Aptos" w:cs="Arial"/>
                <w:spacing w:val="-3"/>
                <w:sz w:val="20"/>
                <w:szCs w:val="20"/>
                <w:lang w:val="pt-BR"/>
              </w:rPr>
              <w:t>CCI</w:t>
            </w:r>
          </w:p>
        </w:tc>
        <w:tc>
          <w:tcPr>
            <w:tcW w:w="0" w:type="auto"/>
            <w:vAlign w:val="center"/>
          </w:tcPr>
          <w:p w14:paraId="79211242">
            <w:pPr>
              <w:keepLines/>
              <w:adjustRightInd w:val="0"/>
              <w:textAlignment w:val="baseline"/>
              <w:rPr>
                <w:rFonts w:ascii="Aptos" w:hAnsi="Aptos" w:cs="Arial"/>
                <w:color w:val="000000"/>
                <w:sz w:val="20"/>
                <w:szCs w:val="20"/>
              </w:rPr>
            </w:pPr>
          </w:p>
        </w:tc>
        <w:tc>
          <w:tcPr>
            <w:tcW w:w="822" w:type="dxa"/>
            <w:vAlign w:val="center"/>
          </w:tcPr>
          <w:p w14:paraId="54288BF5">
            <w:pPr>
              <w:keepLines/>
              <w:adjustRightInd w:val="0"/>
              <w:textAlignment w:val="baseline"/>
              <w:rPr>
                <w:rFonts w:ascii="Aptos" w:hAnsi="Aptos" w:cs="Arial"/>
                <w:color w:val="000000"/>
                <w:sz w:val="20"/>
                <w:szCs w:val="20"/>
              </w:rPr>
            </w:pPr>
          </w:p>
        </w:tc>
        <w:tc>
          <w:tcPr>
            <w:tcW w:w="709" w:type="dxa"/>
            <w:vAlign w:val="center"/>
          </w:tcPr>
          <w:p w14:paraId="478CFD82">
            <w:pPr>
              <w:keepLines/>
              <w:adjustRightInd w:val="0"/>
              <w:textAlignment w:val="baseline"/>
              <w:rPr>
                <w:rFonts w:ascii="Aptos" w:hAnsi="Aptos" w:cs="Arial"/>
                <w:color w:val="000000"/>
                <w:sz w:val="20"/>
                <w:szCs w:val="20"/>
              </w:rPr>
            </w:pPr>
          </w:p>
        </w:tc>
      </w:tr>
      <w:tr w14:paraId="49CE4D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2" w:type="dxa"/>
            <w:gridSpan w:val="4"/>
            <w:shd w:val="clear" w:color="auto" w:fill="F1F1F1" w:themeFill="background1" w:themeFillShade="F2"/>
          </w:tcPr>
          <w:p w14:paraId="60E3E03B">
            <w:pPr>
              <w:keepLines/>
              <w:adjustRightInd w:val="0"/>
              <w:textAlignment w:val="baseline"/>
              <w:rPr>
                <w:rFonts w:ascii="Aptos" w:hAnsi="Aptos" w:cs="Arial"/>
                <w:color w:val="000000"/>
                <w:sz w:val="20"/>
                <w:szCs w:val="20"/>
              </w:rPr>
            </w:pPr>
            <w:r>
              <w:rPr>
                <w:rFonts w:ascii="Aptos" w:hAnsi="Aptos" w:cs="Arial"/>
                <w:b/>
                <w:sz w:val="20"/>
                <w:szCs w:val="20"/>
              </w:rPr>
              <w:t>III -CONDIÇÕES ORGANIZACIONAIS</w:t>
            </w:r>
          </w:p>
        </w:tc>
      </w:tr>
      <w:tr w14:paraId="1FEFE0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425D228E">
            <w:pPr>
              <w:pStyle w:val="22"/>
              <w:numPr>
                <w:ilvl w:val="0"/>
                <w:numId w:val="86"/>
              </w:numPr>
              <w:tabs>
                <w:tab w:val="left" w:pos="796"/>
                <w:tab w:val="left" w:pos="797"/>
              </w:tabs>
              <w:spacing w:before="120" w:after="120"/>
              <w:jc w:val="both"/>
              <w:rPr>
                <w:rFonts w:ascii="Aptos" w:hAnsi="Aptos" w:cs="Arial"/>
                <w:b/>
                <w:sz w:val="20"/>
                <w:szCs w:val="20"/>
                <w:lang w:val="pt-BR"/>
              </w:rPr>
            </w:pPr>
            <w:r>
              <w:rPr>
                <w:rFonts w:ascii="Aptos" w:hAnsi="Aptos" w:cs="Arial"/>
                <w:sz w:val="20"/>
                <w:szCs w:val="20"/>
                <w:lang w:val="pt-BR"/>
              </w:rPr>
              <w:t xml:space="preserve">Manual de normas e rotinas escritas em conjunto </w:t>
            </w:r>
            <w:r>
              <w:rPr>
                <w:rFonts w:ascii="Aptos" w:hAnsi="Aptos" w:cs="Arial"/>
                <w:spacing w:val="-3"/>
                <w:sz w:val="20"/>
                <w:szCs w:val="20"/>
                <w:lang w:val="pt-BR"/>
              </w:rPr>
              <w:t xml:space="preserve">com </w:t>
            </w:r>
            <w:r>
              <w:rPr>
                <w:rFonts w:ascii="Aptos" w:hAnsi="Aptos" w:cs="Arial"/>
                <w:sz w:val="20"/>
                <w:szCs w:val="20"/>
                <w:lang w:val="pt-BR"/>
              </w:rPr>
              <w:t xml:space="preserve">a CCI </w:t>
            </w:r>
            <w:r>
              <w:rPr>
                <w:rFonts w:ascii="Aptos" w:hAnsi="Aptos" w:cs="Arial"/>
                <w:b/>
                <w:sz w:val="20"/>
                <w:szCs w:val="20"/>
                <w:lang w:val="pt-BR"/>
              </w:rPr>
              <w:t>13</w:t>
            </w:r>
          </w:p>
        </w:tc>
        <w:tc>
          <w:tcPr>
            <w:tcW w:w="0" w:type="auto"/>
            <w:vAlign w:val="center"/>
          </w:tcPr>
          <w:p w14:paraId="5876D61B">
            <w:pPr>
              <w:keepLines/>
              <w:adjustRightInd w:val="0"/>
              <w:textAlignment w:val="baseline"/>
              <w:rPr>
                <w:rFonts w:ascii="Aptos" w:hAnsi="Aptos" w:cs="Arial"/>
                <w:color w:val="000000"/>
                <w:sz w:val="20"/>
                <w:szCs w:val="20"/>
              </w:rPr>
            </w:pPr>
          </w:p>
        </w:tc>
        <w:tc>
          <w:tcPr>
            <w:tcW w:w="822" w:type="dxa"/>
            <w:vAlign w:val="center"/>
          </w:tcPr>
          <w:p w14:paraId="6B7E185F">
            <w:pPr>
              <w:keepLines/>
              <w:adjustRightInd w:val="0"/>
              <w:textAlignment w:val="baseline"/>
              <w:rPr>
                <w:rFonts w:ascii="Aptos" w:hAnsi="Aptos" w:cs="Arial"/>
                <w:color w:val="000000"/>
                <w:sz w:val="20"/>
                <w:szCs w:val="20"/>
              </w:rPr>
            </w:pPr>
          </w:p>
        </w:tc>
        <w:tc>
          <w:tcPr>
            <w:tcW w:w="709" w:type="dxa"/>
            <w:vAlign w:val="center"/>
          </w:tcPr>
          <w:p w14:paraId="1AEBCBF1">
            <w:pPr>
              <w:keepLines/>
              <w:adjustRightInd w:val="0"/>
              <w:textAlignment w:val="baseline"/>
              <w:rPr>
                <w:rFonts w:ascii="Aptos" w:hAnsi="Aptos" w:cs="Arial"/>
                <w:color w:val="000000"/>
                <w:sz w:val="20"/>
                <w:szCs w:val="20"/>
              </w:rPr>
            </w:pPr>
          </w:p>
        </w:tc>
      </w:tr>
      <w:tr w14:paraId="122A7D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3D852261">
            <w:pPr>
              <w:pStyle w:val="22"/>
              <w:numPr>
                <w:ilvl w:val="0"/>
                <w:numId w:val="87"/>
              </w:numPr>
              <w:tabs>
                <w:tab w:val="left" w:pos="796"/>
                <w:tab w:val="left" w:pos="797"/>
              </w:tabs>
              <w:spacing w:before="120" w:after="120"/>
              <w:jc w:val="both"/>
              <w:rPr>
                <w:rFonts w:ascii="Aptos" w:hAnsi="Aptos" w:cs="Arial"/>
                <w:sz w:val="20"/>
                <w:szCs w:val="20"/>
                <w:lang w:val="pt-BR"/>
              </w:rPr>
            </w:pPr>
            <w:r>
              <w:rPr>
                <w:rFonts w:ascii="Aptos" w:hAnsi="Aptos" w:cs="Arial"/>
                <w:sz w:val="20"/>
                <w:szCs w:val="20"/>
                <w:lang w:val="pt-BR"/>
              </w:rPr>
              <w:t xml:space="preserve">Livro de controle de </w:t>
            </w:r>
            <w:r>
              <w:rPr>
                <w:rFonts w:ascii="Aptos" w:hAnsi="Aptos" w:cs="Arial"/>
                <w:spacing w:val="-3"/>
                <w:sz w:val="20"/>
                <w:szCs w:val="20"/>
                <w:lang w:val="pt-BR"/>
              </w:rPr>
              <w:t xml:space="preserve">pesagem </w:t>
            </w:r>
            <w:r>
              <w:rPr>
                <w:rFonts w:ascii="Aptos" w:hAnsi="Aptos" w:cs="Arial"/>
                <w:sz w:val="20"/>
                <w:szCs w:val="20"/>
                <w:lang w:val="pt-BR"/>
              </w:rPr>
              <w:t>de roupa suja</w:t>
            </w:r>
          </w:p>
        </w:tc>
        <w:tc>
          <w:tcPr>
            <w:tcW w:w="0" w:type="auto"/>
            <w:vAlign w:val="center"/>
          </w:tcPr>
          <w:p w14:paraId="5D880CC4">
            <w:pPr>
              <w:keepLines/>
              <w:adjustRightInd w:val="0"/>
              <w:textAlignment w:val="baseline"/>
              <w:rPr>
                <w:rFonts w:ascii="Aptos" w:hAnsi="Aptos" w:cs="Arial"/>
                <w:color w:val="000000"/>
                <w:sz w:val="20"/>
                <w:szCs w:val="20"/>
              </w:rPr>
            </w:pPr>
          </w:p>
        </w:tc>
        <w:tc>
          <w:tcPr>
            <w:tcW w:w="822" w:type="dxa"/>
            <w:vAlign w:val="center"/>
          </w:tcPr>
          <w:p w14:paraId="2FAFB034">
            <w:pPr>
              <w:keepLines/>
              <w:adjustRightInd w:val="0"/>
              <w:textAlignment w:val="baseline"/>
              <w:rPr>
                <w:rFonts w:ascii="Aptos" w:hAnsi="Aptos" w:cs="Arial"/>
                <w:color w:val="000000"/>
                <w:sz w:val="20"/>
                <w:szCs w:val="20"/>
              </w:rPr>
            </w:pPr>
          </w:p>
        </w:tc>
        <w:tc>
          <w:tcPr>
            <w:tcW w:w="709" w:type="dxa"/>
            <w:vAlign w:val="center"/>
          </w:tcPr>
          <w:p w14:paraId="102318C6">
            <w:pPr>
              <w:keepLines/>
              <w:adjustRightInd w:val="0"/>
              <w:textAlignment w:val="baseline"/>
              <w:rPr>
                <w:rFonts w:ascii="Aptos" w:hAnsi="Aptos" w:cs="Arial"/>
                <w:color w:val="000000"/>
                <w:sz w:val="20"/>
                <w:szCs w:val="20"/>
              </w:rPr>
            </w:pPr>
          </w:p>
        </w:tc>
      </w:tr>
      <w:tr w14:paraId="368E1C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2B46C6DC">
            <w:pPr>
              <w:pStyle w:val="22"/>
              <w:numPr>
                <w:ilvl w:val="0"/>
                <w:numId w:val="88"/>
              </w:numPr>
              <w:tabs>
                <w:tab w:val="left" w:pos="796"/>
                <w:tab w:val="left" w:pos="797"/>
              </w:tabs>
              <w:spacing w:before="120" w:after="120"/>
              <w:jc w:val="both"/>
              <w:rPr>
                <w:rFonts w:ascii="Aptos" w:hAnsi="Aptos" w:cs="Arial"/>
                <w:sz w:val="20"/>
                <w:szCs w:val="20"/>
                <w:lang w:val="pt-BR"/>
              </w:rPr>
            </w:pPr>
            <w:r>
              <w:rPr>
                <w:rFonts w:ascii="Aptos" w:hAnsi="Aptos" w:cs="Arial"/>
                <w:sz w:val="20"/>
                <w:szCs w:val="20"/>
                <w:lang w:val="pt-BR"/>
              </w:rPr>
              <w:t xml:space="preserve">Saneantes utilizados em conformidade </w:t>
            </w:r>
            <w:r>
              <w:rPr>
                <w:rFonts w:ascii="Aptos" w:hAnsi="Aptos" w:cs="Arial"/>
                <w:spacing w:val="-3"/>
                <w:sz w:val="20"/>
                <w:szCs w:val="20"/>
                <w:lang w:val="pt-BR"/>
              </w:rPr>
              <w:t xml:space="preserve">com </w:t>
            </w:r>
            <w:r>
              <w:rPr>
                <w:rFonts w:ascii="Aptos" w:hAnsi="Aptos" w:cs="Arial"/>
                <w:sz w:val="20"/>
                <w:szCs w:val="20"/>
                <w:lang w:val="pt-BR"/>
              </w:rPr>
              <w:t>a portaria nº15/88</w:t>
            </w:r>
          </w:p>
        </w:tc>
        <w:tc>
          <w:tcPr>
            <w:tcW w:w="0" w:type="auto"/>
            <w:vAlign w:val="center"/>
          </w:tcPr>
          <w:p w14:paraId="535756A9">
            <w:pPr>
              <w:keepLines/>
              <w:adjustRightInd w:val="0"/>
              <w:textAlignment w:val="baseline"/>
              <w:rPr>
                <w:rFonts w:ascii="Aptos" w:hAnsi="Aptos" w:cs="Arial"/>
                <w:color w:val="000000"/>
                <w:sz w:val="20"/>
                <w:szCs w:val="20"/>
              </w:rPr>
            </w:pPr>
          </w:p>
        </w:tc>
        <w:tc>
          <w:tcPr>
            <w:tcW w:w="822" w:type="dxa"/>
            <w:vAlign w:val="center"/>
          </w:tcPr>
          <w:p w14:paraId="76CEEF18">
            <w:pPr>
              <w:keepLines/>
              <w:adjustRightInd w:val="0"/>
              <w:textAlignment w:val="baseline"/>
              <w:rPr>
                <w:rFonts w:ascii="Aptos" w:hAnsi="Aptos" w:cs="Arial"/>
                <w:color w:val="000000"/>
                <w:sz w:val="20"/>
                <w:szCs w:val="20"/>
              </w:rPr>
            </w:pPr>
          </w:p>
        </w:tc>
        <w:tc>
          <w:tcPr>
            <w:tcW w:w="709" w:type="dxa"/>
            <w:vAlign w:val="center"/>
          </w:tcPr>
          <w:p w14:paraId="0E6F28CC">
            <w:pPr>
              <w:keepLines/>
              <w:adjustRightInd w:val="0"/>
              <w:textAlignment w:val="baseline"/>
              <w:rPr>
                <w:rFonts w:ascii="Aptos" w:hAnsi="Aptos" w:cs="Arial"/>
                <w:color w:val="000000"/>
                <w:sz w:val="20"/>
                <w:szCs w:val="20"/>
              </w:rPr>
            </w:pPr>
          </w:p>
        </w:tc>
      </w:tr>
      <w:tr w14:paraId="2A5847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6947" w:type="dxa"/>
          </w:tcPr>
          <w:p w14:paraId="13D5AEBC">
            <w:pPr>
              <w:pStyle w:val="22"/>
              <w:numPr>
                <w:ilvl w:val="0"/>
                <w:numId w:val="89"/>
              </w:numPr>
              <w:tabs>
                <w:tab w:val="left" w:pos="796"/>
                <w:tab w:val="left" w:pos="797"/>
              </w:tabs>
              <w:spacing w:before="120" w:after="120"/>
              <w:ind w:right="45"/>
              <w:jc w:val="both"/>
              <w:rPr>
                <w:rFonts w:ascii="Aptos" w:hAnsi="Aptos" w:cs="Arial"/>
                <w:sz w:val="20"/>
                <w:szCs w:val="20"/>
                <w:lang w:val="pt-BR"/>
              </w:rPr>
            </w:pPr>
            <w:r>
              <w:rPr>
                <w:rFonts w:ascii="Aptos" w:hAnsi="Aptos" w:cs="Arial"/>
                <w:sz w:val="20"/>
                <w:szCs w:val="20"/>
                <w:lang w:val="pt-BR"/>
              </w:rPr>
              <w:t>Fluxo de lavagem de roupa em conformidade com manual de lavanderia para serviços de saúde</w:t>
            </w:r>
          </w:p>
        </w:tc>
        <w:tc>
          <w:tcPr>
            <w:tcW w:w="0" w:type="auto"/>
            <w:vAlign w:val="center"/>
          </w:tcPr>
          <w:p w14:paraId="1E836EBD">
            <w:pPr>
              <w:keepLines/>
              <w:adjustRightInd w:val="0"/>
              <w:textAlignment w:val="baseline"/>
              <w:rPr>
                <w:rFonts w:ascii="Aptos" w:hAnsi="Aptos" w:cs="Arial"/>
                <w:color w:val="000000"/>
                <w:sz w:val="20"/>
                <w:szCs w:val="20"/>
              </w:rPr>
            </w:pPr>
          </w:p>
        </w:tc>
        <w:tc>
          <w:tcPr>
            <w:tcW w:w="822" w:type="dxa"/>
            <w:vAlign w:val="center"/>
          </w:tcPr>
          <w:p w14:paraId="489C76D3">
            <w:pPr>
              <w:keepLines/>
              <w:adjustRightInd w:val="0"/>
              <w:textAlignment w:val="baseline"/>
              <w:rPr>
                <w:rFonts w:ascii="Aptos" w:hAnsi="Aptos" w:cs="Arial"/>
                <w:color w:val="000000"/>
                <w:sz w:val="20"/>
                <w:szCs w:val="20"/>
              </w:rPr>
            </w:pPr>
          </w:p>
        </w:tc>
        <w:tc>
          <w:tcPr>
            <w:tcW w:w="709" w:type="dxa"/>
            <w:vAlign w:val="center"/>
          </w:tcPr>
          <w:p w14:paraId="5C2425AD">
            <w:pPr>
              <w:keepLines/>
              <w:adjustRightInd w:val="0"/>
              <w:textAlignment w:val="baseline"/>
              <w:rPr>
                <w:rFonts w:ascii="Aptos" w:hAnsi="Aptos" w:cs="Arial"/>
                <w:color w:val="000000"/>
                <w:sz w:val="20"/>
                <w:szCs w:val="20"/>
              </w:rPr>
            </w:pPr>
          </w:p>
        </w:tc>
      </w:tr>
      <w:tr w14:paraId="6A99A8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9" w:hRule="atLeast"/>
        </w:trPr>
        <w:tc>
          <w:tcPr>
            <w:tcW w:w="6947" w:type="dxa"/>
          </w:tcPr>
          <w:p w14:paraId="7B8C738B">
            <w:pPr>
              <w:pStyle w:val="22"/>
              <w:numPr>
                <w:ilvl w:val="0"/>
                <w:numId w:val="90"/>
              </w:numPr>
              <w:tabs>
                <w:tab w:val="left" w:pos="796"/>
                <w:tab w:val="left" w:pos="797"/>
                <w:tab w:val="left" w:pos="1972"/>
                <w:tab w:val="left" w:pos="2442"/>
                <w:tab w:val="left" w:pos="3239"/>
                <w:tab w:val="left" w:pos="4814"/>
                <w:tab w:val="left" w:pos="5476"/>
                <w:tab w:val="left" w:pos="6705"/>
                <w:tab w:val="left" w:pos="7180"/>
              </w:tabs>
              <w:spacing w:before="120" w:after="120"/>
              <w:ind w:right="50"/>
              <w:jc w:val="both"/>
              <w:rPr>
                <w:rFonts w:ascii="Aptos" w:hAnsi="Aptos" w:cs="Arial"/>
                <w:sz w:val="20"/>
                <w:szCs w:val="20"/>
                <w:lang w:val="pt-BR"/>
              </w:rPr>
            </w:pPr>
            <w:r>
              <w:rPr>
                <w:rFonts w:ascii="Aptos" w:hAnsi="Aptos" w:cs="Arial"/>
                <w:sz w:val="20"/>
                <w:szCs w:val="20"/>
                <w:lang w:val="pt-BR"/>
              </w:rPr>
              <w:t>Utilização</w:t>
            </w:r>
            <w:r>
              <w:rPr>
                <w:rFonts w:ascii="Aptos" w:hAnsi="Aptos" w:cs="Arial"/>
                <w:sz w:val="20"/>
                <w:szCs w:val="20"/>
                <w:lang w:val="pt-BR"/>
              </w:rPr>
              <w:tab/>
            </w:r>
            <w:r>
              <w:rPr>
                <w:rFonts w:ascii="Aptos" w:hAnsi="Aptos" w:cs="Arial"/>
                <w:sz w:val="20"/>
                <w:szCs w:val="20"/>
                <w:lang w:val="pt-BR"/>
              </w:rPr>
              <w:t>de</w:t>
            </w:r>
            <w:r>
              <w:rPr>
                <w:rFonts w:ascii="Aptos" w:hAnsi="Aptos" w:cs="Arial"/>
                <w:sz w:val="20"/>
                <w:szCs w:val="20"/>
                <w:lang w:val="pt-BR"/>
              </w:rPr>
              <w:tab/>
            </w:r>
            <w:r>
              <w:rPr>
                <w:rFonts w:ascii="Aptos" w:hAnsi="Aptos" w:cs="Arial"/>
                <w:sz w:val="20"/>
                <w:szCs w:val="20"/>
                <w:lang w:val="pt-BR"/>
              </w:rPr>
              <w:t>sacos</w:t>
            </w:r>
            <w:r>
              <w:rPr>
                <w:rFonts w:ascii="Aptos" w:hAnsi="Aptos" w:cs="Arial"/>
                <w:sz w:val="20"/>
                <w:szCs w:val="20"/>
                <w:lang w:val="pt-BR"/>
              </w:rPr>
              <w:tab/>
            </w:r>
            <w:r>
              <w:rPr>
                <w:rFonts w:ascii="Aptos" w:hAnsi="Aptos" w:cs="Arial"/>
                <w:sz w:val="20"/>
                <w:szCs w:val="20"/>
                <w:lang w:val="pt-BR"/>
              </w:rPr>
              <w:t>impermeáveis</w:t>
            </w:r>
            <w:r>
              <w:rPr>
                <w:rFonts w:ascii="Aptos" w:hAnsi="Aptos" w:cs="Arial"/>
                <w:sz w:val="20"/>
                <w:szCs w:val="20"/>
                <w:lang w:val="pt-BR"/>
              </w:rPr>
              <w:tab/>
            </w:r>
            <w:r>
              <w:rPr>
                <w:rFonts w:ascii="Aptos" w:hAnsi="Aptos" w:cs="Arial"/>
                <w:sz w:val="20"/>
                <w:szCs w:val="20"/>
                <w:lang w:val="pt-BR"/>
              </w:rPr>
              <w:t>para</w:t>
            </w:r>
            <w:r>
              <w:rPr>
                <w:rFonts w:ascii="Aptos" w:hAnsi="Aptos" w:cs="Arial"/>
                <w:sz w:val="20"/>
                <w:szCs w:val="20"/>
                <w:lang w:val="pt-BR"/>
              </w:rPr>
              <w:tab/>
            </w:r>
            <w:r>
              <w:rPr>
                <w:rFonts w:ascii="Aptos" w:hAnsi="Aptos" w:cs="Arial"/>
                <w:sz w:val="20"/>
                <w:szCs w:val="20"/>
                <w:lang w:val="pt-BR"/>
              </w:rPr>
              <w:t>transporte</w:t>
            </w:r>
            <w:r>
              <w:rPr>
                <w:rFonts w:ascii="Aptos" w:hAnsi="Aptos" w:cs="Arial"/>
                <w:sz w:val="20"/>
                <w:szCs w:val="20"/>
                <w:lang w:val="pt-BR"/>
              </w:rPr>
              <w:tab/>
            </w:r>
            <w:r>
              <w:rPr>
                <w:rFonts w:ascii="Aptos" w:hAnsi="Aptos" w:cs="Arial"/>
                <w:sz w:val="20"/>
                <w:szCs w:val="20"/>
                <w:lang w:val="pt-BR"/>
              </w:rPr>
              <w:t>de</w:t>
            </w:r>
            <w:r>
              <w:rPr>
                <w:rFonts w:ascii="Aptos" w:hAnsi="Aptos" w:cs="Arial"/>
                <w:sz w:val="20"/>
                <w:szCs w:val="20"/>
                <w:lang w:val="pt-BR"/>
              </w:rPr>
              <w:tab/>
            </w:r>
            <w:r>
              <w:rPr>
                <w:rFonts w:ascii="Aptos" w:hAnsi="Aptos" w:cs="Arial"/>
                <w:spacing w:val="-6"/>
                <w:sz w:val="20"/>
                <w:szCs w:val="20"/>
                <w:lang w:val="pt-BR"/>
              </w:rPr>
              <w:t xml:space="preserve">roupas </w:t>
            </w:r>
            <w:r>
              <w:rPr>
                <w:rFonts w:ascii="Aptos" w:hAnsi="Aptos" w:cs="Arial"/>
                <w:sz w:val="20"/>
                <w:szCs w:val="20"/>
                <w:lang w:val="pt-BR"/>
              </w:rPr>
              <w:t>identificados – Suja ou Limpa</w:t>
            </w:r>
          </w:p>
        </w:tc>
        <w:tc>
          <w:tcPr>
            <w:tcW w:w="0" w:type="auto"/>
            <w:vAlign w:val="center"/>
          </w:tcPr>
          <w:p w14:paraId="0B7BD71A">
            <w:pPr>
              <w:keepLines/>
              <w:adjustRightInd w:val="0"/>
              <w:textAlignment w:val="baseline"/>
              <w:rPr>
                <w:rFonts w:ascii="Aptos" w:hAnsi="Aptos" w:cs="Arial"/>
                <w:color w:val="000000"/>
                <w:sz w:val="20"/>
                <w:szCs w:val="20"/>
              </w:rPr>
            </w:pPr>
          </w:p>
        </w:tc>
        <w:tc>
          <w:tcPr>
            <w:tcW w:w="822" w:type="dxa"/>
            <w:vAlign w:val="center"/>
          </w:tcPr>
          <w:p w14:paraId="097CAAE8">
            <w:pPr>
              <w:keepLines/>
              <w:adjustRightInd w:val="0"/>
              <w:textAlignment w:val="baseline"/>
              <w:rPr>
                <w:rFonts w:ascii="Aptos" w:hAnsi="Aptos" w:cs="Arial"/>
                <w:color w:val="000000"/>
                <w:sz w:val="20"/>
                <w:szCs w:val="20"/>
              </w:rPr>
            </w:pPr>
          </w:p>
        </w:tc>
        <w:tc>
          <w:tcPr>
            <w:tcW w:w="709" w:type="dxa"/>
            <w:vAlign w:val="center"/>
          </w:tcPr>
          <w:p w14:paraId="27A297B6">
            <w:pPr>
              <w:keepLines/>
              <w:adjustRightInd w:val="0"/>
              <w:textAlignment w:val="baseline"/>
              <w:rPr>
                <w:rFonts w:ascii="Aptos" w:hAnsi="Aptos" w:cs="Arial"/>
                <w:color w:val="000000"/>
                <w:sz w:val="20"/>
                <w:szCs w:val="20"/>
              </w:rPr>
            </w:pPr>
          </w:p>
        </w:tc>
      </w:tr>
      <w:tr w14:paraId="273DD2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47" w:type="dxa"/>
          </w:tcPr>
          <w:p w14:paraId="564D16B3">
            <w:pPr>
              <w:pStyle w:val="22"/>
              <w:numPr>
                <w:ilvl w:val="0"/>
                <w:numId w:val="91"/>
              </w:numPr>
              <w:tabs>
                <w:tab w:val="left" w:pos="796"/>
                <w:tab w:val="left" w:pos="797"/>
              </w:tabs>
              <w:spacing w:before="120" w:after="120"/>
              <w:jc w:val="both"/>
              <w:rPr>
                <w:rFonts w:ascii="Aptos" w:hAnsi="Aptos" w:cs="Arial"/>
                <w:sz w:val="20"/>
                <w:szCs w:val="20"/>
                <w:lang w:val="pt-BR"/>
              </w:rPr>
            </w:pPr>
            <w:r>
              <w:rPr>
                <w:rFonts w:ascii="Aptos" w:hAnsi="Aptos" w:cs="Arial"/>
                <w:sz w:val="20"/>
                <w:szCs w:val="20"/>
                <w:lang w:val="pt-BR"/>
              </w:rPr>
              <w:t>Utilização de carro fechado para transporte de roupas identificados</w:t>
            </w:r>
          </w:p>
          <w:p w14:paraId="4D118D3D">
            <w:pPr>
              <w:pStyle w:val="22"/>
              <w:ind w:left="772"/>
              <w:rPr>
                <w:rFonts w:ascii="Aptos" w:hAnsi="Aptos" w:cs="Arial"/>
                <w:sz w:val="20"/>
                <w:szCs w:val="20"/>
                <w:lang w:val="pt-BR"/>
              </w:rPr>
            </w:pPr>
            <w:r>
              <w:rPr>
                <w:rFonts w:ascii="Aptos" w:hAnsi="Aptos" w:cs="Arial"/>
                <w:sz w:val="20"/>
                <w:szCs w:val="20"/>
                <w:lang w:val="pt-BR"/>
              </w:rPr>
              <w:t>– Suja ou Limpa</w:t>
            </w:r>
          </w:p>
        </w:tc>
        <w:tc>
          <w:tcPr>
            <w:tcW w:w="0" w:type="auto"/>
            <w:vAlign w:val="center"/>
          </w:tcPr>
          <w:p w14:paraId="3EBE28D0">
            <w:pPr>
              <w:keepLines/>
              <w:adjustRightInd w:val="0"/>
              <w:textAlignment w:val="baseline"/>
              <w:rPr>
                <w:rFonts w:ascii="Aptos" w:hAnsi="Aptos" w:cs="Arial"/>
                <w:color w:val="000000"/>
                <w:sz w:val="20"/>
                <w:szCs w:val="20"/>
              </w:rPr>
            </w:pPr>
          </w:p>
        </w:tc>
        <w:tc>
          <w:tcPr>
            <w:tcW w:w="822" w:type="dxa"/>
            <w:vAlign w:val="center"/>
          </w:tcPr>
          <w:p w14:paraId="3B28101A">
            <w:pPr>
              <w:keepLines/>
              <w:adjustRightInd w:val="0"/>
              <w:textAlignment w:val="baseline"/>
              <w:rPr>
                <w:rFonts w:ascii="Aptos" w:hAnsi="Aptos" w:cs="Arial"/>
                <w:color w:val="000000"/>
                <w:sz w:val="20"/>
                <w:szCs w:val="20"/>
              </w:rPr>
            </w:pPr>
          </w:p>
        </w:tc>
        <w:tc>
          <w:tcPr>
            <w:tcW w:w="709" w:type="dxa"/>
            <w:vAlign w:val="center"/>
          </w:tcPr>
          <w:p w14:paraId="3D0C7A0E">
            <w:pPr>
              <w:keepLines/>
              <w:adjustRightInd w:val="0"/>
              <w:textAlignment w:val="baseline"/>
              <w:rPr>
                <w:rFonts w:ascii="Aptos" w:hAnsi="Aptos" w:cs="Arial"/>
                <w:color w:val="000000"/>
                <w:sz w:val="20"/>
                <w:szCs w:val="20"/>
              </w:rPr>
            </w:pPr>
          </w:p>
        </w:tc>
      </w:tr>
      <w:tr w14:paraId="614282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947" w:type="dxa"/>
          </w:tcPr>
          <w:p w14:paraId="3B834EDF">
            <w:pPr>
              <w:pStyle w:val="22"/>
              <w:numPr>
                <w:ilvl w:val="0"/>
                <w:numId w:val="92"/>
              </w:numPr>
              <w:tabs>
                <w:tab w:val="left" w:pos="796"/>
                <w:tab w:val="left" w:pos="797"/>
              </w:tabs>
              <w:spacing w:before="120" w:after="120"/>
              <w:jc w:val="both"/>
              <w:rPr>
                <w:rFonts w:ascii="Aptos" w:hAnsi="Aptos" w:cs="Arial"/>
                <w:sz w:val="20"/>
                <w:szCs w:val="20"/>
                <w:lang w:val="pt-BR"/>
              </w:rPr>
            </w:pPr>
            <w:r>
              <w:rPr>
                <w:rFonts w:ascii="Aptos" w:hAnsi="Aptos" w:cs="Arial"/>
                <w:sz w:val="20"/>
                <w:szCs w:val="20"/>
                <w:lang w:val="pt-BR"/>
              </w:rPr>
              <w:t>Utilização de Hamper para transporte de roupas identificados – Suja ou Limpa</w:t>
            </w:r>
          </w:p>
        </w:tc>
        <w:tc>
          <w:tcPr>
            <w:tcW w:w="0" w:type="auto"/>
            <w:vAlign w:val="center"/>
          </w:tcPr>
          <w:p w14:paraId="2617B7F2">
            <w:pPr>
              <w:keepLines/>
              <w:adjustRightInd w:val="0"/>
              <w:textAlignment w:val="baseline"/>
              <w:rPr>
                <w:rFonts w:ascii="Aptos" w:hAnsi="Aptos" w:cs="Arial"/>
                <w:color w:val="000000"/>
                <w:sz w:val="20"/>
                <w:szCs w:val="20"/>
              </w:rPr>
            </w:pPr>
          </w:p>
        </w:tc>
        <w:tc>
          <w:tcPr>
            <w:tcW w:w="822" w:type="dxa"/>
            <w:vAlign w:val="center"/>
          </w:tcPr>
          <w:p w14:paraId="45B436CA">
            <w:pPr>
              <w:keepLines/>
              <w:adjustRightInd w:val="0"/>
              <w:textAlignment w:val="baseline"/>
              <w:rPr>
                <w:rFonts w:ascii="Aptos" w:hAnsi="Aptos" w:cs="Arial"/>
                <w:color w:val="000000"/>
                <w:sz w:val="20"/>
                <w:szCs w:val="20"/>
              </w:rPr>
            </w:pPr>
          </w:p>
        </w:tc>
        <w:tc>
          <w:tcPr>
            <w:tcW w:w="709" w:type="dxa"/>
            <w:vAlign w:val="center"/>
          </w:tcPr>
          <w:p w14:paraId="20AA9C1E">
            <w:pPr>
              <w:keepLines/>
              <w:adjustRightInd w:val="0"/>
              <w:textAlignment w:val="baseline"/>
              <w:rPr>
                <w:rFonts w:ascii="Aptos" w:hAnsi="Aptos" w:cs="Arial"/>
                <w:color w:val="000000"/>
                <w:sz w:val="20"/>
                <w:szCs w:val="20"/>
              </w:rPr>
            </w:pPr>
          </w:p>
        </w:tc>
      </w:tr>
      <w:tr w14:paraId="579589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0754D7B2">
            <w:pPr>
              <w:pStyle w:val="22"/>
              <w:numPr>
                <w:ilvl w:val="0"/>
                <w:numId w:val="93"/>
              </w:numPr>
              <w:tabs>
                <w:tab w:val="left" w:pos="796"/>
                <w:tab w:val="left" w:pos="797"/>
              </w:tabs>
              <w:spacing w:before="120" w:after="120"/>
              <w:ind w:right="55"/>
              <w:jc w:val="both"/>
              <w:rPr>
                <w:rFonts w:ascii="Aptos" w:hAnsi="Aptos" w:cs="Arial"/>
                <w:sz w:val="20"/>
                <w:szCs w:val="20"/>
                <w:lang w:val="pt-BR"/>
              </w:rPr>
            </w:pPr>
            <w:r>
              <w:rPr>
                <w:rFonts w:ascii="Aptos" w:hAnsi="Aptos" w:cs="Arial"/>
                <w:sz w:val="20"/>
                <w:szCs w:val="20"/>
                <w:lang w:val="pt-BR"/>
              </w:rPr>
              <w:t>Fluxo de entrega/distribuição evitando cruzamento da roupa suja com a roupa limpa</w:t>
            </w:r>
          </w:p>
        </w:tc>
        <w:tc>
          <w:tcPr>
            <w:tcW w:w="0" w:type="auto"/>
            <w:vAlign w:val="center"/>
          </w:tcPr>
          <w:p w14:paraId="12C029FF">
            <w:pPr>
              <w:keepLines/>
              <w:adjustRightInd w:val="0"/>
              <w:textAlignment w:val="baseline"/>
              <w:rPr>
                <w:rFonts w:ascii="Aptos" w:hAnsi="Aptos" w:cs="Arial"/>
                <w:color w:val="000000"/>
                <w:sz w:val="20"/>
                <w:szCs w:val="20"/>
              </w:rPr>
            </w:pPr>
          </w:p>
        </w:tc>
        <w:tc>
          <w:tcPr>
            <w:tcW w:w="822" w:type="dxa"/>
            <w:vAlign w:val="center"/>
          </w:tcPr>
          <w:p w14:paraId="63A8FBCA">
            <w:pPr>
              <w:keepLines/>
              <w:adjustRightInd w:val="0"/>
              <w:textAlignment w:val="baseline"/>
              <w:rPr>
                <w:rFonts w:ascii="Aptos" w:hAnsi="Aptos" w:cs="Arial"/>
                <w:color w:val="000000"/>
                <w:sz w:val="20"/>
                <w:szCs w:val="20"/>
              </w:rPr>
            </w:pPr>
          </w:p>
        </w:tc>
        <w:tc>
          <w:tcPr>
            <w:tcW w:w="709" w:type="dxa"/>
            <w:vAlign w:val="center"/>
          </w:tcPr>
          <w:p w14:paraId="2A36625B">
            <w:pPr>
              <w:keepLines/>
              <w:adjustRightInd w:val="0"/>
              <w:textAlignment w:val="baseline"/>
              <w:rPr>
                <w:rFonts w:ascii="Aptos" w:hAnsi="Aptos" w:cs="Arial"/>
                <w:color w:val="000000"/>
                <w:sz w:val="20"/>
                <w:szCs w:val="20"/>
              </w:rPr>
            </w:pPr>
          </w:p>
        </w:tc>
      </w:tr>
      <w:tr w14:paraId="743DF3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4D5484EC">
            <w:pPr>
              <w:pStyle w:val="22"/>
              <w:numPr>
                <w:ilvl w:val="0"/>
                <w:numId w:val="94"/>
              </w:numPr>
              <w:tabs>
                <w:tab w:val="left" w:pos="796"/>
                <w:tab w:val="left" w:pos="797"/>
              </w:tabs>
              <w:spacing w:before="120" w:after="120"/>
              <w:jc w:val="both"/>
              <w:rPr>
                <w:rFonts w:ascii="Aptos" w:hAnsi="Aptos" w:cs="Arial"/>
                <w:sz w:val="20"/>
                <w:szCs w:val="20"/>
                <w:lang w:val="pt-BR"/>
              </w:rPr>
            </w:pPr>
            <w:r>
              <w:rPr>
                <w:rFonts w:ascii="Aptos" w:hAnsi="Aptos" w:cs="Arial"/>
                <w:sz w:val="20"/>
                <w:szCs w:val="20"/>
                <w:lang w:val="pt-BR"/>
              </w:rPr>
              <w:t>Sistema de controle da roupa</w:t>
            </w:r>
          </w:p>
        </w:tc>
        <w:tc>
          <w:tcPr>
            <w:tcW w:w="0" w:type="auto"/>
            <w:vAlign w:val="center"/>
          </w:tcPr>
          <w:p w14:paraId="4ABF6A30">
            <w:pPr>
              <w:keepLines/>
              <w:adjustRightInd w:val="0"/>
              <w:textAlignment w:val="baseline"/>
              <w:rPr>
                <w:rFonts w:ascii="Aptos" w:hAnsi="Aptos" w:cs="Arial"/>
                <w:color w:val="000000"/>
                <w:sz w:val="20"/>
                <w:szCs w:val="20"/>
              </w:rPr>
            </w:pPr>
          </w:p>
        </w:tc>
        <w:tc>
          <w:tcPr>
            <w:tcW w:w="822" w:type="dxa"/>
            <w:vAlign w:val="center"/>
          </w:tcPr>
          <w:p w14:paraId="2882BDA4">
            <w:pPr>
              <w:keepLines/>
              <w:adjustRightInd w:val="0"/>
              <w:textAlignment w:val="baseline"/>
              <w:rPr>
                <w:rFonts w:ascii="Aptos" w:hAnsi="Aptos" w:cs="Arial"/>
                <w:color w:val="000000"/>
                <w:sz w:val="20"/>
                <w:szCs w:val="20"/>
              </w:rPr>
            </w:pPr>
          </w:p>
        </w:tc>
        <w:tc>
          <w:tcPr>
            <w:tcW w:w="709" w:type="dxa"/>
            <w:vAlign w:val="center"/>
          </w:tcPr>
          <w:p w14:paraId="1E011CDA">
            <w:pPr>
              <w:keepLines/>
              <w:adjustRightInd w:val="0"/>
              <w:textAlignment w:val="baseline"/>
              <w:rPr>
                <w:rFonts w:ascii="Aptos" w:hAnsi="Aptos" w:cs="Arial"/>
                <w:color w:val="000000"/>
                <w:sz w:val="20"/>
                <w:szCs w:val="20"/>
              </w:rPr>
            </w:pPr>
          </w:p>
        </w:tc>
      </w:tr>
      <w:tr w14:paraId="47D70F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3FBB1501">
            <w:pPr>
              <w:pStyle w:val="22"/>
              <w:numPr>
                <w:ilvl w:val="0"/>
                <w:numId w:val="95"/>
              </w:numPr>
              <w:tabs>
                <w:tab w:val="left" w:pos="796"/>
                <w:tab w:val="left" w:pos="797"/>
              </w:tabs>
              <w:spacing w:before="120" w:after="120"/>
              <w:jc w:val="both"/>
              <w:rPr>
                <w:rFonts w:ascii="Aptos" w:hAnsi="Aptos" w:cs="Arial"/>
                <w:sz w:val="20"/>
                <w:szCs w:val="20"/>
                <w:lang w:val="pt-BR"/>
              </w:rPr>
            </w:pPr>
            <w:r>
              <w:rPr>
                <w:rFonts w:ascii="Aptos" w:hAnsi="Aptos" w:cs="Arial"/>
                <w:sz w:val="20"/>
                <w:szCs w:val="20"/>
                <w:lang w:val="pt-BR"/>
              </w:rPr>
              <w:t>Processo de separação das roupas por grau de sujidade e contaminação</w:t>
            </w:r>
          </w:p>
          <w:p w14:paraId="2F99D9AE">
            <w:pPr>
              <w:pStyle w:val="22"/>
              <w:tabs>
                <w:tab w:val="left" w:pos="796"/>
                <w:tab w:val="left" w:pos="797"/>
              </w:tabs>
              <w:ind w:left="796"/>
              <w:rPr>
                <w:rFonts w:ascii="Aptos" w:hAnsi="Aptos" w:cs="Arial"/>
                <w:sz w:val="20"/>
                <w:szCs w:val="20"/>
                <w:lang w:val="pt-BR"/>
              </w:rPr>
            </w:pPr>
          </w:p>
        </w:tc>
        <w:tc>
          <w:tcPr>
            <w:tcW w:w="0" w:type="auto"/>
            <w:vAlign w:val="center"/>
          </w:tcPr>
          <w:p w14:paraId="115DEF3A">
            <w:pPr>
              <w:keepLines/>
              <w:adjustRightInd w:val="0"/>
              <w:textAlignment w:val="baseline"/>
              <w:rPr>
                <w:rFonts w:ascii="Aptos" w:hAnsi="Aptos" w:cs="Arial"/>
                <w:color w:val="000000"/>
                <w:sz w:val="20"/>
                <w:szCs w:val="20"/>
              </w:rPr>
            </w:pPr>
          </w:p>
        </w:tc>
        <w:tc>
          <w:tcPr>
            <w:tcW w:w="822" w:type="dxa"/>
            <w:vAlign w:val="center"/>
          </w:tcPr>
          <w:p w14:paraId="6C7E61D7">
            <w:pPr>
              <w:keepLines/>
              <w:adjustRightInd w:val="0"/>
              <w:textAlignment w:val="baseline"/>
              <w:rPr>
                <w:rFonts w:ascii="Aptos" w:hAnsi="Aptos" w:cs="Arial"/>
                <w:color w:val="000000"/>
                <w:sz w:val="20"/>
                <w:szCs w:val="20"/>
              </w:rPr>
            </w:pPr>
          </w:p>
        </w:tc>
        <w:tc>
          <w:tcPr>
            <w:tcW w:w="709" w:type="dxa"/>
            <w:vAlign w:val="center"/>
          </w:tcPr>
          <w:p w14:paraId="56D918A8">
            <w:pPr>
              <w:keepLines/>
              <w:adjustRightInd w:val="0"/>
              <w:textAlignment w:val="baseline"/>
              <w:rPr>
                <w:rFonts w:ascii="Aptos" w:hAnsi="Aptos" w:cs="Arial"/>
                <w:color w:val="000000"/>
                <w:sz w:val="20"/>
                <w:szCs w:val="20"/>
              </w:rPr>
            </w:pPr>
          </w:p>
        </w:tc>
      </w:tr>
      <w:tr w14:paraId="35D844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2" w:type="dxa"/>
            <w:gridSpan w:val="4"/>
            <w:shd w:val="clear" w:color="auto" w:fill="F1F1F1" w:themeFill="background1" w:themeFillShade="F2"/>
          </w:tcPr>
          <w:p w14:paraId="0946278C">
            <w:pPr>
              <w:keepLines/>
              <w:adjustRightInd w:val="0"/>
              <w:textAlignment w:val="baseline"/>
              <w:rPr>
                <w:rFonts w:ascii="Aptos" w:hAnsi="Aptos" w:cs="Arial"/>
                <w:color w:val="000000"/>
                <w:sz w:val="20"/>
                <w:szCs w:val="20"/>
              </w:rPr>
            </w:pPr>
            <w:r>
              <w:rPr>
                <w:rFonts w:ascii="Aptos" w:hAnsi="Aptos" w:cs="Arial"/>
                <w:sz w:val="20"/>
                <w:szCs w:val="20"/>
              </w:rPr>
              <w:t>Equipamentos de proteção individual (EPI) em quantidade suficiente para a demanda do serviço</w:t>
            </w:r>
          </w:p>
        </w:tc>
      </w:tr>
      <w:tr w14:paraId="29B82D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4BBB6F29">
            <w:pPr>
              <w:pStyle w:val="22"/>
              <w:numPr>
                <w:ilvl w:val="0"/>
                <w:numId w:val="96"/>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Óculos</w:t>
            </w:r>
          </w:p>
        </w:tc>
        <w:tc>
          <w:tcPr>
            <w:tcW w:w="0" w:type="auto"/>
            <w:vAlign w:val="center"/>
          </w:tcPr>
          <w:p w14:paraId="1806D41E">
            <w:pPr>
              <w:keepLines/>
              <w:adjustRightInd w:val="0"/>
              <w:textAlignment w:val="baseline"/>
              <w:rPr>
                <w:rFonts w:ascii="Aptos" w:hAnsi="Aptos" w:cs="Arial"/>
                <w:color w:val="000000"/>
                <w:sz w:val="20"/>
                <w:szCs w:val="20"/>
              </w:rPr>
            </w:pPr>
          </w:p>
        </w:tc>
        <w:tc>
          <w:tcPr>
            <w:tcW w:w="822" w:type="dxa"/>
            <w:vAlign w:val="center"/>
          </w:tcPr>
          <w:p w14:paraId="541EDE99">
            <w:pPr>
              <w:keepLines/>
              <w:adjustRightInd w:val="0"/>
              <w:textAlignment w:val="baseline"/>
              <w:rPr>
                <w:rFonts w:ascii="Aptos" w:hAnsi="Aptos" w:cs="Arial"/>
                <w:color w:val="000000"/>
                <w:sz w:val="20"/>
                <w:szCs w:val="20"/>
              </w:rPr>
            </w:pPr>
          </w:p>
        </w:tc>
        <w:tc>
          <w:tcPr>
            <w:tcW w:w="709" w:type="dxa"/>
            <w:vAlign w:val="center"/>
          </w:tcPr>
          <w:p w14:paraId="4E0A964D">
            <w:pPr>
              <w:keepLines/>
              <w:adjustRightInd w:val="0"/>
              <w:textAlignment w:val="baseline"/>
              <w:rPr>
                <w:rFonts w:ascii="Aptos" w:hAnsi="Aptos" w:cs="Arial"/>
                <w:color w:val="000000"/>
                <w:sz w:val="20"/>
                <w:szCs w:val="20"/>
              </w:rPr>
            </w:pPr>
          </w:p>
        </w:tc>
      </w:tr>
      <w:tr w14:paraId="35DB6E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07ACEDDF">
            <w:pPr>
              <w:pStyle w:val="22"/>
              <w:numPr>
                <w:ilvl w:val="0"/>
                <w:numId w:val="97"/>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Máscara ou protetor facial</w:t>
            </w:r>
          </w:p>
        </w:tc>
        <w:tc>
          <w:tcPr>
            <w:tcW w:w="0" w:type="auto"/>
            <w:vAlign w:val="center"/>
          </w:tcPr>
          <w:p w14:paraId="63552DA9">
            <w:pPr>
              <w:keepLines/>
              <w:adjustRightInd w:val="0"/>
              <w:textAlignment w:val="baseline"/>
              <w:rPr>
                <w:rFonts w:ascii="Aptos" w:hAnsi="Aptos" w:cs="Arial"/>
                <w:color w:val="000000"/>
                <w:sz w:val="20"/>
                <w:szCs w:val="20"/>
              </w:rPr>
            </w:pPr>
          </w:p>
        </w:tc>
        <w:tc>
          <w:tcPr>
            <w:tcW w:w="822" w:type="dxa"/>
            <w:vAlign w:val="center"/>
          </w:tcPr>
          <w:p w14:paraId="6F945E4F">
            <w:pPr>
              <w:keepLines/>
              <w:adjustRightInd w:val="0"/>
              <w:textAlignment w:val="baseline"/>
              <w:rPr>
                <w:rFonts w:ascii="Aptos" w:hAnsi="Aptos" w:cs="Arial"/>
                <w:color w:val="000000"/>
                <w:sz w:val="20"/>
                <w:szCs w:val="20"/>
              </w:rPr>
            </w:pPr>
          </w:p>
        </w:tc>
        <w:tc>
          <w:tcPr>
            <w:tcW w:w="709" w:type="dxa"/>
            <w:vAlign w:val="center"/>
          </w:tcPr>
          <w:p w14:paraId="1637B96D">
            <w:pPr>
              <w:keepLines/>
              <w:adjustRightInd w:val="0"/>
              <w:textAlignment w:val="baseline"/>
              <w:rPr>
                <w:rFonts w:ascii="Aptos" w:hAnsi="Aptos" w:cs="Arial"/>
                <w:color w:val="000000"/>
                <w:sz w:val="20"/>
                <w:szCs w:val="20"/>
              </w:rPr>
            </w:pPr>
          </w:p>
        </w:tc>
      </w:tr>
      <w:tr w14:paraId="56FA46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3FEC81C3">
            <w:pPr>
              <w:pStyle w:val="22"/>
              <w:numPr>
                <w:ilvl w:val="0"/>
                <w:numId w:val="98"/>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Luvas de borracha</w:t>
            </w:r>
          </w:p>
        </w:tc>
        <w:tc>
          <w:tcPr>
            <w:tcW w:w="0" w:type="auto"/>
            <w:vAlign w:val="center"/>
          </w:tcPr>
          <w:p w14:paraId="7D58FB30">
            <w:pPr>
              <w:keepLines/>
              <w:adjustRightInd w:val="0"/>
              <w:textAlignment w:val="baseline"/>
              <w:rPr>
                <w:rFonts w:ascii="Aptos" w:hAnsi="Aptos" w:cs="Arial"/>
                <w:color w:val="000000"/>
                <w:sz w:val="20"/>
                <w:szCs w:val="20"/>
              </w:rPr>
            </w:pPr>
          </w:p>
        </w:tc>
        <w:tc>
          <w:tcPr>
            <w:tcW w:w="822" w:type="dxa"/>
            <w:vAlign w:val="center"/>
          </w:tcPr>
          <w:p w14:paraId="6E7C9A96">
            <w:pPr>
              <w:keepLines/>
              <w:adjustRightInd w:val="0"/>
              <w:textAlignment w:val="baseline"/>
              <w:rPr>
                <w:rFonts w:ascii="Aptos" w:hAnsi="Aptos" w:cs="Arial"/>
                <w:color w:val="000000"/>
                <w:sz w:val="20"/>
                <w:szCs w:val="20"/>
              </w:rPr>
            </w:pPr>
          </w:p>
        </w:tc>
        <w:tc>
          <w:tcPr>
            <w:tcW w:w="709" w:type="dxa"/>
            <w:vAlign w:val="center"/>
          </w:tcPr>
          <w:p w14:paraId="2D02F814">
            <w:pPr>
              <w:keepLines/>
              <w:adjustRightInd w:val="0"/>
              <w:textAlignment w:val="baseline"/>
              <w:rPr>
                <w:rFonts w:ascii="Aptos" w:hAnsi="Aptos" w:cs="Arial"/>
                <w:color w:val="000000"/>
                <w:sz w:val="20"/>
                <w:szCs w:val="20"/>
              </w:rPr>
            </w:pPr>
          </w:p>
        </w:tc>
      </w:tr>
      <w:tr w14:paraId="594AEC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2D172FC6">
            <w:pPr>
              <w:pStyle w:val="22"/>
              <w:numPr>
                <w:ilvl w:val="0"/>
                <w:numId w:val="99"/>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Avental impermeável</w:t>
            </w:r>
          </w:p>
        </w:tc>
        <w:tc>
          <w:tcPr>
            <w:tcW w:w="0" w:type="auto"/>
            <w:vAlign w:val="center"/>
          </w:tcPr>
          <w:p w14:paraId="25406FEF">
            <w:pPr>
              <w:keepLines/>
              <w:adjustRightInd w:val="0"/>
              <w:textAlignment w:val="baseline"/>
              <w:rPr>
                <w:rFonts w:ascii="Aptos" w:hAnsi="Aptos" w:cs="Arial"/>
                <w:color w:val="000000"/>
                <w:sz w:val="20"/>
                <w:szCs w:val="20"/>
              </w:rPr>
            </w:pPr>
          </w:p>
        </w:tc>
        <w:tc>
          <w:tcPr>
            <w:tcW w:w="822" w:type="dxa"/>
            <w:vAlign w:val="center"/>
          </w:tcPr>
          <w:p w14:paraId="1C0CC858">
            <w:pPr>
              <w:keepLines/>
              <w:adjustRightInd w:val="0"/>
              <w:textAlignment w:val="baseline"/>
              <w:rPr>
                <w:rFonts w:ascii="Aptos" w:hAnsi="Aptos" w:cs="Arial"/>
                <w:color w:val="000000"/>
                <w:sz w:val="20"/>
                <w:szCs w:val="20"/>
              </w:rPr>
            </w:pPr>
          </w:p>
        </w:tc>
        <w:tc>
          <w:tcPr>
            <w:tcW w:w="709" w:type="dxa"/>
            <w:vAlign w:val="center"/>
          </w:tcPr>
          <w:p w14:paraId="12462998">
            <w:pPr>
              <w:keepLines/>
              <w:adjustRightInd w:val="0"/>
              <w:textAlignment w:val="baseline"/>
              <w:rPr>
                <w:rFonts w:ascii="Aptos" w:hAnsi="Aptos" w:cs="Arial"/>
                <w:color w:val="000000"/>
                <w:sz w:val="20"/>
                <w:szCs w:val="20"/>
              </w:rPr>
            </w:pPr>
          </w:p>
        </w:tc>
      </w:tr>
      <w:tr w14:paraId="0DFA45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3F570BBB">
            <w:pPr>
              <w:pStyle w:val="22"/>
              <w:numPr>
                <w:ilvl w:val="0"/>
                <w:numId w:val="100"/>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Botas de borracha</w:t>
            </w:r>
          </w:p>
        </w:tc>
        <w:tc>
          <w:tcPr>
            <w:tcW w:w="0" w:type="auto"/>
            <w:vAlign w:val="center"/>
          </w:tcPr>
          <w:p w14:paraId="4557A87C">
            <w:pPr>
              <w:keepLines/>
              <w:adjustRightInd w:val="0"/>
              <w:textAlignment w:val="baseline"/>
              <w:rPr>
                <w:rFonts w:ascii="Aptos" w:hAnsi="Aptos" w:cs="Arial"/>
                <w:color w:val="000000"/>
                <w:sz w:val="20"/>
                <w:szCs w:val="20"/>
              </w:rPr>
            </w:pPr>
          </w:p>
        </w:tc>
        <w:tc>
          <w:tcPr>
            <w:tcW w:w="822" w:type="dxa"/>
            <w:vAlign w:val="center"/>
          </w:tcPr>
          <w:p w14:paraId="564BCD76">
            <w:pPr>
              <w:keepLines/>
              <w:adjustRightInd w:val="0"/>
              <w:textAlignment w:val="baseline"/>
              <w:rPr>
                <w:rFonts w:ascii="Aptos" w:hAnsi="Aptos" w:cs="Arial"/>
                <w:color w:val="000000"/>
                <w:sz w:val="20"/>
                <w:szCs w:val="20"/>
              </w:rPr>
            </w:pPr>
          </w:p>
        </w:tc>
        <w:tc>
          <w:tcPr>
            <w:tcW w:w="709" w:type="dxa"/>
            <w:vAlign w:val="center"/>
          </w:tcPr>
          <w:p w14:paraId="64510EB5">
            <w:pPr>
              <w:keepLines/>
              <w:adjustRightInd w:val="0"/>
              <w:textAlignment w:val="baseline"/>
              <w:rPr>
                <w:rFonts w:ascii="Aptos" w:hAnsi="Aptos" w:cs="Arial"/>
                <w:color w:val="000000"/>
                <w:sz w:val="20"/>
                <w:szCs w:val="20"/>
              </w:rPr>
            </w:pPr>
          </w:p>
        </w:tc>
      </w:tr>
      <w:tr w14:paraId="207BFA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168C07E2">
            <w:pPr>
              <w:pStyle w:val="22"/>
              <w:numPr>
                <w:ilvl w:val="0"/>
                <w:numId w:val="101"/>
              </w:numPr>
              <w:tabs>
                <w:tab w:val="left" w:pos="794"/>
                <w:tab w:val="left" w:pos="795"/>
              </w:tabs>
              <w:spacing w:before="120" w:after="120"/>
              <w:jc w:val="both"/>
              <w:rPr>
                <w:rFonts w:ascii="Aptos" w:hAnsi="Aptos" w:cs="Arial"/>
                <w:sz w:val="20"/>
                <w:szCs w:val="20"/>
                <w:lang w:val="pt-BR"/>
              </w:rPr>
            </w:pPr>
            <w:r>
              <w:rPr>
                <w:rFonts w:ascii="Aptos" w:hAnsi="Aptos" w:cs="Arial"/>
                <w:sz w:val="20"/>
                <w:szCs w:val="20"/>
                <w:lang w:val="pt-BR"/>
              </w:rPr>
              <w:t>Protetor auricular</w:t>
            </w:r>
          </w:p>
        </w:tc>
        <w:tc>
          <w:tcPr>
            <w:tcW w:w="0" w:type="auto"/>
            <w:vAlign w:val="center"/>
          </w:tcPr>
          <w:p w14:paraId="42392753">
            <w:pPr>
              <w:keepLines/>
              <w:adjustRightInd w:val="0"/>
              <w:textAlignment w:val="baseline"/>
              <w:rPr>
                <w:rFonts w:ascii="Aptos" w:hAnsi="Aptos" w:cs="Arial"/>
                <w:color w:val="000000"/>
                <w:sz w:val="20"/>
                <w:szCs w:val="20"/>
              </w:rPr>
            </w:pPr>
          </w:p>
        </w:tc>
        <w:tc>
          <w:tcPr>
            <w:tcW w:w="822" w:type="dxa"/>
            <w:vAlign w:val="center"/>
          </w:tcPr>
          <w:p w14:paraId="54E6E9C8">
            <w:pPr>
              <w:keepLines/>
              <w:adjustRightInd w:val="0"/>
              <w:textAlignment w:val="baseline"/>
              <w:rPr>
                <w:rFonts w:ascii="Aptos" w:hAnsi="Aptos" w:cs="Arial"/>
                <w:color w:val="000000"/>
                <w:sz w:val="20"/>
                <w:szCs w:val="20"/>
              </w:rPr>
            </w:pPr>
          </w:p>
        </w:tc>
        <w:tc>
          <w:tcPr>
            <w:tcW w:w="709" w:type="dxa"/>
            <w:vAlign w:val="center"/>
          </w:tcPr>
          <w:p w14:paraId="30194EC1">
            <w:pPr>
              <w:keepLines/>
              <w:adjustRightInd w:val="0"/>
              <w:textAlignment w:val="baseline"/>
              <w:rPr>
                <w:rFonts w:ascii="Aptos" w:hAnsi="Aptos" w:cs="Arial"/>
                <w:color w:val="000000"/>
                <w:sz w:val="20"/>
                <w:szCs w:val="20"/>
              </w:rPr>
            </w:pPr>
          </w:p>
        </w:tc>
      </w:tr>
      <w:tr w14:paraId="211950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2" w:type="dxa"/>
            <w:gridSpan w:val="4"/>
            <w:shd w:val="clear" w:color="auto" w:fill="F1F1F1" w:themeFill="background1" w:themeFillShade="F2"/>
          </w:tcPr>
          <w:p w14:paraId="6DB45057">
            <w:pPr>
              <w:keepLines/>
              <w:adjustRightInd w:val="0"/>
              <w:textAlignment w:val="baseline"/>
              <w:rPr>
                <w:rFonts w:ascii="Aptos" w:hAnsi="Aptos" w:cs="Arial"/>
                <w:color w:val="000000"/>
                <w:sz w:val="20"/>
                <w:szCs w:val="20"/>
              </w:rPr>
            </w:pPr>
            <w:r>
              <w:rPr>
                <w:rFonts w:ascii="Aptos" w:hAnsi="Aptos" w:cs="Arial"/>
                <w:sz w:val="20"/>
                <w:szCs w:val="20"/>
              </w:rPr>
              <w:t>Condições de higiene e conservação dos equipamentos e mobiliário</w:t>
            </w:r>
          </w:p>
        </w:tc>
      </w:tr>
      <w:tr w14:paraId="18A333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947" w:type="dxa"/>
          </w:tcPr>
          <w:p w14:paraId="42997B5D">
            <w:pPr>
              <w:pStyle w:val="22"/>
              <w:numPr>
                <w:ilvl w:val="0"/>
                <w:numId w:val="102"/>
              </w:numPr>
              <w:tabs>
                <w:tab w:val="left" w:pos="796"/>
                <w:tab w:val="left" w:pos="797"/>
              </w:tabs>
              <w:spacing w:before="120" w:after="120"/>
              <w:jc w:val="both"/>
              <w:rPr>
                <w:rFonts w:ascii="Aptos" w:hAnsi="Aptos" w:cs="Arial"/>
                <w:sz w:val="20"/>
                <w:szCs w:val="20"/>
                <w:lang w:val="pt-BR"/>
              </w:rPr>
            </w:pPr>
            <w:r>
              <w:rPr>
                <w:rFonts w:ascii="Aptos" w:hAnsi="Aptos" w:cs="Arial"/>
                <w:sz w:val="20"/>
                <w:szCs w:val="20"/>
                <w:lang w:val="pt-BR"/>
              </w:rPr>
              <w:t>Limpeza e desinfecção diária dos equipamentos e ambiente</w:t>
            </w:r>
          </w:p>
        </w:tc>
        <w:tc>
          <w:tcPr>
            <w:tcW w:w="0" w:type="auto"/>
            <w:vAlign w:val="center"/>
          </w:tcPr>
          <w:p w14:paraId="71CE69CC">
            <w:pPr>
              <w:keepLines/>
              <w:adjustRightInd w:val="0"/>
              <w:textAlignment w:val="baseline"/>
              <w:rPr>
                <w:rFonts w:ascii="Aptos" w:hAnsi="Aptos" w:cs="Arial"/>
                <w:color w:val="000000"/>
                <w:sz w:val="20"/>
                <w:szCs w:val="20"/>
              </w:rPr>
            </w:pPr>
          </w:p>
        </w:tc>
        <w:tc>
          <w:tcPr>
            <w:tcW w:w="822" w:type="dxa"/>
            <w:vAlign w:val="center"/>
          </w:tcPr>
          <w:p w14:paraId="2507D5EB">
            <w:pPr>
              <w:keepLines/>
              <w:adjustRightInd w:val="0"/>
              <w:textAlignment w:val="baseline"/>
              <w:rPr>
                <w:rFonts w:ascii="Aptos" w:hAnsi="Aptos" w:cs="Arial"/>
                <w:color w:val="000000"/>
                <w:sz w:val="20"/>
                <w:szCs w:val="20"/>
              </w:rPr>
            </w:pPr>
          </w:p>
        </w:tc>
        <w:tc>
          <w:tcPr>
            <w:tcW w:w="709" w:type="dxa"/>
            <w:vAlign w:val="center"/>
          </w:tcPr>
          <w:p w14:paraId="569686EB">
            <w:pPr>
              <w:keepLines/>
              <w:adjustRightInd w:val="0"/>
              <w:textAlignment w:val="baseline"/>
              <w:rPr>
                <w:rFonts w:ascii="Aptos" w:hAnsi="Aptos" w:cs="Arial"/>
                <w:color w:val="000000"/>
                <w:sz w:val="20"/>
                <w:szCs w:val="20"/>
              </w:rPr>
            </w:pPr>
          </w:p>
        </w:tc>
      </w:tr>
      <w:tr w14:paraId="40F9AA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47" w:type="dxa"/>
          </w:tcPr>
          <w:p w14:paraId="1B7995B1">
            <w:pPr>
              <w:pStyle w:val="22"/>
              <w:numPr>
                <w:ilvl w:val="0"/>
                <w:numId w:val="103"/>
              </w:numPr>
              <w:tabs>
                <w:tab w:val="left" w:pos="796"/>
                <w:tab w:val="left" w:pos="797"/>
              </w:tabs>
              <w:spacing w:before="120" w:after="120"/>
              <w:jc w:val="both"/>
              <w:rPr>
                <w:rFonts w:ascii="Aptos" w:hAnsi="Aptos" w:cs="Arial"/>
                <w:sz w:val="20"/>
                <w:szCs w:val="20"/>
                <w:lang w:val="pt-BR"/>
              </w:rPr>
            </w:pPr>
            <w:r>
              <w:rPr>
                <w:rFonts w:ascii="Aptos" w:hAnsi="Aptos" w:cs="Arial"/>
                <w:sz w:val="20"/>
                <w:szCs w:val="20"/>
                <w:lang w:val="pt-BR"/>
              </w:rPr>
              <w:t xml:space="preserve">Máquinas em </w:t>
            </w:r>
            <w:r>
              <w:rPr>
                <w:rFonts w:ascii="Aptos" w:hAnsi="Aptos" w:cs="Arial"/>
                <w:spacing w:val="-3"/>
                <w:sz w:val="20"/>
                <w:szCs w:val="20"/>
                <w:lang w:val="pt-BR"/>
              </w:rPr>
              <w:t xml:space="preserve">bom </w:t>
            </w:r>
            <w:r>
              <w:rPr>
                <w:rFonts w:ascii="Aptos" w:hAnsi="Aptos" w:cs="Arial"/>
                <w:sz w:val="20"/>
                <w:szCs w:val="20"/>
                <w:lang w:val="pt-BR"/>
              </w:rPr>
              <w:t>estado de conservação</w:t>
            </w:r>
          </w:p>
        </w:tc>
        <w:tc>
          <w:tcPr>
            <w:tcW w:w="0" w:type="auto"/>
            <w:vAlign w:val="center"/>
          </w:tcPr>
          <w:p w14:paraId="513A0025">
            <w:pPr>
              <w:keepLines/>
              <w:adjustRightInd w:val="0"/>
              <w:textAlignment w:val="baseline"/>
              <w:rPr>
                <w:rFonts w:ascii="Aptos" w:hAnsi="Aptos" w:cs="Arial"/>
                <w:color w:val="000000"/>
                <w:sz w:val="20"/>
                <w:szCs w:val="20"/>
              </w:rPr>
            </w:pPr>
          </w:p>
        </w:tc>
        <w:tc>
          <w:tcPr>
            <w:tcW w:w="822" w:type="dxa"/>
            <w:vAlign w:val="center"/>
          </w:tcPr>
          <w:p w14:paraId="0E0B041F">
            <w:pPr>
              <w:keepLines/>
              <w:adjustRightInd w:val="0"/>
              <w:textAlignment w:val="baseline"/>
              <w:rPr>
                <w:rFonts w:ascii="Aptos" w:hAnsi="Aptos" w:cs="Arial"/>
                <w:color w:val="000000"/>
                <w:sz w:val="20"/>
                <w:szCs w:val="20"/>
              </w:rPr>
            </w:pPr>
          </w:p>
        </w:tc>
        <w:tc>
          <w:tcPr>
            <w:tcW w:w="709" w:type="dxa"/>
            <w:vAlign w:val="center"/>
          </w:tcPr>
          <w:p w14:paraId="2A775780">
            <w:pPr>
              <w:keepLines/>
              <w:adjustRightInd w:val="0"/>
              <w:textAlignment w:val="baseline"/>
              <w:rPr>
                <w:rFonts w:ascii="Aptos" w:hAnsi="Aptos" w:cs="Arial"/>
                <w:color w:val="000000"/>
                <w:sz w:val="20"/>
                <w:szCs w:val="20"/>
              </w:rPr>
            </w:pPr>
          </w:p>
        </w:tc>
      </w:tr>
    </w:tbl>
    <w:p w14:paraId="03A3C44F">
      <w:pPr>
        <w:ind w:left="-1134"/>
        <w:rPr>
          <w:rFonts w:ascii="Aptos" w:hAnsi="Aptos" w:cs="Arial"/>
          <w:color w:val="000000"/>
          <w:sz w:val="20"/>
          <w:szCs w:val="20"/>
        </w:rPr>
      </w:pPr>
    </w:p>
    <w:p w14:paraId="49CB2953">
      <w:pPr>
        <w:rPr>
          <w:rFonts w:ascii="Aptos" w:hAnsi="Aptos" w:cs="Arial"/>
          <w:color w:val="000000"/>
          <w:sz w:val="20"/>
          <w:szCs w:val="20"/>
        </w:rPr>
      </w:pPr>
      <w:r>
        <w:rPr>
          <w:rFonts w:ascii="Aptos" w:hAnsi="Aptos" w:cs="Arial"/>
          <w:color w:val="000000"/>
          <w:sz w:val="20"/>
          <w:szCs w:val="20"/>
        </w:rPr>
        <w:t>Fonte: ANVISA, RDC Nº 50, de 21 de fevereiro de 2002 – Infraestrutura em Serviços de Saúde.</w:t>
      </w:r>
    </w:p>
    <w:p w14:paraId="133781E9">
      <w:pPr>
        <w:pStyle w:val="10"/>
        <w:ind w:left="0"/>
        <w:jc w:val="left"/>
      </w:pPr>
    </w:p>
    <w:p w14:paraId="18E817D3">
      <w:pPr>
        <w:pStyle w:val="10"/>
        <w:ind w:left="0"/>
        <w:jc w:val="left"/>
      </w:pPr>
    </w:p>
    <w:p w14:paraId="31A80E7F">
      <w:pPr>
        <w:pStyle w:val="10"/>
        <w:spacing w:before="257"/>
        <w:ind w:left="0"/>
        <w:jc w:val="left"/>
      </w:pPr>
    </w:p>
    <w:p w14:paraId="695EA371">
      <w:pPr>
        <w:ind w:right="143"/>
        <w:jc w:val="center"/>
        <w:rPr>
          <w:b/>
        </w:rPr>
      </w:pPr>
      <w:r>
        <w:rPr>
          <w:b/>
          <w:u w:val="single"/>
        </w:rPr>
        <w:t>ANEXO</w:t>
      </w:r>
      <w:r>
        <w:rPr>
          <w:b/>
          <w:spacing w:val="-5"/>
          <w:u w:val="single"/>
        </w:rPr>
        <w:t xml:space="preserve"> II</w:t>
      </w:r>
    </w:p>
    <w:p w14:paraId="1AF8EC00">
      <w:pPr>
        <w:spacing w:before="134"/>
        <w:ind w:left="2392" w:right="2443"/>
        <w:jc w:val="center"/>
        <w:rPr>
          <w:b/>
        </w:rPr>
      </w:pPr>
      <w:r>
        <w:rPr>
          <w:b/>
          <w:u w:val="single"/>
        </w:rPr>
        <w:t>MODELO</w:t>
      </w:r>
      <w:r>
        <w:rPr>
          <w:b/>
          <w:spacing w:val="-5"/>
          <w:u w:val="single"/>
        </w:rPr>
        <w:t xml:space="preserve"> </w:t>
      </w:r>
      <w:r>
        <w:rPr>
          <w:b/>
          <w:u w:val="single"/>
        </w:rPr>
        <w:t>DE</w:t>
      </w:r>
      <w:r>
        <w:rPr>
          <w:b/>
          <w:spacing w:val="-6"/>
          <w:u w:val="single"/>
        </w:rPr>
        <w:t xml:space="preserve"> </w:t>
      </w:r>
      <w:r>
        <w:rPr>
          <w:b/>
          <w:u w:val="single"/>
        </w:rPr>
        <w:t>CADASTRO</w:t>
      </w:r>
      <w:r>
        <w:rPr>
          <w:b/>
          <w:spacing w:val="-4"/>
          <w:u w:val="single"/>
        </w:rPr>
        <w:t xml:space="preserve"> </w:t>
      </w:r>
      <w:r>
        <w:rPr>
          <w:b/>
          <w:u w:val="single"/>
        </w:rPr>
        <w:t>PARA</w:t>
      </w:r>
      <w:r>
        <w:rPr>
          <w:b/>
          <w:spacing w:val="-6"/>
          <w:u w:val="single"/>
        </w:rPr>
        <w:t xml:space="preserve"> </w:t>
      </w:r>
      <w:r>
        <w:rPr>
          <w:b/>
          <w:u w:val="single"/>
        </w:rPr>
        <w:t>ASSINATURA</w:t>
      </w:r>
      <w:r>
        <w:rPr>
          <w:b/>
          <w:spacing w:val="-3"/>
          <w:u w:val="single"/>
        </w:rPr>
        <w:t xml:space="preserve"> </w:t>
      </w:r>
      <w:r>
        <w:rPr>
          <w:b/>
          <w:u w:val="single"/>
        </w:rPr>
        <w:t>DE</w:t>
      </w:r>
      <w:r>
        <w:rPr>
          <w:b/>
          <w:spacing w:val="-6"/>
          <w:u w:val="single"/>
        </w:rPr>
        <w:t xml:space="preserve"> </w:t>
      </w:r>
      <w:r>
        <w:rPr>
          <w:b/>
          <w:spacing w:val="-2"/>
          <w:u w:val="single"/>
        </w:rPr>
        <w:t>CONTRATO</w:t>
      </w:r>
    </w:p>
    <w:p w14:paraId="4EEC33F3">
      <w:pPr>
        <w:pStyle w:val="10"/>
        <w:ind w:left="0"/>
        <w:jc w:val="left"/>
        <w:rPr>
          <w:b/>
        </w:rPr>
      </w:pPr>
    </w:p>
    <w:p w14:paraId="2699C1DF">
      <w:pPr>
        <w:pStyle w:val="10"/>
        <w:spacing w:before="1"/>
        <w:ind w:left="0"/>
        <w:jc w:val="left"/>
        <w:rPr>
          <w:b/>
        </w:rPr>
      </w:pPr>
    </w:p>
    <w:p w14:paraId="0167A563">
      <w:pPr>
        <w:pStyle w:val="10"/>
        <w:spacing w:line="360" w:lineRule="auto"/>
        <w:ind w:right="7278"/>
        <w:jc w:val="left"/>
      </w:pPr>
      <w:r>
        <w:t>(Timbre da empresa) (Número</w:t>
      </w:r>
      <w:r>
        <w:rPr>
          <w:spacing w:val="-7"/>
        </w:rPr>
        <w:t xml:space="preserve"> </w:t>
      </w:r>
      <w:r>
        <w:t>e</w:t>
      </w:r>
      <w:r>
        <w:rPr>
          <w:spacing w:val="-10"/>
        </w:rPr>
        <w:t xml:space="preserve"> </w:t>
      </w:r>
      <w:r>
        <w:t>ano</w:t>
      </w:r>
      <w:r>
        <w:rPr>
          <w:spacing w:val="-10"/>
        </w:rPr>
        <w:t xml:space="preserve"> </w:t>
      </w:r>
      <w:r>
        <w:t>da</w:t>
      </w:r>
      <w:r>
        <w:rPr>
          <w:spacing w:val="-8"/>
        </w:rPr>
        <w:t xml:space="preserve"> </w:t>
      </w:r>
      <w:r>
        <w:t>licitação)</w:t>
      </w:r>
    </w:p>
    <w:p w14:paraId="102C77D5">
      <w:pPr>
        <w:pStyle w:val="10"/>
        <w:spacing w:before="133"/>
        <w:ind w:left="0"/>
        <w:jc w:val="left"/>
      </w:pPr>
    </w:p>
    <w:p w14:paraId="1328EA15">
      <w:pPr>
        <w:pStyle w:val="10"/>
        <w:tabs>
          <w:tab w:val="left" w:pos="4738"/>
          <w:tab w:val="left" w:pos="8158"/>
          <w:tab w:val="left" w:pos="8704"/>
        </w:tabs>
        <w:spacing w:before="1" w:line="360" w:lineRule="auto"/>
        <w:ind w:right="1738"/>
      </w:pPr>
      <w:r>
        <w:t xml:space="preserve">NOME: </w:t>
      </w:r>
      <w:r>
        <w:rPr>
          <w:u w:val="single"/>
        </w:rPr>
        <w:tab/>
      </w:r>
      <w:r>
        <w:rPr>
          <w:u w:val="single"/>
        </w:rPr>
        <w:tab/>
      </w:r>
      <w:r>
        <w:rPr>
          <w:u w:val="single"/>
        </w:rPr>
        <w:tab/>
      </w:r>
      <w:r>
        <w:rPr>
          <w:spacing w:val="-13"/>
          <w:u w:val="single"/>
        </w:rPr>
        <w:t xml:space="preserve"> </w:t>
      </w:r>
      <w:r>
        <w:t xml:space="preserve"> CARGO: </w:t>
      </w:r>
      <w:r>
        <w:rPr>
          <w:u w:val="single"/>
        </w:rPr>
        <w:tab/>
      </w:r>
      <w:r>
        <w:rPr>
          <w:u w:val="single"/>
        </w:rPr>
        <w:tab/>
      </w:r>
      <w:r>
        <w:rPr>
          <w:u w:val="single"/>
        </w:rPr>
        <w:tab/>
      </w:r>
      <w:r>
        <w:t xml:space="preserve"> TELEFONECOMERCIAL: </w:t>
      </w:r>
      <w:r>
        <w:rPr>
          <w:u w:val="single"/>
        </w:rPr>
        <w:tab/>
      </w:r>
      <w:r>
        <w:rPr>
          <w:spacing w:val="-2"/>
        </w:rPr>
        <w:t>CELULAR:</w:t>
      </w:r>
      <w:r>
        <w:rPr>
          <w:u w:val="single"/>
        </w:rPr>
        <w:tab/>
      </w:r>
    </w:p>
    <w:p w14:paraId="20153C34">
      <w:pPr>
        <w:pStyle w:val="10"/>
        <w:tabs>
          <w:tab w:val="left" w:pos="2835"/>
          <w:tab w:val="left" w:pos="4764"/>
          <w:tab w:val="left" w:pos="5666"/>
          <w:tab w:val="left" w:pos="8212"/>
          <w:tab w:val="left" w:pos="8301"/>
          <w:tab w:val="left" w:pos="8698"/>
        </w:tabs>
        <w:spacing w:before="1" w:line="360" w:lineRule="auto"/>
        <w:ind w:right="1790"/>
        <w:jc w:val="left"/>
      </w:pPr>
      <w:r>
        <w:t xml:space="preserve">E-MAIL: </w:t>
      </w:r>
      <w:r>
        <w:rPr>
          <w:u w:val="single"/>
        </w:rPr>
        <w:tab/>
      </w:r>
      <w:r>
        <w:rPr>
          <w:u w:val="single"/>
        </w:rPr>
        <w:tab/>
      </w:r>
      <w:r>
        <w:rPr>
          <w:u w:val="single"/>
        </w:rPr>
        <w:tab/>
      </w:r>
      <w:r>
        <w:rPr>
          <w:u w:val="single"/>
        </w:rPr>
        <w:tab/>
      </w:r>
      <w:r>
        <w:rPr>
          <w:u w:val="single"/>
        </w:rPr>
        <w:tab/>
      </w:r>
      <w:r>
        <w:rPr>
          <w:u w:val="single"/>
        </w:rPr>
        <w:tab/>
      </w:r>
      <w:r>
        <w:t xml:space="preserve"> Nº IDENTIDADE: </w:t>
      </w:r>
      <w:r>
        <w:rPr>
          <w:u w:val="single"/>
        </w:rPr>
        <w:tab/>
      </w:r>
      <w:r>
        <w:t xml:space="preserve">, ORGÃO EMISSOR: </w:t>
      </w:r>
      <w:r>
        <w:rPr>
          <w:u w:val="single"/>
        </w:rPr>
        <w:tab/>
      </w:r>
      <w:r>
        <w:rPr>
          <w:u w:val="single"/>
        </w:rPr>
        <w:tab/>
      </w:r>
      <w:r>
        <w:rPr>
          <w:spacing w:val="-10"/>
          <w:u w:val="single"/>
        </w:rPr>
        <w:t xml:space="preserve"> </w:t>
      </w:r>
      <w:r>
        <w:t xml:space="preserve">Nº CPF: </w:t>
      </w:r>
      <w:r>
        <w:rPr>
          <w:u w:val="single"/>
        </w:rPr>
        <w:tab/>
      </w:r>
      <w:r>
        <w:t xml:space="preserve"> ENDEREÇO RESIDENCIAL:</w:t>
      </w:r>
      <w:r>
        <w:rPr>
          <w:u w:val="single"/>
        </w:rPr>
        <w:tab/>
      </w:r>
      <w:r>
        <w:rPr>
          <w:u w:val="single"/>
        </w:rPr>
        <w:tab/>
      </w:r>
      <w:r>
        <w:rPr>
          <w:u w:val="single"/>
        </w:rPr>
        <w:tab/>
      </w:r>
      <w:r>
        <w:rPr>
          <w:spacing w:val="-4"/>
        </w:rPr>
        <w:t>CEP:</w:t>
      </w:r>
      <w:r>
        <w:rPr>
          <w:u w:val="single"/>
        </w:rPr>
        <w:tab/>
      </w:r>
      <w:r>
        <w:rPr>
          <w:u w:val="single"/>
        </w:rPr>
        <w:tab/>
      </w:r>
      <w:r>
        <w:t xml:space="preserve"> </w:t>
      </w:r>
      <w:r>
        <w:rPr>
          <w:spacing w:val="-2"/>
        </w:rPr>
        <w:t>NACIONALIDADE:</w:t>
      </w:r>
      <w:r>
        <w:rPr>
          <w:u w:val="single"/>
        </w:rPr>
        <w:tab/>
      </w:r>
      <w:r>
        <w:rPr>
          <w:u w:val="single"/>
        </w:rPr>
        <w:tab/>
      </w:r>
      <w:r>
        <w:t xml:space="preserve">ESTADO CIVIL: </w:t>
      </w:r>
      <w:r>
        <w:rPr>
          <w:u w:val="single"/>
        </w:rPr>
        <w:tab/>
      </w:r>
      <w:r>
        <w:rPr>
          <w:spacing w:val="40"/>
          <w:u w:val="single"/>
        </w:rPr>
        <w:t xml:space="preserve"> </w:t>
      </w:r>
    </w:p>
    <w:p w14:paraId="7B658B40">
      <w:pPr>
        <w:pStyle w:val="10"/>
        <w:tabs>
          <w:tab w:val="left" w:pos="2378"/>
          <w:tab w:val="left" w:pos="4803"/>
          <w:tab w:val="left" w:pos="6302"/>
        </w:tabs>
        <w:spacing w:line="268" w:lineRule="exact"/>
        <w:jc w:val="left"/>
      </w:pPr>
      <w:r>
        <w:t xml:space="preserve">Município, </w:t>
      </w:r>
      <w:r>
        <w:rPr>
          <w:u w:val="single"/>
        </w:rPr>
        <w:tab/>
      </w:r>
      <w:r>
        <w:t xml:space="preserve">DE </w:t>
      </w:r>
      <w:r>
        <w:rPr>
          <w:u w:val="single"/>
        </w:rPr>
        <w:tab/>
      </w:r>
      <w:r>
        <w:t xml:space="preserve">DE </w:t>
      </w:r>
      <w:r>
        <w:rPr>
          <w:u w:val="single"/>
        </w:rPr>
        <w:tab/>
      </w:r>
      <w:r>
        <w:rPr>
          <w:spacing w:val="-10"/>
        </w:rPr>
        <w:t>.</w:t>
      </w:r>
    </w:p>
    <w:p w14:paraId="79640C0F">
      <w:pPr>
        <w:pStyle w:val="10"/>
        <w:spacing w:before="108"/>
        <w:ind w:left="0"/>
        <w:jc w:val="left"/>
        <w:rPr>
          <w:sz w:val="20"/>
        </w:rPr>
      </w:pPr>
      <w:r>
        <w:rPr>
          <w:sz w:val="20"/>
          <w:lang w:val="pt-BR" w:eastAsia="pt-BR"/>
        </w:rPr>
        <mc:AlternateContent>
          <mc:Choice Requires="wps">
            <w:drawing>
              <wp:anchor distT="0" distB="0" distL="0" distR="0" simplePos="0" relativeHeight="251700224" behindDoc="1" locked="0" layoutInCell="1" allowOverlap="1">
                <wp:simplePos x="0" y="0"/>
                <wp:positionH relativeFrom="page">
                  <wp:posOffset>718820</wp:posOffset>
                </wp:positionH>
                <wp:positionV relativeFrom="paragraph">
                  <wp:posOffset>238760</wp:posOffset>
                </wp:positionV>
                <wp:extent cx="2921000" cy="1270"/>
                <wp:effectExtent l="0" t="0" r="0" b="0"/>
                <wp:wrapTopAndBottom/>
                <wp:docPr id="278" name="Graphic 278"/>
                <wp:cNvGraphicFramePr/>
                <a:graphic xmlns:a="http://schemas.openxmlformats.org/drawingml/2006/main">
                  <a:graphicData uri="http://schemas.microsoft.com/office/word/2010/wordprocessingShape">
                    <wps:wsp>
                      <wps:cNvSpPr/>
                      <wps:spPr>
                        <a:xfrm>
                          <a:off x="0" y="0"/>
                          <a:ext cx="2921000" cy="1270"/>
                        </a:xfrm>
                        <a:custGeom>
                          <a:avLst/>
                          <a:gdLst/>
                          <a:ahLst/>
                          <a:cxnLst/>
                          <a:rect l="l" t="t" r="r" b="b"/>
                          <a:pathLst>
                            <a:path w="2921000">
                              <a:moveTo>
                                <a:pt x="0" y="0"/>
                              </a:moveTo>
                              <a:lnTo>
                                <a:pt x="2920672" y="0"/>
                              </a:lnTo>
                            </a:path>
                          </a:pathLst>
                        </a:custGeom>
                        <a:ln w="9113">
                          <a:solidFill>
                            <a:srgbClr val="000000"/>
                          </a:solidFill>
                          <a:prstDash val="solid"/>
                        </a:ln>
                      </wps:spPr>
                      <wps:bodyPr wrap="square" lIns="0" tIns="0" rIns="0" bIns="0" rtlCol="0">
                        <a:noAutofit/>
                      </wps:bodyPr>
                    </wps:wsp>
                  </a:graphicData>
                </a:graphic>
              </wp:anchor>
            </w:drawing>
          </mc:Choice>
          <mc:Fallback>
            <w:pict>
              <v:shape id="Graphic 278" o:spid="_x0000_s1026" o:spt="100" style="position:absolute;left:0pt;margin-left:56.6pt;margin-top:18.8pt;height:0.1pt;width:230pt;mso-position-horizontal-relative:page;mso-wrap-distance-bottom:0pt;mso-wrap-distance-top:0pt;z-index:-251616256;mso-width-relative:page;mso-height-relative:page;" filled="f" stroked="t" coordsize="2921000,1" o:gfxdata="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IQ+u7fWAAAACQEAAA8AAAAA&#10;AAAAAQAgAAAAIgAAAGRycy9kb3ducmV2LnhtbFBLAQIUABQAAAAIAIdO4kDWdHxSFgIAAH4EAAAO&#10;AAAAAAAAAAEAIAAAACUBAABkcnMvZTJvRG9jLnhtbFBLBQYAAAAABgAGAFkBAACtBQAAAAA=&#10;" path="m0,0l2920672,0e">
                <v:fill on="f" focussize="0,0"/>
                <v:stroke weight="0.71755905511811pt" color="#000000" joinstyle="round"/>
                <v:imagedata o:title=""/>
                <o:lock v:ext="edit" aspectratio="f"/>
                <v:textbox inset="0mm,0mm,0mm,0mm"/>
                <w10:wrap type="topAndBottom"/>
              </v:shape>
            </w:pict>
          </mc:Fallback>
        </mc:AlternateContent>
      </w:r>
    </w:p>
    <w:p w14:paraId="09C408FE">
      <w:pPr>
        <w:pStyle w:val="2"/>
        <w:spacing w:before="154"/>
        <w:ind w:left="566"/>
      </w:pPr>
      <w:r>
        <w:t>(ASSINATURA</w:t>
      </w:r>
      <w:r>
        <w:rPr>
          <w:spacing w:val="-5"/>
        </w:rPr>
        <w:t xml:space="preserve"> </w:t>
      </w:r>
      <w:r>
        <w:t>DO</w:t>
      </w:r>
      <w:r>
        <w:rPr>
          <w:spacing w:val="-5"/>
        </w:rPr>
        <w:t xml:space="preserve"> </w:t>
      </w:r>
      <w:r>
        <w:t>RESPONSÁVEL</w:t>
      </w:r>
      <w:r>
        <w:rPr>
          <w:spacing w:val="-3"/>
        </w:rPr>
        <w:t xml:space="preserve"> </w:t>
      </w:r>
      <w:r>
        <w:t>DA</w:t>
      </w:r>
      <w:r>
        <w:rPr>
          <w:spacing w:val="-5"/>
        </w:rPr>
        <w:t xml:space="preserve"> </w:t>
      </w:r>
      <w:r>
        <w:t>EMPRESA</w:t>
      </w:r>
      <w:r>
        <w:rPr>
          <w:spacing w:val="-2"/>
        </w:rPr>
        <w:t xml:space="preserve"> </w:t>
      </w:r>
      <w:r>
        <w:t>E</w:t>
      </w:r>
      <w:r>
        <w:rPr>
          <w:spacing w:val="-4"/>
        </w:rPr>
        <w:t xml:space="preserve"> </w:t>
      </w:r>
      <w:r>
        <w:rPr>
          <w:spacing w:val="-2"/>
        </w:rPr>
        <w:t>CARIMBO)</w:t>
      </w:r>
    </w:p>
    <w:p w14:paraId="51A458E7">
      <w:pPr>
        <w:pStyle w:val="10"/>
        <w:ind w:left="0"/>
        <w:jc w:val="left"/>
        <w:rPr>
          <w:b/>
        </w:rPr>
      </w:pPr>
    </w:p>
    <w:p w14:paraId="4BF8039A">
      <w:pPr>
        <w:pStyle w:val="10"/>
        <w:ind w:left="0"/>
        <w:jc w:val="left"/>
        <w:rPr>
          <w:b/>
        </w:rPr>
      </w:pPr>
    </w:p>
    <w:p w14:paraId="2384DCF3">
      <w:pPr>
        <w:pStyle w:val="10"/>
        <w:spacing w:before="135"/>
        <w:ind w:left="0"/>
        <w:jc w:val="left"/>
        <w:rPr>
          <w:b/>
        </w:rPr>
      </w:pPr>
    </w:p>
    <w:p w14:paraId="00FB11AE">
      <w:pPr>
        <w:pStyle w:val="10"/>
        <w:spacing w:before="1"/>
        <w:jc w:val="left"/>
      </w:pPr>
      <w:r>
        <w:rPr>
          <w:spacing w:val="-4"/>
        </w:rPr>
        <w:t>OBS:</w:t>
      </w:r>
    </w:p>
    <w:p w14:paraId="11153AE1">
      <w:pPr>
        <w:pStyle w:val="21"/>
        <w:numPr>
          <w:ilvl w:val="0"/>
          <w:numId w:val="104"/>
        </w:numPr>
        <w:tabs>
          <w:tab w:val="left" w:pos="1275"/>
        </w:tabs>
        <w:spacing w:before="134" w:line="357" w:lineRule="auto"/>
        <w:ind w:right="461" w:firstLine="0"/>
        <w:jc w:val="left"/>
      </w:pPr>
      <w:r>
        <w:t>Preencher</w:t>
      </w:r>
      <w:r>
        <w:rPr>
          <w:spacing w:val="-2"/>
        </w:rPr>
        <w:t xml:space="preserve"> </w:t>
      </w:r>
      <w:r>
        <w:t>com</w:t>
      </w:r>
      <w:r>
        <w:rPr>
          <w:spacing w:val="-1"/>
        </w:rPr>
        <w:t xml:space="preserve"> </w:t>
      </w:r>
      <w:r>
        <w:t>dados</w:t>
      </w:r>
      <w:r>
        <w:rPr>
          <w:spacing w:val="-2"/>
        </w:rPr>
        <w:t xml:space="preserve"> </w:t>
      </w:r>
      <w:r>
        <w:t>do</w:t>
      </w:r>
      <w:r>
        <w:rPr>
          <w:spacing w:val="-4"/>
        </w:rPr>
        <w:t xml:space="preserve"> </w:t>
      </w:r>
      <w:r>
        <w:t>responsável</w:t>
      </w:r>
      <w:r>
        <w:rPr>
          <w:spacing w:val="-2"/>
        </w:rPr>
        <w:t xml:space="preserve"> </w:t>
      </w:r>
      <w:r>
        <w:t>para</w:t>
      </w:r>
      <w:r>
        <w:rPr>
          <w:spacing w:val="-5"/>
        </w:rPr>
        <w:t xml:space="preserve"> </w:t>
      </w:r>
      <w:r>
        <w:t>assinatura</w:t>
      </w:r>
      <w:r>
        <w:rPr>
          <w:spacing w:val="-5"/>
        </w:rPr>
        <w:t xml:space="preserve"> </w:t>
      </w:r>
      <w:r>
        <w:t>do</w:t>
      </w:r>
      <w:r>
        <w:rPr>
          <w:spacing w:val="-2"/>
        </w:rPr>
        <w:t xml:space="preserve"> </w:t>
      </w:r>
      <w:r>
        <w:t>contrato,</w:t>
      </w:r>
      <w:r>
        <w:rPr>
          <w:spacing w:val="-5"/>
        </w:rPr>
        <w:t xml:space="preserve"> </w:t>
      </w:r>
      <w:r>
        <w:t>caso</w:t>
      </w:r>
      <w:r>
        <w:rPr>
          <w:spacing w:val="-1"/>
        </w:rPr>
        <w:t xml:space="preserve"> </w:t>
      </w:r>
      <w:r>
        <w:t>a</w:t>
      </w:r>
      <w:r>
        <w:rPr>
          <w:spacing w:val="-4"/>
        </w:rPr>
        <w:t xml:space="preserve"> </w:t>
      </w:r>
      <w:r>
        <w:t>empresa</w:t>
      </w:r>
      <w:r>
        <w:rPr>
          <w:spacing w:val="-2"/>
        </w:rPr>
        <w:t xml:space="preserve"> </w:t>
      </w:r>
      <w:r>
        <w:t>seja</w:t>
      </w:r>
      <w:r>
        <w:rPr>
          <w:spacing w:val="-4"/>
        </w:rPr>
        <w:t xml:space="preserve"> </w:t>
      </w:r>
      <w:r>
        <w:t>vencedora na licitação.</w:t>
      </w:r>
    </w:p>
    <w:p w14:paraId="7E31FD46">
      <w:pPr>
        <w:pStyle w:val="21"/>
        <w:numPr>
          <w:ilvl w:val="0"/>
          <w:numId w:val="104"/>
        </w:numPr>
        <w:tabs>
          <w:tab w:val="left" w:pos="1275"/>
        </w:tabs>
        <w:spacing w:before="4"/>
        <w:ind w:left="1275"/>
        <w:jc w:val="left"/>
      </w:pPr>
      <w:r>
        <w:t>Anexar</w:t>
      </w:r>
      <w:r>
        <w:rPr>
          <w:spacing w:val="-5"/>
        </w:rPr>
        <w:t xml:space="preserve"> </w:t>
      </w:r>
      <w:r>
        <w:t>cópia</w:t>
      </w:r>
      <w:r>
        <w:rPr>
          <w:spacing w:val="-5"/>
        </w:rPr>
        <w:t xml:space="preserve"> </w:t>
      </w:r>
      <w:r>
        <w:t>autenticada</w:t>
      </w:r>
      <w:r>
        <w:rPr>
          <w:spacing w:val="-5"/>
        </w:rPr>
        <w:t xml:space="preserve"> </w:t>
      </w:r>
      <w:r>
        <w:t>do</w:t>
      </w:r>
      <w:r>
        <w:rPr>
          <w:spacing w:val="-4"/>
        </w:rPr>
        <w:t xml:space="preserve"> </w:t>
      </w:r>
      <w:r>
        <w:t>contrato</w:t>
      </w:r>
      <w:r>
        <w:rPr>
          <w:spacing w:val="-4"/>
        </w:rPr>
        <w:t xml:space="preserve"> </w:t>
      </w:r>
      <w:r>
        <w:rPr>
          <w:spacing w:val="-2"/>
        </w:rPr>
        <w:t>social.</w:t>
      </w:r>
    </w:p>
    <w:p w14:paraId="05535DAB">
      <w:pPr>
        <w:pStyle w:val="21"/>
        <w:numPr>
          <w:ilvl w:val="0"/>
          <w:numId w:val="104"/>
        </w:numPr>
        <w:tabs>
          <w:tab w:val="left" w:pos="1275"/>
        </w:tabs>
        <w:spacing w:before="135"/>
        <w:ind w:left="1275"/>
        <w:jc w:val="left"/>
      </w:pPr>
      <w:r>
        <w:t>Caso</w:t>
      </w:r>
      <w:r>
        <w:rPr>
          <w:spacing w:val="-7"/>
        </w:rPr>
        <w:t xml:space="preserve"> </w:t>
      </w:r>
      <w:r>
        <w:t>não</w:t>
      </w:r>
      <w:r>
        <w:rPr>
          <w:spacing w:val="-3"/>
        </w:rPr>
        <w:t xml:space="preserve"> </w:t>
      </w:r>
      <w:r>
        <w:t>tenha</w:t>
      </w:r>
      <w:r>
        <w:rPr>
          <w:spacing w:val="-4"/>
        </w:rPr>
        <w:t xml:space="preserve"> </w:t>
      </w:r>
      <w:r>
        <w:t>vínculo</w:t>
      </w:r>
      <w:r>
        <w:rPr>
          <w:spacing w:val="-6"/>
        </w:rPr>
        <w:t xml:space="preserve"> </w:t>
      </w:r>
      <w:r>
        <w:t>empregatício</w:t>
      </w:r>
      <w:r>
        <w:rPr>
          <w:spacing w:val="-6"/>
        </w:rPr>
        <w:t xml:space="preserve"> </w:t>
      </w:r>
      <w:r>
        <w:t>com</w:t>
      </w:r>
      <w:r>
        <w:rPr>
          <w:spacing w:val="-6"/>
        </w:rPr>
        <w:t xml:space="preserve"> </w:t>
      </w:r>
      <w:r>
        <w:t>a</w:t>
      </w:r>
      <w:r>
        <w:rPr>
          <w:spacing w:val="-4"/>
        </w:rPr>
        <w:t xml:space="preserve"> </w:t>
      </w:r>
      <w:r>
        <w:t>empresa</w:t>
      </w:r>
      <w:r>
        <w:rPr>
          <w:spacing w:val="-6"/>
        </w:rPr>
        <w:t xml:space="preserve"> </w:t>
      </w:r>
      <w:r>
        <w:t>anexar</w:t>
      </w:r>
      <w:r>
        <w:rPr>
          <w:spacing w:val="-4"/>
        </w:rPr>
        <w:t xml:space="preserve"> </w:t>
      </w:r>
      <w:r>
        <w:rPr>
          <w:spacing w:val="-2"/>
        </w:rPr>
        <w:t>procuração.</w:t>
      </w:r>
    </w:p>
    <w:p w14:paraId="57E58201">
      <w:pPr>
        <w:pStyle w:val="21"/>
        <w:numPr>
          <w:ilvl w:val="0"/>
          <w:numId w:val="104"/>
        </w:numPr>
        <w:tabs>
          <w:tab w:val="left" w:pos="1275"/>
        </w:tabs>
        <w:spacing w:before="135"/>
        <w:ind w:left="1275"/>
        <w:jc w:val="left"/>
      </w:pPr>
      <w:r>
        <w:t>Este</w:t>
      </w:r>
      <w:r>
        <w:rPr>
          <w:spacing w:val="-8"/>
        </w:rPr>
        <w:t xml:space="preserve"> </w:t>
      </w:r>
      <w:r>
        <w:t>cadastro</w:t>
      </w:r>
      <w:r>
        <w:rPr>
          <w:spacing w:val="-3"/>
        </w:rPr>
        <w:t xml:space="preserve"> </w:t>
      </w:r>
      <w:r>
        <w:t>deverá</w:t>
      </w:r>
      <w:r>
        <w:rPr>
          <w:spacing w:val="-7"/>
        </w:rPr>
        <w:t xml:space="preserve"> </w:t>
      </w:r>
      <w:r>
        <w:t>ser</w:t>
      </w:r>
      <w:r>
        <w:rPr>
          <w:spacing w:val="-6"/>
        </w:rPr>
        <w:t xml:space="preserve"> </w:t>
      </w:r>
      <w:r>
        <w:t>apresentado</w:t>
      </w:r>
      <w:r>
        <w:rPr>
          <w:spacing w:val="-3"/>
        </w:rPr>
        <w:t xml:space="preserve"> </w:t>
      </w:r>
      <w:r>
        <w:t>dentro</w:t>
      </w:r>
      <w:r>
        <w:rPr>
          <w:spacing w:val="-3"/>
        </w:rPr>
        <w:t xml:space="preserve"> </w:t>
      </w:r>
      <w:r>
        <w:t>do</w:t>
      </w:r>
      <w:r>
        <w:rPr>
          <w:spacing w:val="-4"/>
        </w:rPr>
        <w:t xml:space="preserve"> </w:t>
      </w:r>
      <w:r>
        <w:t>envelope</w:t>
      </w:r>
      <w:r>
        <w:rPr>
          <w:spacing w:val="-4"/>
        </w:rPr>
        <w:t xml:space="preserve"> </w:t>
      </w:r>
      <w:r>
        <w:t>(proposta</w:t>
      </w:r>
      <w:r>
        <w:rPr>
          <w:spacing w:val="-4"/>
        </w:rPr>
        <w:t xml:space="preserve"> </w:t>
      </w:r>
      <w:r>
        <w:t>de</w:t>
      </w:r>
      <w:r>
        <w:rPr>
          <w:spacing w:val="-5"/>
        </w:rPr>
        <w:t xml:space="preserve"> </w:t>
      </w:r>
      <w:r>
        <w:rPr>
          <w:spacing w:val="-2"/>
        </w:rPr>
        <w:t>preços).</w:t>
      </w:r>
    </w:p>
    <w:p w14:paraId="43EA5A9D">
      <w:pPr>
        <w:pStyle w:val="10"/>
        <w:ind w:left="0"/>
        <w:jc w:val="left"/>
      </w:pPr>
    </w:p>
    <w:p w14:paraId="11A3E35C">
      <w:pPr>
        <w:pStyle w:val="10"/>
        <w:ind w:left="0"/>
        <w:jc w:val="left"/>
      </w:pPr>
    </w:p>
    <w:p w14:paraId="51654E99">
      <w:pPr>
        <w:pStyle w:val="10"/>
        <w:spacing w:before="133"/>
        <w:ind w:left="0"/>
        <w:jc w:val="left"/>
      </w:pPr>
    </w:p>
    <w:p w14:paraId="1ED8169E">
      <w:pPr>
        <w:pStyle w:val="21"/>
        <w:numPr>
          <w:ilvl w:val="0"/>
          <w:numId w:val="104"/>
        </w:numPr>
        <w:tabs>
          <w:tab w:val="left" w:pos="1275"/>
        </w:tabs>
        <w:spacing w:before="0" w:line="360" w:lineRule="auto"/>
        <w:ind w:right="190" w:firstLine="0"/>
        <w:jc w:val="left"/>
        <w:rPr>
          <w:b/>
        </w:rPr>
      </w:pPr>
      <w:r>
        <w:rPr>
          <w:b/>
        </w:rPr>
        <w:t>O ENDEREÇO INFORMADO PARA ASSINATURA DO CONTRATO SERÁ O EMAIL INSTITUCIONAL DO REPRESENTANTE LEGAL E SERVIRÁ PARA ENVIO DA NOTA DE EMPENHO E COMUNICAÇÕES OFICIAIS.</w:t>
      </w:r>
    </w:p>
    <w:p w14:paraId="7FAB72F3">
      <w:pPr>
        <w:pStyle w:val="21"/>
        <w:spacing w:line="360" w:lineRule="auto"/>
        <w:jc w:val="left"/>
        <w:rPr>
          <w:b/>
        </w:rPr>
        <w:sectPr>
          <w:headerReference r:id="rId33" w:type="default"/>
          <w:footerReference r:id="rId35" w:type="default"/>
          <w:headerReference r:id="rId34" w:type="even"/>
          <w:footerReference r:id="rId36" w:type="even"/>
          <w:pgSz w:w="11910" w:h="16840"/>
          <w:pgMar w:top="2160" w:right="850" w:bottom="1860" w:left="566" w:header="708" w:footer="1674" w:gutter="0"/>
          <w:cols w:space="720" w:num="1"/>
        </w:sectPr>
      </w:pPr>
    </w:p>
    <w:p w14:paraId="2D431563">
      <w:pPr>
        <w:pStyle w:val="10"/>
        <w:ind w:left="0"/>
        <w:jc w:val="left"/>
        <w:rPr>
          <w:b/>
        </w:rPr>
      </w:pPr>
    </w:p>
    <w:p w14:paraId="0256830D">
      <w:pPr>
        <w:pStyle w:val="10"/>
        <w:spacing w:before="257"/>
        <w:ind w:left="0"/>
        <w:jc w:val="left"/>
        <w:rPr>
          <w:b/>
        </w:rPr>
      </w:pPr>
    </w:p>
    <w:p w14:paraId="30AD2138">
      <w:pPr>
        <w:ind w:right="139"/>
        <w:jc w:val="center"/>
        <w:rPr>
          <w:b/>
        </w:rPr>
      </w:pPr>
      <w:r>
        <w:rPr>
          <w:b/>
          <w:u w:val="thick"/>
        </w:rPr>
        <w:t>ANEXO</w:t>
      </w:r>
      <w:r>
        <w:rPr>
          <w:b/>
          <w:spacing w:val="-5"/>
          <w:u w:val="thick"/>
        </w:rPr>
        <w:t xml:space="preserve"> III</w:t>
      </w:r>
    </w:p>
    <w:p w14:paraId="7BB87808">
      <w:pPr>
        <w:spacing w:before="120"/>
        <w:ind w:left="2301" w:right="2443"/>
        <w:jc w:val="center"/>
        <w:rPr>
          <w:b/>
        </w:rPr>
      </w:pPr>
      <w:r>
        <w:rPr>
          <w:b/>
          <w:u w:val="thick"/>
        </w:rPr>
        <w:t>MODELO</w:t>
      </w:r>
      <w:r>
        <w:rPr>
          <w:b/>
          <w:spacing w:val="-3"/>
          <w:u w:val="thick"/>
        </w:rPr>
        <w:t xml:space="preserve"> </w:t>
      </w:r>
      <w:r>
        <w:rPr>
          <w:b/>
          <w:u w:val="thick"/>
        </w:rPr>
        <w:t>DE</w:t>
      </w:r>
      <w:r>
        <w:rPr>
          <w:b/>
          <w:spacing w:val="-5"/>
          <w:u w:val="thick"/>
        </w:rPr>
        <w:t xml:space="preserve"> </w:t>
      </w:r>
      <w:r>
        <w:rPr>
          <w:b/>
          <w:u w:val="thick"/>
        </w:rPr>
        <w:t>DECLARAÇÃO</w:t>
      </w:r>
      <w:r>
        <w:rPr>
          <w:b/>
          <w:spacing w:val="-5"/>
          <w:u w:val="thick"/>
        </w:rPr>
        <w:t xml:space="preserve"> </w:t>
      </w:r>
      <w:r>
        <w:rPr>
          <w:b/>
          <w:u w:val="thick"/>
        </w:rPr>
        <w:t>DE</w:t>
      </w:r>
      <w:r>
        <w:rPr>
          <w:b/>
          <w:spacing w:val="-5"/>
          <w:u w:val="thick"/>
        </w:rPr>
        <w:t xml:space="preserve"> </w:t>
      </w:r>
      <w:r>
        <w:rPr>
          <w:b/>
          <w:u w:val="thick"/>
        </w:rPr>
        <w:t>NÃO</w:t>
      </w:r>
      <w:r>
        <w:rPr>
          <w:b/>
          <w:spacing w:val="-2"/>
          <w:u w:val="thick"/>
        </w:rPr>
        <w:t xml:space="preserve"> VISTORIA</w:t>
      </w:r>
    </w:p>
    <w:p w14:paraId="08BA4154">
      <w:pPr>
        <w:pStyle w:val="10"/>
        <w:ind w:left="0"/>
        <w:jc w:val="left"/>
        <w:rPr>
          <w:b/>
        </w:rPr>
      </w:pPr>
    </w:p>
    <w:p w14:paraId="518CB6CC">
      <w:pPr>
        <w:pStyle w:val="10"/>
        <w:ind w:left="0"/>
        <w:jc w:val="left"/>
        <w:rPr>
          <w:b/>
        </w:rPr>
      </w:pPr>
    </w:p>
    <w:p w14:paraId="1B165E29">
      <w:pPr>
        <w:pStyle w:val="10"/>
        <w:spacing w:before="92"/>
        <w:ind w:left="0"/>
        <w:jc w:val="left"/>
        <w:rPr>
          <w:b/>
        </w:rPr>
      </w:pPr>
    </w:p>
    <w:p w14:paraId="37458CD5">
      <w:pPr>
        <w:pStyle w:val="3"/>
        <w:spacing w:before="0"/>
        <w:ind w:left="141"/>
        <w:jc w:val="left"/>
        <w:rPr>
          <w:u w:val="none"/>
        </w:rPr>
      </w:pPr>
      <w:r>
        <w:rPr>
          <w:spacing w:val="-5"/>
        </w:rPr>
        <w:t>Ao</w:t>
      </w:r>
    </w:p>
    <w:p w14:paraId="2FBA49CC">
      <w:pPr>
        <w:spacing w:before="121"/>
        <w:ind w:left="141"/>
        <w:rPr>
          <w:b/>
        </w:rPr>
      </w:pPr>
      <w:r>
        <w:rPr>
          <w:b/>
          <w:u w:val="single"/>
        </w:rPr>
        <w:t>COMPLEXO</w:t>
      </w:r>
      <w:r>
        <w:rPr>
          <w:b/>
          <w:spacing w:val="-4"/>
          <w:u w:val="single"/>
        </w:rPr>
        <w:t xml:space="preserve"> </w:t>
      </w:r>
      <w:r>
        <w:rPr>
          <w:b/>
          <w:u w:val="single"/>
        </w:rPr>
        <w:t>HOSPITALAR</w:t>
      </w:r>
      <w:r>
        <w:rPr>
          <w:b/>
          <w:spacing w:val="-3"/>
          <w:u w:val="single"/>
        </w:rPr>
        <w:t xml:space="preserve"> </w:t>
      </w:r>
      <w:r>
        <w:rPr>
          <w:b/>
          <w:u w:val="single"/>
        </w:rPr>
        <w:t>E</w:t>
      </w:r>
      <w:r>
        <w:rPr>
          <w:b/>
          <w:spacing w:val="-4"/>
          <w:u w:val="single"/>
        </w:rPr>
        <w:t xml:space="preserve"> </w:t>
      </w:r>
      <w:r>
        <w:rPr>
          <w:b/>
          <w:u w:val="single"/>
        </w:rPr>
        <w:t>DE</w:t>
      </w:r>
      <w:r>
        <w:rPr>
          <w:b/>
          <w:spacing w:val="-3"/>
          <w:u w:val="single"/>
        </w:rPr>
        <w:t xml:space="preserve"> </w:t>
      </w:r>
      <w:r>
        <w:rPr>
          <w:b/>
          <w:u w:val="single"/>
        </w:rPr>
        <w:t>SAÚDE</w:t>
      </w:r>
      <w:r>
        <w:rPr>
          <w:b/>
          <w:spacing w:val="-3"/>
          <w:u w:val="single"/>
        </w:rPr>
        <w:t xml:space="preserve"> </w:t>
      </w:r>
      <w:r>
        <w:rPr>
          <w:b/>
          <w:u w:val="single"/>
        </w:rPr>
        <w:t>DA</w:t>
      </w:r>
      <w:r>
        <w:rPr>
          <w:b/>
          <w:spacing w:val="-2"/>
          <w:u w:val="single"/>
        </w:rPr>
        <w:t xml:space="preserve"> </w:t>
      </w:r>
      <w:r>
        <w:rPr>
          <w:b/>
          <w:spacing w:val="-4"/>
          <w:u w:val="single"/>
        </w:rPr>
        <w:t>UFBA</w:t>
      </w:r>
    </w:p>
    <w:p w14:paraId="18BC9213">
      <w:pPr>
        <w:pStyle w:val="10"/>
        <w:ind w:left="0"/>
        <w:jc w:val="left"/>
        <w:rPr>
          <w:b/>
        </w:rPr>
      </w:pPr>
    </w:p>
    <w:p w14:paraId="263C0328">
      <w:pPr>
        <w:pStyle w:val="10"/>
        <w:ind w:left="0"/>
        <w:jc w:val="left"/>
        <w:rPr>
          <w:b/>
        </w:rPr>
      </w:pPr>
    </w:p>
    <w:p w14:paraId="570116B6">
      <w:pPr>
        <w:pStyle w:val="10"/>
        <w:spacing w:before="92"/>
        <w:ind w:left="0"/>
        <w:jc w:val="left"/>
        <w:rPr>
          <w:b/>
        </w:rPr>
      </w:pPr>
    </w:p>
    <w:p w14:paraId="0F1911DA">
      <w:pPr>
        <w:pStyle w:val="2"/>
        <w:ind w:left="141"/>
      </w:pPr>
      <w:r>
        <w:t>UNIDADE</w:t>
      </w:r>
      <w:r>
        <w:rPr>
          <w:spacing w:val="-5"/>
        </w:rPr>
        <w:t xml:space="preserve"> </w:t>
      </w:r>
      <w:r>
        <w:t>DE</w:t>
      </w:r>
      <w:r>
        <w:rPr>
          <w:spacing w:val="-4"/>
        </w:rPr>
        <w:t xml:space="preserve"> </w:t>
      </w:r>
      <w:r>
        <w:t>SAÚDE:</w:t>
      </w:r>
      <w:r>
        <w:rPr>
          <w:spacing w:val="-2"/>
        </w:rPr>
        <w:t xml:space="preserve"> </w:t>
      </w:r>
      <w:r>
        <w:t>HOSPITAL</w:t>
      </w:r>
      <w:r>
        <w:rPr>
          <w:spacing w:val="-4"/>
        </w:rPr>
        <w:t xml:space="preserve"> </w:t>
      </w:r>
      <w:r>
        <w:t>ANA</w:t>
      </w:r>
      <w:r>
        <w:rPr>
          <w:spacing w:val="-4"/>
        </w:rPr>
        <w:t xml:space="preserve"> NERY</w:t>
      </w:r>
    </w:p>
    <w:p w14:paraId="2D43524D">
      <w:pPr>
        <w:pStyle w:val="3"/>
        <w:spacing w:before="118" w:line="348" w:lineRule="auto"/>
        <w:ind w:left="141" w:right="2102"/>
        <w:jc w:val="left"/>
        <w:rPr>
          <w:u w:val="none"/>
        </w:rPr>
      </w:pPr>
      <w:r>
        <w:rPr>
          <w:u w:val="none"/>
        </w:rPr>
        <w:t>ENDEREÇO:</w:t>
      </w:r>
      <w:r>
        <w:rPr>
          <w:spacing w:val="-4"/>
          <w:u w:val="none"/>
        </w:rPr>
        <w:t xml:space="preserve"> </w:t>
      </w:r>
      <w:r>
        <w:rPr>
          <w:u w:val="none"/>
        </w:rPr>
        <w:t>R.</w:t>
      </w:r>
      <w:r>
        <w:rPr>
          <w:spacing w:val="-4"/>
          <w:u w:val="none"/>
        </w:rPr>
        <w:t xml:space="preserve"> </w:t>
      </w:r>
      <w:r>
        <w:rPr>
          <w:u w:val="none"/>
        </w:rPr>
        <w:t>Saldanha</w:t>
      </w:r>
      <w:r>
        <w:rPr>
          <w:spacing w:val="-3"/>
          <w:u w:val="none"/>
        </w:rPr>
        <w:t xml:space="preserve"> </w:t>
      </w:r>
      <w:r>
        <w:rPr>
          <w:u w:val="none"/>
        </w:rPr>
        <w:t>Marinho,</w:t>
      </w:r>
      <w:r>
        <w:rPr>
          <w:spacing w:val="-2"/>
          <w:u w:val="none"/>
        </w:rPr>
        <w:t xml:space="preserve"> </w:t>
      </w:r>
      <w:r>
        <w:rPr>
          <w:u w:val="none"/>
        </w:rPr>
        <w:t>s/n</w:t>
      </w:r>
      <w:r>
        <w:rPr>
          <w:spacing w:val="-2"/>
          <w:u w:val="none"/>
        </w:rPr>
        <w:t xml:space="preserve"> </w:t>
      </w:r>
      <w:r>
        <w:rPr>
          <w:u w:val="none"/>
        </w:rPr>
        <w:t>-</w:t>
      </w:r>
      <w:r>
        <w:rPr>
          <w:spacing w:val="-2"/>
          <w:u w:val="none"/>
        </w:rPr>
        <w:t xml:space="preserve"> </w:t>
      </w:r>
      <w:r>
        <w:rPr>
          <w:u w:val="none"/>
        </w:rPr>
        <w:t>Caixa</w:t>
      </w:r>
      <w:r>
        <w:rPr>
          <w:spacing w:val="-4"/>
          <w:u w:val="none"/>
        </w:rPr>
        <w:t xml:space="preserve"> </w:t>
      </w:r>
      <w:r>
        <w:rPr>
          <w:u w:val="none"/>
        </w:rPr>
        <w:t>D'agua,</w:t>
      </w:r>
      <w:r>
        <w:rPr>
          <w:spacing w:val="-4"/>
          <w:u w:val="none"/>
        </w:rPr>
        <w:t xml:space="preserve"> </w:t>
      </w:r>
      <w:r>
        <w:rPr>
          <w:u w:val="none"/>
        </w:rPr>
        <w:t>Salvador</w:t>
      </w:r>
      <w:r>
        <w:rPr>
          <w:spacing w:val="-1"/>
          <w:u w:val="none"/>
        </w:rPr>
        <w:t xml:space="preserve"> </w:t>
      </w:r>
      <w:r>
        <w:rPr>
          <w:u w:val="none"/>
        </w:rPr>
        <w:t>-</w:t>
      </w:r>
      <w:r>
        <w:rPr>
          <w:spacing w:val="-2"/>
          <w:u w:val="none"/>
        </w:rPr>
        <w:t xml:space="preserve"> </w:t>
      </w:r>
      <w:r>
        <w:rPr>
          <w:u w:val="none"/>
        </w:rPr>
        <w:t>BA,</w:t>
      </w:r>
      <w:r>
        <w:rPr>
          <w:spacing w:val="-3"/>
          <w:u w:val="none"/>
        </w:rPr>
        <w:t xml:space="preserve"> </w:t>
      </w:r>
      <w:r>
        <w:rPr>
          <w:u w:val="none"/>
        </w:rPr>
        <w:t>CEP</w:t>
      </w:r>
      <w:r>
        <w:rPr>
          <w:spacing w:val="-4"/>
          <w:u w:val="none"/>
        </w:rPr>
        <w:t xml:space="preserve"> </w:t>
      </w:r>
      <w:r>
        <w:rPr>
          <w:u w:val="none"/>
        </w:rPr>
        <w:t xml:space="preserve">40301-155 </w:t>
      </w:r>
    </w:p>
    <w:p w14:paraId="22E4EF8B">
      <w:pPr>
        <w:pStyle w:val="10"/>
        <w:ind w:left="0"/>
        <w:jc w:val="left"/>
        <w:rPr>
          <w:b/>
        </w:rPr>
      </w:pPr>
    </w:p>
    <w:p w14:paraId="328107F0">
      <w:pPr>
        <w:pStyle w:val="10"/>
        <w:spacing w:before="240"/>
        <w:ind w:left="0"/>
        <w:jc w:val="left"/>
        <w:rPr>
          <w:b/>
        </w:rPr>
      </w:pPr>
    </w:p>
    <w:p w14:paraId="45FA065E">
      <w:pPr>
        <w:pStyle w:val="10"/>
        <w:tabs>
          <w:tab w:val="left" w:pos="638"/>
          <w:tab w:val="left" w:pos="2053"/>
          <w:tab w:val="left" w:pos="5616"/>
          <w:tab w:val="left" w:pos="6131"/>
          <w:tab w:val="left" w:pos="7115"/>
          <w:tab w:val="left" w:pos="8135"/>
          <w:tab w:val="left" w:pos="9155"/>
          <w:tab w:val="left" w:pos="9755"/>
        </w:tabs>
        <w:ind w:left="141" w:right="278"/>
        <w:jc w:val="left"/>
      </w:pPr>
      <w:r>
        <w:rPr>
          <w:spacing w:val="-10"/>
        </w:rPr>
        <w:t>A</w:t>
      </w:r>
      <w:r>
        <w:tab/>
      </w:r>
      <w:r>
        <w:rPr>
          <w:spacing w:val="-2"/>
        </w:rPr>
        <w:t>empresa</w:t>
      </w:r>
      <w:r>
        <w:rPr>
          <w:u w:val="single"/>
        </w:rPr>
        <w:tab/>
      </w:r>
      <w:r>
        <w:rPr>
          <w:u w:val="single"/>
        </w:rPr>
        <w:tab/>
      </w:r>
      <w:r>
        <w:rPr>
          <w:u w:val="single"/>
        </w:rPr>
        <w:tab/>
      </w:r>
      <w:r>
        <w:rPr>
          <w:b/>
          <w:spacing w:val="-2"/>
        </w:rPr>
        <w:t>(Razão</w:t>
      </w:r>
      <w:r>
        <w:rPr>
          <w:b/>
        </w:rPr>
        <w:tab/>
      </w:r>
      <w:r>
        <w:rPr>
          <w:b/>
          <w:spacing w:val="-2"/>
        </w:rPr>
        <w:t>Socia</w:t>
      </w:r>
      <w:r>
        <w:rPr>
          <w:spacing w:val="-2"/>
        </w:rPr>
        <w:t>l),</w:t>
      </w:r>
      <w:r>
        <w:tab/>
      </w:r>
      <w:r>
        <w:rPr>
          <w:spacing w:val="-2"/>
        </w:rPr>
        <w:t>inscrita</w:t>
      </w:r>
      <w:r>
        <w:tab/>
      </w:r>
      <w:r>
        <w:rPr>
          <w:spacing w:val="-6"/>
        </w:rPr>
        <w:t>no</w:t>
      </w:r>
      <w:r>
        <w:tab/>
      </w:r>
      <w:r>
        <w:rPr>
          <w:b/>
          <w:spacing w:val="-4"/>
        </w:rPr>
        <w:t xml:space="preserve">CNPJ </w:t>
      </w:r>
      <w:r>
        <w:rPr>
          <w:spacing w:val="-5"/>
        </w:rPr>
        <w:t>nº:</w:t>
      </w:r>
      <w:r>
        <w:rPr>
          <w:u w:val="single"/>
        </w:rPr>
        <w:tab/>
      </w:r>
      <w:r>
        <w:rPr>
          <w:u w:val="single"/>
        </w:rPr>
        <w:tab/>
      </w:r>
      <w:r>
        <w:t>,</w:t>
      </w:r>
      <w:r>
        <w:rPr>
          <w:spacing w:val="29"/>
        </w:rPr>
        <w:t xml:space="preserve"> </w:t>
      </w:r>
      <w:r>
        <w:rPr>
          <w:spacing w:val="-2"/>
        </w:rPr>
        <w:t>sediada</w:t>
      </w:r>
      <w:r>
        <w:rPr>
          <w:u w:val="single"/>
        </w:rPr>
        <w:tab/>
      </w:r>
      <w:r>
        <w:t>,</w:t>
      </w:r>
      <w:r>
        <w:rPr>
          <w:spacing w:val="25"/>
        </w:rPr>
        <w:t xml:space="preserve"> </w:t>
      </w:r>
      <w:r>
        <w:t>por</w:t>
      </w:r>
      <w:r>
        <w:rPr>
          <w:spacing w:val="27"/>
        </w:rPr>
        <w:t xml:space="preserve"> </w:t>
      </w:r>
      <w:r>
        <w:t>ntermédio</w:t>
      </w:r>
      <w:r>
        <w:rPr>
          <w:spacing w:val="29"/>
        </w:rPr>
        <w:t xml:space="preserve"> </w:t>
      </w:r>
      <w:r>
        <w:t>de</w:t>
      </w:r>
      <w:r>
        <w:rPr>
          <w:spacing w:val="28"/>
        </w:rPr>
        <w:t xml:space="preserve"> </w:t>
      </w:r>
      <w:r>
        <w:t>seu</w:t>
      </w:r>
      <w:r>
        <w:rPr>
          <w:spacing w:val="27"/>
        </w:rPr>
        <w:t xml:space="preserve"> </w:t>
      </w:r>
      <w:r>
        <w:t>representante</w:t>
      </w:r>
      <w:r>
        <w:rPr>
          <w:spacing w:val="30"/>
        </w:rPr>
        <w:t xml:space="preserve"> </w:t>
      </w:r>
      <w:r>
        <w:t>legal,</w:t>
      </w:r>
      <w:r>
        <w:rPr>
          <w:spacing w:val="28"/>
        </w:rPr>
        <w:t xml:space="preserve"> </w:t>
      </w:r>
      <w:r>
        <w:rPr>
          <w:spacing w:val="-2"/>
        </w:rPr>
        <w:t>Sr(a)</w:t>
      </w:r>
    </w:p>
    <w:p w14:paraId="386A0D8B">
      <w:pPr>
        <w:pStyle w:val="10"/>
        <w:tabs>
          <w:tab w:val="left" w:pos="5725"/>
          <w:tab w:val="left" w:pos="8174"/>
          <w:tab w:val="left" w:pos="10145"/>
        </w:tabs>
        <w:ind w:left="141"/>
        <w:jc w:val="left"/>
      </w:pPr>
      <w:r>
        <w:rPr>
          <w:u w:val="single"/>
        </w:rPr>
        <w:tab/>
      </w:r>
      <w:r>
        <w:rPr>
          <w:spacing w:val="-4"/>
        </w:rPr>
        <w:t>,RG.</w:t>
      </w:r>
      <w:r>
        <w:rPr>
          <w:u w:val="single"/>
        </w:rPr>
        <w:tab/>
      </w:r>
      <w:r>
        <w:rPr>
          <w:spacing w:val="-4"/>
        </w:rPr>
        <w:t>CPF:</w:t>
      </w:r>
      <w:r>
        <w:rPr>
          <w:u w:val="single"/>
        </w:rPr>
        <w:tab/>
      </w:r>
    </w:p>
    <w:p w14:paraId="332CF69A">
      <w:pPr>
        <w:pStyle w:val="10"/>
        <w:tabs>
          <w:tab w:val="left" w:pos="801"/>
        </w:tabs>
        <w:ind w:left="141" w:right="278"/>
      </w:pPr>
      <w:r>
        <w:rPr>
          <w:u w:val="single"/>
        </w:rPr>
        <w:tab/>
      </w:r>
      <w:r>
        <w:t xml:space="preserve">, infra-assinado e para fins de participação no </w:t>
      </w:r>
      <w:r>
        <w:rPr>
          <w:b/>
        </w:rPr>
        <w:t>PREGÃO ELETRÔNICO Nº. 90025/2026 - CHS</w:t>
      </w:r>
      <w:r>
        <w:t xml:space="preserve">, </w:t>
      </w:r>
      <w:r>
        <w:rPr>
          <w:b/>
        </w:rPr>
        <w:t>DECLARA</w:t>
      </w:r>
      <w:r>
        <w:t xml:space="preserve">, expressamente que visitou e vistoriou as instalações do </w:t>
      </w:r>
      <w:r>
        <w:rPr>
          <w:b/>
        </w:rPr>
        <w:t>HOSPITAL ANA NERY</w:t>
      </w:r>
      <w:r>
        <w:t>, a fim de inspecionar o(s) local (s) onde será instalado o equipamento, ocasião na qual obteve pleno conhecimento de todos os detalhes e informações,</w:t>
      </w:r>
      <w:r>
        <w:rPr>
          <w:spacing w:val="-13"/>
        </w:rPr>
        <w:t xml:space="preserve"> </w:t>
      </w:r>
      <w:r>
        <w:t>das</w:t>
      </w:r>
      <w:r>
        <w:rPr>
          <w:spacing w:val="-12"/>
        </w:rPr>
        <w:t xml:space="preserve"> </w:t>
      </w:r>
      <w:r>
        <w:t>reais</w:t>
      </w:r>
      <w:r>
        <w:rPr>
          <w:spacing w:val="-13"/>
        </w:rPr>
        <w:t xml:space="preserve"> </w:t>
      </w:r>
      <w:r>
        <w:t>condições</w:t>
      </w:r>
      <w:r>
        <w:rPr>
          <w:spacing w:val="-11"/>
        </w:rPr>
        <w:t xml:space="preserve"> </w:t>
      </w:r>
      <w:r>
        <w:t>de</w:t>
      </w:r>
      <w:r>
        <w:rPr>
          <w:spacing w:val="-12"/>
        </w:rPr>
        <w:t xml:space="preserve"> </w:t>
      </w:r>
      <w:r>
        <w:t>execução,</w:t>
      </w:r>
      <w:r>
        <w:rPr>
          <w:spacing w:val="-11"/>
        </w:rPr>
        <w:t xml:space="preserve"> </w:t>
      </w:r>
      <w:r>
        <w:t>assim</w:t>
      </w:r>
      <w:r>
        <w:rPr>
          <w:spacing w:val="-13"/>
        </w:rPr>
        <w:t xml:space="preserve"> </w:t>
      </w:r>
      <w:r>
        <w:t>como</w:t>
      </w:r>
      <w:r>
        <w:rPr>
          <w:spacing w:val="-10"/>
        </w:rPr>
        <w:t xml:space="preserve"> </w:t>
      </w:r>
      <w:r>
        <w:t>foram</w:t>
      </w:r>
      <w:r>
        <w:rPr>
          <w:spacing w:val="-11"/>
        </w:rPr>
        <w:t xml:space="preserve"> </w:t>
      </w:r>
      <w:r>
        <w:t>prestados</w:t>
      </w:r>
      <w:r>
        <w:rPr>
          <w:spacing w:val="-13"/>
        </w:rPr>
        <w:t xml:space="preserve"> </w:t>
      </w:r>
      <w:r>
        <w:t>todos</w:t>
      </w:r>
      <w:r>
        <w:rPr>
          <w:spacing w:val="-11"/>
        </w:rPr>
        <w:t xml:space="preserve"> </w:t>
      </w:r>
      <w:r>
        <w:t>os</w:t>
      </w:r>
      <w:r>
        <w:rPr>
          <w:spacing w:val="-13"/>
        </w:rPr>
        <w:t xml:space="preserve"> </w:t>
      </w:r>
      <w:r>
        <w:t>esclarecimentos</w:t>
      </w:r>
      <w:r>
        <w:rPr>
          <w:spacing w:val="-11"/>
        </w:rPr>
        <w:t xml:space="preserve"> </w:t>
      </w:r>
      <w:r>
        <w:t>necessários para a correta elaboração de sua proposta, de acordo com o edital e anexos do presente certame, não cabendo alegações, pela supracitada empresa, em qualquer época, de desconhecimento de estado, fatos e detalhes que impossibilitem ou dificultem a execução dos serviços ou o cumprimento de todas as suas obrigações.</w:t>
      </w:r>
    </w:p>
    <w:p w14:paraId="43847DEC">
      <w:pPr>
        <w:pStyle w:val="10"/>
        <w:spacing w:before="240"/>
        <w:ind w:left="0"/>
        <w:jc w:val="left"/>
      </w:pPr>
    </w:p>
    <w:p w14:paraId="3257A0B0">
      <w:pPr>
        <w:pStyle w:val="10"/>
        <w:tabs>
          <w:tab w:val="left" w:pos="1719"/>
          <w:tab w:val="left" w:pos="3482"/>
        </w:tabs>
        <w:spacing w:before="1"/>
        <w:ind w:left="141"/>
      </w:pPr>
      <w:r>
        <w:t xml:space="preserve">Salvador, </w:t>
      </w:r>
      <w:r>
        <w:rPr>
          <w:u w:val="single"/>
        </w:rPr>
        <w:tab/>
      </w:r>
      <w:r>
        <w:rPr>
          <w:spacing w:val="-5"/>
        </w:rPr>
        <w:t>de</w:t>
      </w:r>
      <w:r>
        <w:rPr>
          <w:u w:val="single"/>
        </w:rPr>
        <w:tab/>
      </w:r>
      <w:r>
        <w:t>de</w:t>
      </w:r>
      <w:r>
        <w:rPr>
          <w:spacing w:val="-3"/>
        </w:rPr>
        <w:t xml:space="preserve"> </w:t>
      </w:r>
      <w:r>
        <w:rPr>
          <w:spacing w:val="-4"/>
        </w:rPr>
        <w:t>2024.</w:t>
      </w:r>
    </w:p>
    <w:p w14:paraId="34FFB3E5">
      <w:pPr>
        <w:pStyle w:val="10"/>
        <w:ind w:left="0"/>
        <w:jc w:val="left"/>
        <w:rPr>
          <w:sz w:val="20"/>
        </w:rPr>
      </w:pPr>
    </w:p>
    <w:p w14:paraId="4ED91B81">
      <w:pPr>
        <w:pStyle w:val="10"/>
        <w:spacing w:before="115"/>
        <w:ind w:left="0"/>
        <w:jc w:val="left"/>
        <w:rPr>
          <w:sz w:val="20"/>
        </w:rPr>
      </w:pPr>
      <w:r>
        <w:rPr>
          <w:sz w:val="20"/>
          <w:lang w:val="pt-BR" w:eastAsia="pt-BR"/>
        </w:rPr>
        <mc:AlternateContent>
          <mc:Choice Requires="wps">
            <w:drawing>
              <wp:anchor distT="0" distB="0" distL="0" distR="0" simplePos="0" relativeHeight="251700224" behindDoc="1" locked="0" layoutInCell="1" allowOverlap="1">
                <wp:simplePos x="0" y="0"/>
                <wp:positionH relativeFrom="page">
                  <wp:posOffset>449580</wp:posOffset>
                </wp:positionH>
                <wp:positionV relativeFrom="paragraph">
                  <wp:posOffset>243205</wp:posOffset>
                </wp:positionV>
                <wp:extent cx="2712720" cy="1270"/>
                <wp:effectExtent l="0" t="0" r="0" b="0"/>
                <wp:wrapTopAndBottom/>
                <wp:docPr id="279" name="Graphic 279"/>
                <wp:cNvGraphicFramePr/>
                <a:graphic xmlns:a="http://schemas.openxmlformats.org/drawingml/2006/main">
                  <a:graphicData uri="http://schemas.microsoft.com/office/word/2010/wordprocessingShape">
                    <wps:wsp>
                      <wps:cNvSpPr/>
                      <wps:spPr>
                        <a:xfrm>
                          <a:off x="0" y="0"/>
                          <a:ext cx="2712720" cy="1270"/>
                        </a:xfrm>
                        <a:custGeom>
                          <a:avLst/>
                          <a:gdLst/>
                          <a:ahLst/>
                          <a:cxnLst/>
                          <a:rect l="l" t="t" r="r" b="b"/>
                          <a:pathLst>
                            <a:path w="2712720">
                              <a:moveTo>
                                <a:pt x="0" y="0"/>
                              </a:moveTo>
                              <a:lnTo>
                                <a:pt x="2712190" y="0"/>
                              </a:lnTo>
                            </a:path>
                          </a:pathLst>
                        </a:custGeom>
                        <a:ln w="12758">
                          <a:solidFill>
                            <a:srgbClr val="000000"/>
                          </a:solidFill>
                          <a:prstDash val="solid"/>
                        </a:ln>
                      </wps:spPr>
                      <wps:bodyPr wrap="square" lIns="0" tIns="0" rIns="0" bIns="0" rtlCol="0">
                        <a:noAutofit/>
                      </wps:bodyPr>
                    </wps:wsp>
                  </a:graphicData>
                </a:graphic>
              </wp:anchor>
            </w:drawing>
          </mc:Choice>
          <mc:Fallback>
            <w:pict>
              <v:shape id="Graphic 279" o:spid="_x0000_s1026" o:spt="100" style="position:absolute;left:0pt;margin-left:35.4pt;margin-top:19.15pt;height:0.1pt;width:213.6pt;mso-position-horizontal-relative:page;mso-wrap-distance-bottom:0pt;mso-wrap-distance-top:0pt;z-index:-251616256;mso-width-relative:page;mso-height-relative:page;" filled="f" stroked="t" coordsize="2712720,1" o:gfxdata="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EJEX+dcAAAAIAQAADwAAAAAA&#10;AAABACAAAAAiAAAAZHJzL2Rvd25yZXYueG1sUEsBAhQAFAAAAAgAh07iQIuHzfMUAgAAfwQAAA4A&#10;AAAAAAAAAQAgAAAAJgEAAGRycy9lMm9Eb2MueG1sUEsFBgAAAAAGAAYAWQEAAKwFAAAAAA==&#10;" path="m0,0l2712190,0e">
                <v:fill on="f" focussize="0,0"/>
                <v:stroke weight="1.00456692913386pt" color="#000000" joinstyle="round"/>
                <v:imagedata o:title=""/>
                <o:lock v:ext="edit" aspectratio="f"/>
                <v:textbox inset="0mm,0mm,0mm,0mm"/>
                <w10:wrap type="topAndBottom"/>
              </v:shape>
            </w:pict>
          </mc:Fallback>
        </mc:AlternateContent>
      </w:r>
    </w:p>
    <w:p w14:paraId="4EBEF118">
      <w:pPr>
        <w:pStyle w:val="3"/>
        <w:spacing w:before="20"/>
        <w:ind w:left="141"/>
        <w:jc w:val="left"/>
        <w:rPr>
          <w:u w:val="none"/>
        </w:rPr>
      </w:pPr>
      <w:r>
        <w:rPr>
          <w:u w:val="none"/>
        </w:rPr>
        <w:t>Representante</w:t>
      </w:r>
      <w:r>
        <w:rPr>
          <w:spacing w:val="-3"/>
          <w:u w:val="none"/>
        </w:rPr>
        <w:t xml:space="preserve"> </w:t>
      </w:r>
      <w:r>
        <w:rPr>
          <w:u w:val="none"/>
        </w:rPr>
        <w:t>Legal</w:t>
      </w:r>
      <w:r>
        <w:rPr>
          <w:spacing w:val="-5"/>
          <w:u w:val="none"/>
        </w:rPr>
        <w:t xml:space="preserve"> </w:t>
      </w:r>
      <w:r>
        <w:rPr>
          <w:u w:val="none"/>
        </w:rPr>
        <w:t>da</w:t>
      </w:r>
      <w:r>
        <w:rPr>
          <w:spacing w:val="-4"/>
          <w:u w:val="none"/>
        </w:rPr>
        <w:t xml:space="preserve"> </w:t>
      </w:r>
      <w:r>
        <w:rPr>
          <w:spacing w:val="-2"/>
          <w:u w:val="none"/>
        </w:rPr>
        <w:t>Empresa</w:t>
      </w:r>
    </w:p>
    <w:p w14:paraId="775FD9E1">
      <w:pPr>
        <w:pStyle w:val="10"/>
        <w:ind w:left="141"/>
        <w:jc w:val="left"/>
      </w:pPr>
      <w:r>
        <w:rPr>
          <w:spacing w:val="-2"/>
        </w:rPr>
        <w:t>Assinatura/Cargo/Carimbo</w:t>
      </w:r>
    </w:p>
    <w:p w14:paraId="0ECFA2AA">
      <w:pPr>
        <w:pStyle w:val="3"/>
        <w:spacing w:before="267"/>
        <w:ind w:left="141"/>
        <w:jc w:val="left"/>
        <w:rPr>
          <w:u w:val="none"/>
        </w:rPr>
      </w:pPr>
      <w:r>
        <w:rPr>
          <w:spacing w:val="-2"/>
          <w:u w:val="none"/>
        </w:rPr>
        <w:t>Visto:</w:t>
      </w:r>
    </w:p>
    <w:p w14:paraId="47A241DB">
      <w:pPr>
        <w:pStyle w:val="10"/>
        <w:spacing w:before="239"/>
        <w:ind w:left="0"/>
        <w:jc w:val="left"/>
        <w:rPr>
          <w:b/>
          <w:sz w:val="20"/>
        </w:rPr>
      </w:pPr>
      <w:r>
        <w:rPr>
          <w:b/>
          <w:sz w:val="20"/>
          <w:lang w:val="pt-BR" w:eastAsia="pt-BR"/>
        </w:rPr>
        <mc:AlternateContent>
          <mc:Choice Requires="wps">
            <w:drawing>
              <wp:anchor distT="0" distB="0" distL="0" distR="0" simplePos="0" relativeHeight="251701248" behindDoc="1" locked="0" layoutInCell="1" allowOverlap="1">
                <wp:simplePos x="0" y="0"/>
                <wp:positionH relativeFrom="page">
                  <wp:posOffset>449580</wp:posOffset>
                </wp:positionH>
                <wp:positionV relativeFrom="paragraph">
                  <wp:posOffset>321945</wp:posOffset>
                </wp:positionV>
                <wp:extent cx="2712720" cy="1270"/>
                <wp:effectExtent l="0" t="0" r="0" b="0"/>
                <wp:wrapTopAndBottom/>
                <wp:docPr id="280" name="Graphic 280"/>
                <wp:cNvGraphicFramePr/>
                <a:graphic xmlns:a="http://schemas.openxmlformats.org/drawingml/2006/main">
                  <a:graphicData uri="http://schemas.microsoft.com/office/word/2010/wordprocessingShape">
                    <wps:wsp>
                      <wps:cNvSpPr/>
                      <wps:spPr>
                        <a:xfrm>
                          <a:off x="0" y="0"/>
                          <a:ext cx="2712720" cy="1270"/>
                        </a:xfrm>
                        <a:custGeom>
                          <a:avLst/>
                          <a:gdLst/>
                          <a:ahLst/>
                          <a:cxnLst/>
                          <a:rect l="l" t="t" r="r" b="b"/>
                          <a:pathLst>
                            <a:path w="2712720">
                              <a:moveTo>
                                <a:pt x="0" y="0"/>
                              </a:moveTo>
                              <a:lnTo>
                                <a:pt x="2712330" y="0"/>
                              </a:lnTo>
                            </a:path>
                          </a:pathLst>
                        </a:custGeom>
                        <a:ln w="12758">
                          <a:solidFill>
                            <a:srgbClr val="000000"/>
                          </a:solidFill>
                          <a:prstDash val="solid"/>
                        </a:ln>
                      </wps:spPr>
                      <wps:bodyPr wrap="square" lIns="0" tIns="0" rIns="0" bIns="0" rtlCol="0">
                        <a:noAutofit/>
                      </wps:bodyPr>
                    </wps:wsp>
                  </a:graphicData>
                </a:graphic>
              </wp:anchor>
            </w:drawing>
          </mc:Choice>
          <mc:Fallback>
            <w:pict>
              <v:shape id="Graphic 280" o:spid="_x0000_s1026" o:spt="100" style="position:absolute;left:0pt;margin-left:35.4pt;margin-top:25.35pt;height:0.1pt;width:213.6pt;mso-position-horizontal-relative:page;mso-wrap-distance-bottom:0pt;mso-wrap-distance-top:0pt;z-index:-251615232;mso-width-relative:page;mso-height-relative:page;" filled="f" stroked="t" coordsize="2712720,1" o:gfxdata="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KceDdYAAAAIAQAADwAAAAAAAAAB&#10;ACAAAAAiAAAAZHJzL2Rvd25yZXYueG1sUEsBAhQAFAAAAAgAh07iQOc6qywSAgAAfwQAAA4AAAAA&#10;AAAAAQAgAAAAJQEAAGRycy9lMm9Eb2MueG1sUEsFBgAAAAAGAAYAWQEAAKkFAAAAAA==&#10;" path="m0,0l2712330,0e">
                <v:fill on="f" focussize="0,0"/>
                <v:stroke weight="1.00456692913386pt" color="#000000" joinstyle="round"/>
                <v:imagedata o:title=""/>
                <o:lock v:ext="edit" aspectratio="f"/>
                <v:textbox inset="0mm,0mm,0mm,0mm"/>
                <w10:wrap type="topAndBottom"/>
              </v:shape>
            </w:pict>
          </mc:Fallback>
        </mc:AlternateContent>
      </w:r>
    </w:p>
    <w:p w14:paraId="53BD0EAD">
      <w:pPr>
        <w:spacing w:before="140"/>
        <w:ind w:left="141"/>
        <w:rPr>
          <w:b/>
        </w:rPr>
      </w:pPr>
      <w:r>
        <w:rPr>
          <w:b/>
        </w:rPr>
        <w:t>HOSPITAL</w:t>
      </w:r>
      <w:r>
        <w:rPr>
          <w:b/>
          <w:spacing w:val="-5"/>
        </w:rPr>
        <w:t xml:space="preserve"> </w:t>
      </w:r>
      <w:r>
        <w:rPr>
          <w:b/>
        </w:rPr>
        <w:t>ANA</w:t>
      </w:r>
      <w:r>
        <w:rPr>
          <w:b/>
          <w:spacing w:val="-4"/>
        </w:rPr>
        <w:t xml:space="preserve"> NERY</w:t>
      </w:r>
    </w:p>
    <w:p w14:paraId="0A42828D">
      <w:pPr>
        <w:rPr>
          <w:b/>
        </w:rPr>
        <w:sectPr>
          <w:pgSz w:w="11910" w:h="16840"/>
          <w:pgMar w:top="2160" w:right="850" w:bottom="1860" w:left="566" w:header="708" w:footer="1674" w:gutter="0"/>
          <w:cols w:space="720" w:num="1"/>
        </w:sectPr>
      </w:pPr>
    </w:p>
    <w:p w14:paraId="2824D723">
      <w:pPr>
        <w:pStyle w:val="10"/>
        <w:ind w:left="0"/>
        <w:jc w:val="left"/>
        <w:rPr>
          <w:b/>
        </w:rPr>
      </w:pPr>
    </w:p>
    <w:p w14:paraId="09E9C350">
      <w:pPr>
        <w:pStyle w:val="10"/>
        <w:spacing w:before="257"/>
        <w:ind w:left="0"/>
        <w:jc w:val="left"/>
        <w:rPr>
          <w:b/>
        </w:rPr>
      </w:pPr>
    </w:p>
    <w:p w14:paraId="7BA5E06C">
      <w:pPr>
        <w:ind w:right="138"/>
        <w:jc w:val="center"/>
        <w:rPr>
          <w:b/>
        </w:rPr>
      </w:pPr>
      <w:r>
        <w:rPr>
          <w:b/>
          <w:u w:val="thick"/>
        </w:rPr>
        <w:t>ANEXO</w:t>
      </w:r>
      <w:r>
        <w:rPr>
          <w:b/>
          <w:spacing w:val="-4"/>
          <w:u w:val="thick"/>
        </w:rPr>
        <w:t xml:space="preserve"> </w:t>
      </w:r>
      <w:r>
        <w:rPr>
          <w:b/>
          <w:spacing w:val="-5"/>
          <w:u w:val="thick"/>
        </w:rPr>
        <w:t>IV</w:t>
      </w:r>
    </w:p>
    <w:p w14:paraId="11FA1835">
      <w:pPr>
        <w:spacing w:before="120"/>
        <w:ind w:left="2301" w:right="2443"/>
        <w:jc w:val="center"/>
        <w:rPr>
          <w:b/>
        </w:rPr>
      </w:pPr>
      <w:r>
        <w:rPr>
          <w:b/>
          <w:u w:val="thick"/>
        </w:rPr>
        <w:t>MODELO</w:t>
      </w:r>
      <w:r>
        <w:rPr>
          <w:b/>
          <w:spacing w:val="-3"/>
          <w:u w:val="thick"/>
        </w:rPr>
        <w:t xml:space="preserve"> </w:t>
      </w:r>
      <w:r>
        <w:rPr>
          <w:b/>
          <w:u w:val="thick"/>
        </w:rPr>
        <w:t>DE</w:t>
      </w:r>
      <w:r>
        <w:rPr>
          <w:b/>
          <w:spacing w:val="-5"/>
          <w:u w:val="thick"/>
        </w:rPr>
        <w:t xml:space="preserve"> </w:t>
      </w:r>
      <w:r>
        <w:rPr>
          <w:b/>
          <w:u w:val="thick"/>
        </w:rPr>
        <w:t>DECLARAÇÃO</w:t>
      </w:r>
      <w:r>
        <w:rPr>
          <w:b/>
          <w:spacing w:val="-5"/>
          <w:u w:val="thick"/>
        </w:rPr>
        <w:t xml:space="preserve"> </w:t>
      </w:r>
      <w:r>
        <w:rPr>
          <w:b/>
          <w:u w:val="thick"/>
        </w:rPr>
        <w:t>DE</w:t>
      </w:r>
      <w:r>
        <w:rPr>
          <w:b/>
          <w:spacing w:val="-5"/>
          <w:u w:val="thick"/>
        </w:rPr>
        <w:t xml:space="preserve"> </w:t>
      </w:r>
      <w:r>
        <w:rPr>
          <w:b/>
          <w:u w:val="thick"/>
        </w:rPr>
        <w:t>NÃO</w:t>
      </w:r>
      <w:r>
        <w:rPr>
          <w:b/>
          <w:spacing w:val="-2"/>
          <w:u w:val="thick"/>
        </w:rPr>
        <w:t xml:space="preserve"> VISTORIA</w:t>
      </w:r>
    </w:p>
    <w:p w14:paraId="5B457B7F">
      <w:pPr>
        <w:pStyle w:val="10"/>
        <w:ind w:left="0"/>
        <w:jc w:val="left"/>
        <w:rPr>
          <w:b/>
        </w:rPr>
      </w:pPr>
    </w:p>
    <w:p w14:paraId="785DA348">
      <w:pPr>
        <w:pStyle w:val="10"/>
        <w:ind w:left="0"/>
        <w:jc w:val="left"/>
        <w:rPr>
          <w:b/>
        </w:rPr>
      </w:pPr>
    </w:p>
    <w:p w14:paraId="2BE503C3">
      <w:pPr>
        <w:pStyle w:val="10"/>
        <w:spacing w:before="92"/>
        <w:ind w:left="0"/>
        <w:jc w:val="left"/>
        <w:rPr>
          <w:b/>
        </w:rPr>
      </w:pPr>
    </w:p>
    <w:p w14:paraId="5410B33D">
      <w:pPr>
        <w:pStyle w:val="3"/>
        <w:spacing w:before="0"/>
        <w:ind w:left="141"/>
        <w:jc w:val="left"/>
        <w:rPr>
          <w:u w:val="none"/>
        </w:rPr>
      </w:pPr>
      <w:r>
        <w:rPr>
          <w:spacing w:val="-5"/>
        </w:rPr>
        <w:t>Ao</w:t>
      </w:r>
    </w:p>
    <w:p w14:paraId="46FC47D2">
      <w:pPr>
        <w:spacing w:before="121"/>
        <w:ind w:left="141"/>
        <w:rPr>
          <w:b/>
        </w:rPr>
      </w:pPr>
      <w:r>
        <w:rPr>
          <w:b/>
          <w:u w:val="single"/>
        </w:rPr>
        <w:t>COMPLEXO</w:t>
      </w:r>
      <w:r>
        <w:rPr>
          <w:b/>
          <w:spacing w:val="-4"/>
          <w:u w:val="single"/>
        </w:rPr>
        <w:t xml:space="preserve"> </w:t>
      </w:r>
      <w:r>
        <w:rPr>
          <w:b/>
          <w:u w:val="single"/>
        </w:rPr>
        <w:t>HOSPITALAR</w:t>
      </w:r>
      <w:r>
        <w:rPr>
          <w:b/>
          <w:spacing w:val="-3"/>
          <w:u w:val="single"/>
        </w:rPr>
        <w:t xml:space="preserve"> </w:t>
      </w:r>
      <w:r>
        <w:rPr>
          <w:b/>
          <w:u w:val="single"/>
        </w:rPr>
        <w:t>E</w:t>
      </w:r>
      <w:r>
        <w:rPr>
          <w:b/>
          <w:spacing w:val="-4"/>
          <w:u w:val="single"/>
        </w:rPr>
        <w:t xml:space="preserve"> </w:t>
      </w:r>
      <w:r>
        <w:rPr>
          <w:b/>
          <w:u w:val="single"/>
        </w:rPr>
        <w:t>DE</w:t>
      </w:r>
      <w:r>
        <w:rPr>
          <w:b/>
          <w:spacing w:val="-3"/>
          <w:u w:val="single"/>
        </w:rPr>
        <w:t xml:space="preserve"> </w:t>
      </w:r>
      <w:r>
        <w:rPr>
          <w:b/>
          <w:u w:val="single"/>
        </w:rPr>
        <w:t>SAÚDE</w:t>
      </w:r>
      <w:r>
        <w:rPr>
          <w:b/>
          <w:spacing w:val="-3"/>
          <w:u w:val="single"/>
        </w:rPr>
        <w:t xml:space="preserve"> </w:t>
      </w:r>
      <w:r>
        <w:rPr>
          <w:b/>
          <w:u w:val="single"/>
        </w:rPr>
        <w:t>DA</w:t>
      </w:r>
      <w:r>
        <w:rPr>
          <w:b/>
          <w:spacing w:val="-2"/>
          <w:u w:val="single"/>
        </w:rPr>
        <w:t xml:space="preserve"> </w:t>
      </w:r>
      <w:r>
        <w:rPr>
          <w:b/>
          <w:spacing w:val="-4"/>
          <w:u w:val="single"/>
        </w:rPr>
        <w:t>UFBA</w:t>
      </w:r>
    </w:p>
    <w:p w14:paraId="24B006A4">
      <w:pPr>
        <w:pStyle w:val="10"/>
        <w:ind w:left="0"/>
        <w:jc w:val="left"/>
        <w:rPr>
          <w:b/>
        </w:rPr>
      </w:pPr>
    </w:p>
    <w:p w14:paraId="6AE649F3">
      <w:pPr>
        <w:pStyle w:val="10"/>
        <w:ind w:left="0"/>
        <w:jc w:val="left"/>
        <w:rPr>
          <w:b/>
        </w:rPr>
      </w:pPr>
    </w:p>
    <w:p w14:paraId="03E2D691">
      <w:pPr>
        <w:pStyle w:val="10"/>
        <w:spacing w:before="92"/>
        <w:ind w:left="0"/>
        <w:jc w:val="left"/>
        <w:rPr>
          <w:b/>
        </w:rPr>
      </w:pPr>
    </w:p>
    <w:p w14:paraId="0E729B9B">
      <w:pPr>
        <w:pStyle w:val="2"/>
        <w:ind w:left="141"/>
      </w:pPr>
      <w:r>
        <w:t>UNIDADE</w:t>
      </w:r>
      <w:r>
        <w:rPr>
          <w:spacing w:val="-5"/>
        </w:rPr>
        <w:t xml:space="preserve"> </w:t>
      </w:r>
      <w:r>
        <w:t>DE</w:t>
      </w:r>
      <w:r>
        <w:rPr>
          <w:spacing w:val="-4"/>
        </w:rPr>
        <w:t xml:space="preserve"> </w:t>
      </w:r>
      <w:r>
        <w:t>SAÚDE:</w:t>
      </w:r>
      <w:r>
        <w:rPr>
          <w:spacing w:val="-2"/>
        </w:rPr>
        <w:t xml:space="preserve"> </w:t>
      </w:r>
      <w:r>
        <w:t>HOSPITAL</w:t>
      </w:r>
      <w:r>
        <w:rPr>
          <w:spacing w:val="-4"/>
        </w:rPr>
        <w:t xml:space="preserve"> </w:t>
      </w:r>
      <w:r>
        <w:t>ANA</w:t>
      </w:r>
      <w:r>
        <w:rPr>
          <w:spacing w:val="-4"/>
        </w:rPr>
        <w:t xml:space="preserve"> NERY</w:t>
      </w:r>
    </w:p>
    <w:p w14:paraId="53B5B7BE">
      <w:pPr>
        <w:pStyle w:val="3"/>
        <w:spacing w:before="118" w:line="348" w:lineRule="auto"/>
        <w:ind w:left="141" w:right="2102"/>
        <w:jc w:val="left"/>
        <w:rPr>
          <w:u w:val="none"/>
        </w:rPr>
      </w:pPr>
      <w:r>
        <w:rPr>
          <w:u w:val="none"/>
        </w:rPr>
        <w:t>ENDEREÇO:</w:t>
      </w:r>
      <w:r>
        <w:rPr>
          <w:spacing w:val="-4"/>
          <w:u w:val="none"/>
        </w:rPr>
        <w:t xml:space="preserve"> </w:t>
      </w:r>
      <w:r>
        <w:rPr>
          <w:u w:val="none"/>
        </w:rPr>
        <w:t>R.</w:t>
      </w:r>
      <w:r>
        <w:rPr>
          <w:spacing w:val="-4"/>
          <w:u w:val="none"/>
        </w:rPr>
        <w:t xml:space="preserve"> </w:t>
      </w:r>
      <w:r>
        <w:rPr>
          <w:u w:val="none"/>
        </w:rPr>
        <w:t>Saldanha</w:t>
      </w:r>
      <w:r>
        <w:rPr>
          <w:spacing w:val="-3"/>
          <w:u w:val="none"/>
        </w:rPr>
        <w:t xml:space="preserve"> </w:t>
      </w:r>
      <w:r>
        <w:rPr>
          <w:u w:val="none"/>
        </w:rPr>
        <w:t>Marinho,</w:t>
      </w:r>
      <w:r>
        <w:rPr>
          <w:spacing w:val="-2"/>
          <w:u w:val="none"/>
        </w:rPr>
        <w:t xml:space="preserve"> </w:t>
      </w:r>
      <w:r>
        <w:rPr>
          <w:u w:val="none"/>
        </w:rPr>
        <w:t>s/n</w:t>
      </w:r>
      <w:r>
        <w:rPr>
          <w:spacing w:val="-2"/>
          <w:u w:val="none"/>
        </w:rPr>
        <w:t xml:space="preserve"> </w:t>
      </w:r>
      <w:r>
        <w:rPr>
          <w:u w:val="none"/>
        </w:rPr>
        <w:t>-</w:t>
      </w:r>
      <w:r>
        <w:rPr>
          <w:spacing w:val="-2"/>
          <w:u w:val="none"/>
        </w:rPr>
        <w:t xml:space="preserve"> </w:t>
      </w:r>
      <w:r>
        <w:rPr>
          <w:u w:val="none"/>
        </w:rPr>
        <w:t>Caixa</w:t>
      </w:r>
      <w:r>
        <w:rPr>
          <w:spacing w:val="-4"/>
          <w:u w:val="none"/>
        </w:rPr>
        <w:t xml:space="preserve"> </w:t>
      </w:r>
      <w:r>
        <w:rPr>
          <w:u w:val="none"/>
        </w:rPr>
        <w:t>D'agua,</w:t>
      </w:r>
      <w:r>
        <w:rPr>
          <w:spacing w:val="-4"/>
          <w:u w:val="none"/>
        </w:rPr>
        <w:t xml:space="preserve"> </w:t>
      </w:r>
      <w:r>
        <w:rPr>
          <w:u w:val="none"/>
        </w:rPr>
        <w:t>Salvador</w:t>
      </w:r>
      <w:r>
        <w:rPr>
          <w:spacing w:val="-1"/>
          <w:u w:val="none"/>
        </w:rPr>
        <w:t xml:space="preserve"> </w:t>
      </w:r>
      <w:r>
        <w:rPr>
          <w:u w:val="none"/>
        </w:rPr>
        <w:t>-</w:t>
      </w:r>
      <w:r>
        <w:rPr>
          <w:spacing w:val="-2"/>
          <w:u w:val="none"/>
        </w:rPr>
        <w:t xml:space="preserve"> </w:t>
      </w:r>
      <w:r>
        <w:rPr>
          <w:u w:val="none"/>
        </w:rPr>
        <w:t>BA,</w:t>
      </w:r>
      <w:r>
        <w:rPr>
          <w:spacing w:val="-3"/>
          <w:u w:val="none"/>
        </w:rPr>
        <w:t xml:space="preserve"> </w:t>
      </w:r>
      <w:r>
        <w:rPr>
          <w:u w:val="none"/>
        </w:rPr>
        <w:t>CEP</w:t>
      </w:r>
      <w:r>
        <w:rPr>
          <w:spacing w:val="-4"/>
          <w:u w:val="none"/>
        </w:rPr>
        <w:t xml:space="preserve"> </w:t>
      </w:r>
      <w:r>
        <w:rPr>
          <w:u w:val="none"/>
        </w:rPr>
        <w:t xml:space="preserve">40301-155 </w:t>
      </w:r>
    </w:p>
    <w:p w14:paraId="13A0F694">
      <w:pPr>
        <w:pStyle w:val="10"/>
        <w:ind w:left="0"/>
        <w:jc w:val="left"/>
        <w:rPr>
          <w:b/>
        </w:rPr>
      </w:pPr>
    </w:p>
    <w:p w14:paraId="18528359">
      <w:pPr>
        <w:pStyle w:val="10"/>
        <w:spacing w:before="240"/>
        <w:ind w:left="0"/>
        <w:jc w:val="left"/>
        <w:rPr>
          <w:b/>
        </w:rPr>
      </w:pPr>
    </w:p>
    <w:p w14:paraId="322DE2FC">
      <w:pPr>
        <w:pStyle w:val="10"/>
        <w:tabs>
          <w:tab w:val="left" w:pos="2053"/>
          <w:tab w:val="left" w:pos="5616"/>
          <w:tab w:val="left" w:pos="6131"/>
        </w:tabs>
        <w:ind w:left="141" w:right="278"/>
      </w:pPr>
      <w:r>
        <w:t>A</w:t>
      </w:r>
      <w:r>
        <w:rPr>
          <w:spacing w:val="80"/>
        </w:rPr>
        <w:t xml:space="preserve">  </w:t>
      </w:r>
      <w:r>
        <w:t>empresa</w:t>
      </w:r>
      <w:r>
        <w:rPr>
          <w:u w:val="single"/>
        </w:rPr>
        <w:tab/>
      </w:r>
      <w:r>
        <w:rPr>
          <w:u w:val="single"/>
        </w:rPr>
        <w:tab/>
      </w:r>
      <w:r>
        <w:rPr>
          <w:u w:val="single"/>
        </w:rPr>
        <w:tab/>
      </w:r>
      <w:r>
        <w:rPr>
          <w:b/>
        </w:rPr>
        <w:t>(Razão</w:t>
      </w:r>
      <w:r>
        <w:rPr>
          <w:b/>
          <w:spacing w:val="80"/>
          <w:w w:val="150"/>
        </w:rPr>
        <w:t xml:space="preserve">  </w:t>
      </w:r>
      <w:r>
        <w:rPr>
          <w:b/>
        </w:rPr>
        <w:t>Socia</w:t>
      </w:r>
      <w:r>
        <w:t>l),</w:t>
      </w:r>
      <w:r>
        <w:rPr>
          <w:spacing w:val="80"/>
          <w:w w:val="150"/>
        </w:rPr>
        <w:t xml:space="preserve">  </w:t>
      </w:r>
      <w:r>
        <w:t>inscrita</w:t>
      </w:r>
      <w:r>
        <w:rPr>
          <w:spacing w:val="80"/>
          <w:w w:val="150"/>
        </w:rPr>
        <w:t xml:space="preserve">  </w:t>
      </w:r>
      <w:r>
        <w:t>no</w:t>
      </w:r>
      <w:r>
        <w:rPr>
          <w:spacing w:val="80"/>
          <w:w w:val="150"/>
        </w:rPr>
        <w:t xml:space="preserve">  </w:t>
      </w:r>
      <w:r>
        <w:rPr>
          <w:b/>
        </w:rPr>
        <w:t xml:space="preserve">CNPJ </w:t>
      </w:r>
      <w:r>
        <w:rPr>
          <w:spacing w:val="-5"/>
        </w:rPr>
        <w:t>nº:</w:t>
      </w:r>
      <w:r>
        <w:rPr>
          <w:u w:val="single"/>
        </w:rPr>
        <w:tab/>
      </w:r>
      <w:r>
        <w:t>,</w:t>
      </w:r>
      <w:r>
        <w:rPr>
          <w:spacing w:val="29"/>
        </w:rPr>
        <w:t xml:space="preserve"> </w:t>
      </w:r>
      <w:r>
        <w:rPr>
          <w:spacing w:val="-2"/>
        </w:rPr>
        <w:t>sediada</w:t>
      </w:r>
      <w:r>
        <w:rPr>
          <w:u w:val="single"/>
        </w:rPr>
        <w:tab/>
      </w:r>
      <w:r>
        <w:t>,</w:t>
      </w:r>
      <w:r>
        <w:rPr>
          <w:spacing w:val="24"/>
        </w:rPr>
        <w:t xml:space="preserve"> </w:t>
      </w:r>
      <w:r>
        <w:t>por</w:t>
      </w:r>
      <w:r>
        <w:rPr>
          <w:spacing w:val="26"/>
        </w:rPr>
        <w:t xml:space="preserve"> </w:t>
      </w:r>
      <w:r>
        <w:t>ntermédio</w:t>
      </w:r>
      <w:r>
        <w:rPr>
          <w:spacing w:val="28"/>
        </w:rPr>
        <w:t xml:space="preserve"> </w:t>
      </w:r>
      <w:r>
        <w:t>de</w:t>
      </w:r>
      <w:r>
        <w:rPr>
          <w:spacing w:val="28"/>
        </w:rPr>
        <w:t xml:space="preserve"> </w:t>
      </w:r>
      <w:r>
        <w:t>seu</w:t>
      </w:r>
      <w:r>
        <w:rPr>
          <w:spacing w:val="26"/>
        </w:rPr>
        <w:t xml:space="preserve"> </w:t>
      </w:r>
      <w:r>
        <w:t>representante</w:t>
      </w:r>
      <w:r>
        <w:rPr>
          <w:spacing w:val="29"/>
        </w:rPr>
        <w:t xml:space="preserve"> </w:t>
      </w:r>
      <w:r>
        <w:t>legal,</w:t>
      </w:r>
      <w:r>
        <w:rPr>
          <w:spacing w:val="28"/>
        </w:rPr>
        <w:t xml:space="preserve"> </w:t>
      </w:r>
      <w:r>
        <w:rPr>
          <w:spacing w:val="-2"/>
        </w:rPr>
        <w:t>Sr(a)</w:t>
      </w:r>
    </w:p>
    <w:p w14:paraId="052F1618">
      <w:pPr>
        <w:pStyle w:val="10"/>
        <w:tabs>
          <w:tab w:val="left" w:pos="5727"/>
          <w:tab w:val="left" w:pos="8177"/>
          <w:tab w:val="left" w:pos="10148"/>
        </w:tabs>
        <w:ind w:left="141"/>
        <w:jc w:val="left"/>
      </w:pPr>
      <w:r>
        <w:rPr>
          <w:u w:val="single"/>
        </w:rPr>
        <w:tab/>
      </w:r>
      <w:r>
        <w:rPr>
          <w:spacing w:val="-4"/>
        </w:rPr>
        <w:t>,RG.</w:t>
      </w:r>
      <w:r>
        <w:rPr>
          <w:u w:val="single"/>
        </w:rPr>
        <w:tab/>
      </w:r>
      <w:r>
        <w:rPr>
          <w:spacing w:val="-4"/>
        </w:rPr>
        <w:t>CPF:</w:t>
      </w:r>
      <w:r>
        <w:rPr>
          <w:u w:val="single"/>
        </w:rPr>
        <w:tab/>
      </w:r>
    </w:p>
    <w:p w14:paraId="268ED870">
      <w:pPr>
        <w:pStyle w:val="10"/>
        <w:tabs>
          <w:tab w:val="left" w:pos="801"/>
        </w:tabs>
        <w:ind w:left="141" w:right="280"/>
      </w:pPr>
      <w:r>
        <w:rPr>
          <w:u w:val="single"/>
        </w:rPr>
        <w:tab/>
      </w:r>
      <w:r>
        <w:t xml:space="preserve">, infra-assinado e para fins de participação no </w:t>
      </w:r>
      <w:r>
        <w:rPr>
          <w:b/>
        </w:rPr>
        <w:t>PREGÃO ELETRÔNICO</w:t>
      </w:r>
      <w:r>
        <w:rPr>
          <w:b/>
          <w:spacing w:val="-2"/>
        </w:rPr>
        <w:t xml:space="preserve"> </w:t>
      </w:r>
      <w:r>
        <w:rPr>
          <w:b/>
        </w:rPr>
        <w:t>Nº.</w:t>
      </w:r>
      <w:r>
        <w:rPr>
          <w:b/>
          <w:spacing w:val="-1"/>
        </w:rPr>
        <w:t xml:space="preserve"> </w:t>
      </w:r>
      <w:r>
        <w:rPr>
          <w:b/>
        </w:rPr>
        <w:t>90025/2026</w:t>
      </w:r>
      <w:r>
        <w:rPr>
          <w:b/>
          <w:spacing w:val="-1"/>
        </w:rPr>
        <w:t xml:space="preserve"> </w:t>
      </w:r>
      <w:r>
        <w:rPr>
          <w:b/>
        </w:rPr>
        <w:t xml:space="preserve">– CHS, </w:t>
      </w:r>
      <w:r>
        <w:t>declara, que optou pela não realização de vistoria assumindo inteiramente a responsabilidade ou consequências por essa omissão, mantendo fiel o compromisso e as garantias</w:t>
      </w:r>
      <w:r>
        <w:rPr>
          <w:spacing w:val="-1"/>
        </w:rPr>
        <w:t xml:space="preserve"> </w:t>
      </w:r>
      <w:r>
        <w:t>que vinculam a proposta ao presente processo licitatório.</w:t>
      </w:r>
    </w:p>
    <w:p w14:paraId="7FA8CBF8">
      <w:pPr>
        <w:pStyle w:val="10"/>
        <w:spacing w:before="119"/>
        <w:ind w:left="141" w:right="279"/>
      </w:pPr>
      <w:r>
        <w:t xml:space="preserve">Assim, declaramos, sob risco de incorrer nas penalidades cabíveis, que em virtude do declínio da visita técnica assumimos, incondicionalmente, a </w:t>
      </w:r>
      <w:r>
        <w:rPr>
          <w:b/>
        </w:rPr>
        <w:t xml:space="preserve">RESPONSABILIDADE </w:t>
      </w:r>
      <w:r>
        <w:t>de realizar o objeto do contrato em conformidade com todas</w:t>
      </w:r>
      <w:r>
        <w:rPr>
          <w:spacing w:val="-1"/>
        </w:rPr>
        <w:t xml:space="preserve"> </w:t>
      </w:r>
      <w:r>
        <w:t>as</w:t>
      </w:r>
      <w:r>
        <w:rPr>
          <w:spacing w:val="-1"/>
        </w:rPr>
        <w:t xml:space="preserve"> </w:t>
      </w:r>
      <w:r>
        <w:t>condições</w:t>
      </w:r>
      <w:r>
        <w:rPr>
          <w:spacing w:val="-1"/>
        </w:rPr>
        <w:t xml:space="preserve"> </w:t>
      </w:r>
      <w:r>
        <w:t>e</w:t>
      </w:r>
      <w:r>
        <w:rPr>
          <w:spacing w:val="-1"/>
        </w:rPr>
        <w:t xml:space="preserve"> </w:t>
      </w:r>
      <w:r>
        <w:t>exigências estabelecidas, bem como garantir</w:t>
      </w:r>
      <w:r>
        <w:rPr>
          <w:spacing w:val="-1"/>
        </w:rPr>
        <w:t xml:space="preserve"> </w:t>
      </w:r>
      <w:r>
        <w:t>a sua</w:t>
      </w:r>
      <w:r>
        <w:rPr>
          <w:spacing w:val="-2"/>
        </w:rPr>
        <w:t xml:space="preserve"> </w:t>
      </w:r>
      <w:r>
        <w:t>plena</w:t>
      </w:r>
      <w:r>
        <w:rPr>
          <w:spacing w:val="-1"/>
        </w:rPr>
        <w:t xml:space="preserve"> </w:t>
      </w:r>
      <w:r>
        <w:t>execução, durante</w:t>
      </w:r>
      <w:r>
        <w:rPr>
          <w:spacing w:val="-1"/>
        </w:rPr>
        <w:t xml:space="preserve"> </w:t>
      </w:r>
      <w:r>
        <w:t>toda</w:t>
      </w:r>
      <w:r>
        <w:rPr>
          <w:spacing w:val="-1"/>
        </w:rPr>
        <w:t xml:space="preserve"> </w:t>
      </w:r>
      <w:r>
        <w:t>a</w:t>
      </w:r>
      <w:r>
        <w:rPr>
          <w:spacing w:val="-1"/>
        </w:rPr>
        <w:t xml:space="preserve"> </w:t>
      </w:r>
      <w:r>
        <w:t>vigência da</w:t>
      </w:r>
      <w:r>
        <w:rPr>
          <w:spacing w:val="-7"/>
        </w:rPr>
        <w:t xml:space="preserve"> </w:t>
      </w:r>
      <w:r>
        <w:t>Ata</w:t>
      </w:r>
      <w:r>
        <w:rPr>
          <w:spacing w:val="-9"/>
        </w:rPr>
        <w:t xml:space="preserve"> </w:t>
      </w:r>
      <w:r>
        <w:t>de</w:t>
      </w:r>
      <w:r>
        <w:rPr>
          <w:spacing w:val="-8"/>
        </w:rPr>
        <w:t xml:space="preserve"> </w:t>
      </w:r>
      <w:r>
        <w:t>Registro</w:t>
      </w:r>
      <w:r>
        <w:rPr>
          <w:spacing w:val="-7"/>
        </w:rPr>
        <w:t xml:space="preserve"> </w:t>
      </w:r>
      <w:r>
        <w:t>de</w:t>
      </w:r>
      <w:r>
        <w:rPr>
          <w:spacing w:val="-11"/>
        </w:rPr>
        <w:t xml:space="preserve"> </w:t>
      </w:r>
      <w:r>
        <w:t>Preços</w:t>
      </w:r>
      <w:r>
        <w:rPr>
          <w:spacing w:val="-7"/>
        </w:rPr>
        <w:t xml:space="preserve"> </w:t>
      </w:r>
      <w:r>
        <w:t>e/ou</w:t>
      </w:r>
      <w:r>
        <w:rPr>
          <w:spacing w:val="-7"/>
        </w:rPr>
        <w:t xml:space="preserve"> </w:t>
      </w:r>
      <w:r>
        <w:t>Contrato</w:t>
      </w:r>
      <w:r>
        <w:rPr>
          <w:spacing w:val="-8"/>
        </w:rPr>
        <w:t xml:space="preserve"> </w:t>
      </w:r>
      <w:r>
        <w:t>decorrente</w:t>
      </w:r>
      <w:r>
        <w:rPr>
          <w:spacing w:val="-6"/>
        </w:rPr>
        <w:t xml:space="preserve"> </w:t>
      </w:r>
      <w:r>
        <w:t>desta</w:t>
      </w:r>
      <w:r>
        <w:rPr>
          <w:spacing w:val="-9"/>
        </w:rPr>
        <w:t xml:space="preserve"> </w:t>
      </w:r>
      <w:r>
        <w:t>licitação,</w:t>
      </w:r>
      <w:r>
        <w:rPr>
          <w:spacing w:val="-9"/>
        </w:rPr>
        <w:t xml:space="preserve"> </w:t>
      </w:r>
      <w:r>
        <w:t>certos</w:t>
      </w:r>
      <w:r>
        <w:rPr>
          <w:spacing w:val="-9"/>
        </w:rPr>
        <w:t xml:space="preserve"> </w:t>
      </w:r>
      <w:r>
        <w:t>de</w:t>
      </w:r>
      <w:r>
        <w:rPr>
          <w:spacing w:val="-8"/>
        </w:rPr>
        <w:t xml:space="preserve"> </w:t>
      </w:r>
      <w:r>
        <w:t>que</w:t>
      </w:r>
      <w:r>
        <w:rPr>
          <w:spacing w:val="-6"/>
        </w:rPr>
        <w:t xml:space="preserve"> </w:t>
      </w:r>
      <w:r>
        <w:t>não</w:t>
      </w:r>
      <w:r>
        <w:rPr>
          <w:spacing w:val="-5"/>
        </w:rPr>
        <w:t xml:space="preserve"> </w:t>
      </w:r>
      <w:r>
        <w:t>nos</w:t>
      </w:r>
      <w:r>
        <w:rPr>
          <w:spacing w:val="-9"/>
        </w:rPr>
        <w:t xml:space="preserve"> </w:t>
      </w:r>
      <w:r>
        <w:t>caberá,</w:t>
      </w:r>
      <w:r>
        <w:rPr>
          <w:spacing w:val="-9"/>
        </w:rPr>
        <w:t xml:space="preserve"> </w:t>
      </w:r>
      <w:r>
        <w:t>a</w:t>
      </w:r>
      <w:r>
        <w:rPr>
          <w:spacing w:val="-9"/>
        </w:rPr>
        <w:t xml:space="preserve"> </w:t>
      </w:r>
      <w:r>
        <w:t>posteriori, nenhuma reclamação de desconhecimento do objeto licitado.</w:t>
      </w:r>
    </w:p>
    <w:p w14:paraId="2B70D269">
      <w:pPr>
        <w:pStyle w:val="10"/>
        <w:spacing w:before="242"/>
        <w:ind w:left="0"/>
        <w:jc w:val="left"/>
      </w:pPr>
    </w:p>
    <w:p w14:paraId="6C65180A">
      <w:pPr>
        <w:pStyle w:val="10"/>
        <w:tabs>
          <w:tab w:val="left" w:pos="1719"/>
          <w:tab w:val="left" w:pos="3482"/>
        </w:tabs>
        <w:ind w:left="141"/>
      </w:pPr>
      <w:r>
        <w:t xml:space="preserve">Salvador, </w:t>
      </w:r>
      <w:r>
        <w:rPr>
          <w:u w:val="single"/>
        </w:rPr>
        <w:tab/>
      </w:r>
      <w:r>
        <w:rPr>
          <w:spacing w:val="-5"/>
        </w:rPr>
        <w:t>de</w:t>
      </w:r>
      <w:r>
        <w:rPr>
          <w:u w:val="single"/>
        </w:rPr>
        <w:tab/>
      </w:r>
      <w:r>
        <w:t>de</w:t>
      </w:r>
      <w:r>
        <w:rPr>
          <w:spacing w:val="-3"/>
        </w:rPr>
        <w:t xml:space="preserve"> </w:t>
      </w:r>
      <w:r>
        <w:rPr>
          <w:spacing w:val="-4"/>
        </w:rPr>
        <w:t>2024.</w:t>
      </w:r>
    </w:p>
    <w:p w14:paraId="387A40C6">
      <w:pPr>
        <w:pStyle w:val="10"/>
        <w:ind w:left="0"/>
        <w:jc w:val="left"/>
        <w:rPr>
          <w:sz w:val="20"/>
        </w:rPr>
      </w:pPr>
    </w:p>
    <w:p w14:paraId="6BEDBA41">
      <w:pPr>
        <w:pStyle w:val="10"/>
        <w:ind w:left="0"/>
        <w:jc w:val="left"/>
        <w:rPr>
          <w:sz w:val="20"/>
        </w:rPr>
      </w:pPr>
    </w:p>
    <w:p w14:paraId="5A2D0287">
      <w:pPr>
        <w:pStyle w:val="10"/>
        <w:spacing w:before="140"/>
        <w:ind w:left="0"/>
        <w:jc w:val="left"/>
        <w:rPr>
          <w:sz w:val="20"/>
        </w:rPr>
      </w:pPr>
      <w:r>
        <w:rPr>
          <w:sz w:val="20"/>
          <w:lang w:val="pt-BR" w:eastAsia="pt-BR"/>
        </w:rPr>
        <mc:AlternateContent>
          <mc:Choice Requires="wps">
            <w:drawing>
              <wp:anchor distT="0" distB="0" distL="0" distR="0" simplePos="0" relativeHeight="251701248" behindDoc="1" locked="0" layoutInCell="1" allowOverlap="1">
                <wp:simplePos x="0" y="0"/>
                <wp:positionH relativeFrom="page">
                  <wp:posOffset>449580</wp:posOffset>
                </wp:positionH>
                <wp:positionV relativeFrom="paragraph">
                  <wp:posOffset>259080</wp:posOffset>
                </wp:positionV>
                <wp:extent cx="2712720" cy="1270"/>
                <wp:effectExtent l="0" t="0" r="0" b="0"/>
                <wp:wrapTopAndBottom/>
                <wp:docPr id="281" name="Graphic 281"/>
                <wp:cNvGraphicFramePr/>
                <a:graphic xmlns:a="http://schemas.openxmlformats.org/drawingml/2006/main">
                  <a:graphicData uri="http://schemas.microsoft.com/office/word/2010/wordprocessingShape">
                    <wps:wsp>
                      <wps:cNvSpPr/>
                      <wps:spPr>
                        <a:xfrm>
                          <a:off x="0" y="0"/>
                          <a:ext cx="2712720" cy="1270"/>
                        </a:xfrm>
                        <a:custGeom>
                          <a:avLst/>
                          <a:gdLst/>
                          <a:ahLst/>
                          <a:cxnLst/>
                          <a:rect l="l" t="t" r="r" b="b"/>
                          <a:pathLst>
                            <a:path w="2712720">
                              <a:moveTo>
                                <a:pt x="0" y="0"/>
                              </a:moveTo>
                              <a:lnTo>
                                <a:pt x="2712190" y="0"/>
                              </a:lnTo>
                            </a:path>
                          </a:pathLst>
                        </a:custGeom>
                        <a:ln w="12758">
                          <a:solidFill>
                            <a:srgbClr val="000000"/>
                          </a:solidFill>
                          <a:prstDash val="solid"/>
                        </a:ln>
                      </wps:spPr>
                      <wps:bodyPr wrap="square" lIns="0" tIns="0" rIns="0" bIns="0" rtlCol="0">
                        <a:noAutofit/>
                      </wps:bodyPr>
                    </wps:wsp>
                  </a:graphicData>
                </a:graphic>
              </wp:anchor>
            </w:drawing>
          </mc:Choice>
          <mc:Fallback>
            <w:pict>
              <v:shape id="Graphic 281" o:spid="_x0000_s1026" o:spt="100" style="position:absolute;left:0pt;margin-left:35.4pt;margin-top:20.4pt;height:0.1pt;width:213.6pt;mso-position-horizontal-relative:page;mso-wrap-distance-bottom:0pt;mso-wrap-distance-top:0pt;z-index:-251615232;mso-width-relative:page;mso-height-relative:page;" filled="f" stroked="t" coordsize="2712720,1" o:gfxdata="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E7XiI1gAAAAgBAAAPAAAAAAAA&#10;AAEAIAAAACIAAABkcnMvZG93bnJldi54bWxQSwECFAAUAAAACACHTuJA8fa3shQCAAB/BAAADgAA&#10;AAAAAAABACAAAAAlAQAAZHJzL2Uyb0RvYy54bWxQSwUGAAAAAAYABgBZAQAAqwUAAAAA&#10;" path="m0,0l2712190,0e">
                <v:fill on="f" focussize="0,0"/>
                <v:stroke weight="1.00456692913386pt" color="#000000" joinstyle="round"/>
                <v:imagedata o:title=""/>
                <o:lock v:ext="edit" aspectratio="f"/>
                <v:textbox inset="0mm,0mm,0mm,0mm"/>
                <w10:wrap type="topAndBottom"/>
              </v:shape>
            </w:pict>
          </mc:Fallback>
        </mc:AlternateContent>
      </w:r>
    </w:p>
    <w:p w14:paraId="5FF4BE62">
      <w:pPr>
        <w:pStyle w:val="3"/>
        <w:spacing w:before="17"/>
        <w:ind w:left="141"/>
        <w:jc w:val="left"/>
        <w:rPr>
          <w:u w:val="none"/>
        </w:rPr>
      </w:pPr>
      <w:r>
        <w:rPr>
          <w:u w:val="none"/>
        </w:rPr>
        <w:t>Representante</w:t>
      </w:r>
      <w:r>
        <w:rPr>
          <w:spacing w:val="-3"/>
          <w:u w:val="none"/>
        </w:rPr>
        <w:t xml:space="preserve"> </w:t>
      </w:r>
      <w:r>
        <w:rPr>
          <w:u w:val="none"/>
        </w:rPr>
        <w:t>Legal</w:t>
      </w:r>
      <w:r>
        <w:rPr>
          <w:spacing w:val="-5"/>
          <w:u w:val="none"/>
        </w:rPr>
        <w:t xml:space="preserve"> </w:t>
      </w:r>
      <w:r>
        <w:rPr>
          <w:u w:val="none"/>
        </w:rPr>
        <w:t>da</w:t>
      </w:r>
      <w:r>
        <w:rPr>
          <w:spacing w:val="-4"/>
          <w:u w:val="none"/>
        </w:rPr>
        <w:t xml:space="preserve"> </w:t>
      </w:r>
      <w:r>
        <w:rPr>
          <w:spacing w:val="-2"/>
          <w:u w:val="none"/>
        </w:rPr>
        <w:t>Empresa</w:t>
      </w:r>
    </w:p>
    <w:p w14:paraId="306EC337">
      <w:pPr>
        <w:pStyle w:val="10"/>
        <w:spacing w:before="1"/>
        <w:ind w:left="141"/>
        <w:jc w:val="left"/>
      </w:pPr>
      <w:r>
        <w:rPr>
          <w:spacing w:val="-2"/>
        </w:rPr>
        <w:t>Assinatura/Cargo/Carimbo</w:t>
      </w:r>
    </w:p>
    <w:sectPr>
      <w:pgSz w:w="11910" w:h="16840"/>
      <w:pgMar w:top="2160" w:right="850" w:bottom="1860" w:left="566" w:header="708" w:footer="1674"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Ecofont_Spranq_eco_Sans">
    <w:altName w:val="Malgun Gothic"/>
    <w:panose1 w:val="00000000000000000000"/>
    <w:charset w:val="00"/>
    <w:family w:val="swiss"/>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ptos">
    <w:altName w:val="Arial"/>
    <w:panose1 w:val="00000000000000000000"/>
    <w:charset w:val="00"/>
    <w:family w:val="swiss"/>
    <w:pitch w:val="default"/>
    <w:sig w:usb0="00000000" w:usb1="00000000" w:usb2="00000000" w:usb3="00000000" w:csb0="0000019F" w:csb1="00000000"/>
  </w:font>
  <w:font w:name="Rawline-Regular">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Arial MT">
    <w:altName w:val="Arial"/>
    <w:panose1 w:val="00000000000000000000"/>
    <w:charset w:val="01"/>
    <w:family w:val="swiss"/>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AFA22">
    <w:pPr>
      <w:pStyle w:val="10"/>
      <w:spacing w:line="14" w:lineRule="auto"/>
      <w:ind w:left="0"/>
      <w:jc w:val="left"/>
      <w:rPr>
        <w:sz w:val="20"/>
      </w:rPr>
    </w:pPr>
    <w:r>
      <w:rPr>
        <w:sz w:val="20"/>
        <w:lang w:val="pt-BR" w:eastAsia="pt-BR"/>
      </w:rPr>
      <mc:AlternateContent>
        <mc:Choice Requires="wps">
          <w:drawing>
            <wp:anchor distT="0" distB="0" distL="0" distR="0" simplePos="0" relativeHeight="251674624" behindDoc="1" locked="0" layoutInCell="1" allowOverlap="1">
              <wp:simplePos x="0" y="0"/>
              <wp:positionH relativeFrom="page">
                <wp:posOffset>1068070</wp:posOffset>
              </wp:positionH>
              <wp:positionV relativeFrom="page">
                <wp:posOffset>9814560</wp:posOffset>
              </wp:positionV>
              <wp:extent cx="4954905" cy="636270"/>
              <wp:effectExtent l="0" t="0" r="0" b="0"/>
              <wp:wrapNone/>
              <wp:docPr id="7" name="Textbox 7"/>
              <wp:cNvGraphicFramePr/>
              <a:graphic xmlns:a="http://schemas.openxmlformats.org/drawingml/2006/main">
                <a:graphicData uri="http://schemas.microsoft.com/office/word/2010/wordprocessingShape">
                  <wps:wsp>
                    <wps:cNvSpPr txBox="1"/>
                    <wps:spPr>
                      <a:xfrm>
                        <a:off x="0" y="0"/>
                        <a:ext cx="4954905" cy="636270"/>
                      </a:xfrm>
                      <a:prstGeom prst="rect">
                        <a:avLst/>
                      </a:prstGeom>
                    </wps:spPr>
                    <wps:txbx>
                      <w:txbxContent>
                        <w:p w14:paraId="209E07AB">
                          <w:pPr>
                            <w:spacing w:before="14"/>
                            <w:ind w:left="20"/>
                            <w:rPr>
                              <w:rFonts w:ascii="Arial MT" w:hAnsi="Arial MT"/>
                              <w:sz w:val="14"/>
                            </w:rPr>
                          </w:pPr>
                          <w:r>
                            <w:rPr>
                              <w:rFonts w:ascii="Arial MT" w:hAnsi="Arial MT"/>
                              <w:sz w:val="14"/>
                            </w:rPr>
                            <w:t>Câmara</w:t>
                          </w:r>
                          <w:r>
                            <w:rPr>
                              <w:rFonts w:ascii="Arial MT" w:hAnsi="Arial MT"/>
                              <w:spacing w:val="-5"/>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6"/>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15608B40">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50DE8790">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4"/>
                              <w:sz w:val="14"/>
                            </w:rPr>
                            <w:t xml:space="preserve"> </w:t>
                          </w:r>
                          <w:r>
                            <w:rPr>
                              <w:rFonts w:ascii="Arial MT" w:hAnsi="Arial MT"/>
                              <w:sz w:val="14"/>
                            </w:rPr>
                            <w:t>DEZ/2025</w:t>
                          </w:r>
                        </w:p>
                        <w:p w14:paraId="1E346332">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wps:txbx>
                    <wps:bodyPr wrap="square" lIns="0" tIns="0" rIns="0" bIns="0" rtlCol="0">
                      <a:noAutofit/>
                    </wps:bodyPr>
                  </wps:wsp>
                </a:graphicData>
              </a:graphic>
            </wp:anchor>
          </w:drawing>
        </mc:Choice>
        <mc:Fallback>
          <w:pict>
            <v:shape id="Textbox 7" o:spid="_x0000_s1026" o:spt="202" type="#_x0000_t202" style="position:absolute;left:0pt;margin-left:84.1pt;margin-top:772.8pt;height:50.1pt;width:390.15pt;mso-position-horizontal-relative:page;mso-position-vertical-relative:page;z-index:-251641856;mso-width-relative:page;mso-height-relative:page;" filled="f" stroked="f" coordsize="21600,21600" o:gfxdata="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2fhA3NoAAAANAQAADwAAAAAAAAABACAAAAAiAAAAZHJzL2Rvd25yZXYueG1sUEsBAhQAFAAA&#10;AAgAh07iQJ0cOfy0AQAAdAMAAA4AAAAAAAAAAQAgAAAAKQEAAGRycy9lMm9Eb2MueG1sUEsFBgAA&#10;AAAGAAYAWQEAAE8FAAAAAA==&#10;">
              <v:fill on="f" focussize="0,0"/>
              <v:stroke on="f"/>
              <v:imagedata o:title=""/>
              <o:lock v:ext="edit" aspectratio="f"/>
              <v:textbox inset="0mm,0mm,0mm,0mm">
                <w:txbxContent>
                  <w:p w14:paraId="209E07AB">
                    <w:pPr>
                      <w:spacing w:before="14"/>
                      <w:ind w:left="20"/>
                      <w:rPr>
                        <w:rFonts w:ascii="Arial MT" w:hAnsi="Arial MT"/>
                        <w:sz w:val="14"/>
                      </w:rPr>
                    </w:pPr>
                    <w:r>
                      <w:rPr>
                        <w:rFonts w:ascii="Arial MT" w:hAnsi="Arial MT"/>
                        <w:sz w:val="14"/>
                      </w:rPr>
                      <w:t>Câmara</w:t>
                    </w:r>
                    <w:r>
                      <w:rPr>
                        <w:rFonts w:ascii="Arial MT" w:hAnsi="Arial MT"/>
                        <w:spacing w:val="-5"/>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6"/>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15608B40">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50DE8790">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4"/>
                        <w:sz w:val="14"/>
                      </w:rPr>
                      <w:t xml:space="preserve"> </w:t>
                    </w:r>
                    <w:r>
                      <w:rPr>
                        <w:rFonts w:ascii="Arial MT" w:hAnsi="Arial MT"/>
                        <w:sz w:val="14"/>
                      </w:rPr>
                      <w:t>DEZ/2025</w:t>
                    </w:r>
                  </w:p>
                  <w:p w14:paraId="1E346332">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9F0E8">
    <w:pPr>
      <w:pStyle w:val="10"/>
      <w:spacing w:line="14" w:lineRule="auto"/>
      <w:ind w:left="0"/>
      <w:jc w:val="left"/>
      <w:rPr>
        <w:sz w:val="20"/>
      </w:rPr>
    </w:pPr>
    <w:r>
      <w:rPr>
        <w:sz w:val="20"/>
        <w:lang w:val="pt-BR" w:eastAsia="pt-BR"/>
      </w:rPr>
      <mc:AlternateContent>
        <mc:Choice Requires="wps">
          <w:drawing>
            <wp:anchor distT="0" distB="0" distL="0" distR="0" simplePos="0" relativeHeight="251691008" behindDoc="1" locked="0" layoutInCell="1" allowOverlap="1">
              <wp:simplePos x="0" y="0"/>
              <wp:positionH relativeFrom="page">
                <wp:posOffset>706120</wp:posOffset>
              </wp:positionH>
              <wp:positionV relativeFrom="page">
                <wp:posOffset>9814560</wp:posOffset>
              </wp:positionV>
              <wp:extent cx="4954905" cy="636270"/>
              <wp:effectExtent l="0" t="0" r="0" b="0"/>
              <wp:wrapNone/>
              <wp:docPr id="40" name="Textbox 40"/>
              <wp:cNvGraphicFramePr/>
              <a:graphic xmlns:a="http://schemas.openxmlformats.org/drawingml/2006/main">
                <a:graphicData uri="http://schemas.microsoft.com/office/word/2010/wordprocessingShape">
                  <wps:wsp>
                    <wps:cNvSpPr txBox="1"/>
                    <wps:spPr>
                      <a:xfrm>
                        <a:off x="0" y="0"/>
                        <a:ext cx="4954905" cy="636270"/>
                      </a:xfrm>
                      <a:prstGeom prst="rect">
                        <a:avLst/>
                      </a:prstGeom>
                    </wps:spPr>
                    <wps:txbx>
                      <w:txbxContent>
                        <w:p w14:paraId="56D2F6B9">
                          <w:pPr>
                            <w:spacing w:before="14"/>
                            <w:ind w:left="20"/>
                            <w:rPr>
                              <w:rFonts w:ascii="Arial MT" w:hAnsi="Arial MT"/>
                              <w:sz w:val="14"/>
                            </w:rPr>
                          </w:pPr>
                          <w:r>
                            <w:rPr>
                              <w:rFonts w:ascii="Arial MT" w:hAnsi="Arial MT"/>
                              <w:sz w:val="14"/>
                            </w:rPr>
                            <w:t>Câmara</w:t>
                          </w:r>
                          <w:r>
                            <w:rPr>
                              <w:rFonts w:ascii="Arial MT" w:hAnsi="Arial MT"/>
                              <w:spacing w:val="-4"/>
                              <w:sz w:val="14"/>
                            </w:rPr>
                            <w:t xml:space="preserve"> </w:t>
                          </w:r>
                          <w:r>
                            <w:rPr>
                              <w:rFonts w:ascii="Arial MT" w:hAnsi="Arial MT"/>
                              <w:sz w:val="14"/>
                            </w:rPr>
                            <w:t>Nacional</w:t>
                          </w:r>
                          <w:r>
                            <w:rPr>
                              <w:rFonts w:ascii="Arial MT" w:hAnsi="Arial MT"/>
                              <w:spacing w:val="-6"/>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7502B852">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08E2D757">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DEZ/2025</w:t>
                          </w:r>
                        </w:p>
                        <w:p w14:paraId="520A085E">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wps:txbx>
                    <wps:bodyPr wrap="square" lIns="0" tIns="0" rIns="0" bIns="0" rtlCol="0">
                      <a:noAutofit/>
                    </wps:bodyPr>
                  </wps:wsp>
                </a:graphicData>
              </a:graphic>
            </wp:anchor>
          </w:drawing>
        </mc:Choice>
        <mc:Fallback>
          <w:pict>
            <v:shape id="Textbox 40" o:spid="_x0000_s1026" o:spt="202" type="#_x0000_t202" style="position:absolute;left:0pt;margin-left:55.6pt;margin-top:772.8pt;height:50.1pt;width:390.15pt;mso-position-horizontal-relative:page;mso-position-vertical-relative:page;z-index:-251625472;mso-width-relative:page;mso-height-relative:page;" filled="f" stroked="f" coordsize="21600,21600" o:gfxdata="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D8OAW/bAAAADQEAAA8AAAAAAAAAAQAgAAAAIgAAAGRycy9kb3ducmV2LnhtbFBLAQIUABQA&#10;AAAIAIdO4kCwbT4DtAEAAHYDAAAOAAAAAAAAAAEAIAAAACoBAABkcnMvZTJvRG9jLnhtbFBLBQYA&#10;AAAABgAGAFkBAABQBQAAAAA=&#10;">
              <v:fill on="f" focussize="0,0"/>
              <v:stroke on="f"/>
              <v:imagedata o:title=""/>
              <o:lock v:ext="edit" aspectratio="f"/>
              <v:textbox inset="0mm,0mm,0mm,0mm">
                <w:txbxContent>
                  <w:p w14:paraId="56D2F6B9">
                    <w:pPr>
                      <w:spacing w:before="14"/>
                      <w:ind w:left="20"/>
                      <w:rPr>
                        <w:rFonts w:ascii="Arial MT" w:hAnsi="Arial MT"/>
                        <w:sz w:val="14"/>
                      </w:rPr>
                    </w:pPr>
                    <w:r>
                      <w:rPr>
                        <w:rFonts w:ascii="Arial MT" w:hAnsi="Arial MT"/>
                        <w:sz w:val="14"/>
                      </w:rPr>
                      <w:t>Câmara</w:t>
                    </w:r>
                    <w:r>
                      <w:rPr>
                        <w:rFonts w:ascii="Arial MT" w:hAnsi="Arial MT"/>
                        <w:spacing w:val="-4"/>
                        <w:sz w:val="14"/>
                      </w:rPr>
                      <w:t xml:space="preserve"> </w:t>
                    </w:r>
                    <w:r>
                      <w:rPr>
                        <w:rFonts w:ascii="Arial MT" w:hAnsi="Arial MT"/>
                        <w:sz w:val="14"/>
                      </w:rPr>
                      <w:t>Nacional</w:t>
                    </w:r>
                    <w:r>
                      <w:rPr>
                        <w:rFonts w:ascii="Arial MT" w:hAnsi="Arial MT"/>
                        <w:spacing w:val="-6"/>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7502B852">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08E2D757">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DEZ/2025</w:t>
                    </w:r>
                  </w:p>
                  <w:p w14:paraId="520A085E">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14E21B">
    <w:pPr>
      <w:pStyle w:val="10"/>
      <w:spacing w:line="14" w:lineRule="auto"/>
      <w:ind w:left="0"/>
      <w:jc w:val="left"/>
      <w:rPr>
        <w:sz w:val="20"/>
      </w:rPr>
    </w:pPr>
    <w:r>
      <w:rPr>
        <w:sz w:val="20"/>
        <w:lang w:val="pt-BR" w:eastAsia="pt-BR"/>
      </w:rPr>
      <mc:AlternateContent>
        <mc:Choice Requires="wps">
          <w:drawing>
            <wp:anchor distT="0" distB="0" distL="0" distR="0" simplePos="0" relativeHeight="251695104" behindDoc="1" locked="0" layoutInCell="1" allowOverlap="1">
              <wp:simplePos x="0" y="0"/>
              <wp:positionH relativeFrom="page">
                <wp:posOffset>1068070</wp:posOffset>
              </wp:positionH>
              <wp:positionV relativeFrom="page">
                <wp:posOffset>9814560</wp:posOffset>
              </wp:positionV>
              <wp:extent cx="4954905" cy="636270"/>
              <wp:effectExtent l="0" t="0" r="0" b="0"/>
              <wp:wrapNone/>
              <wp:docPr id="53" name="Textbox 53"/>
              <wp:cNvGraphicFramePr/>
              <a:graphic xmlns:a="http://schemas.openxmlformats.org/drawingml/2006/main">
                <a:graphicData uri="http://schemas.microsoft.com/office/word/2010/wordprocessingShape">
                  <wps:wsp>
                    <wps:cNvSpPr txBox="1"/>
                    <wps:spPr>
                      <a:xfrm>
                        <a:off x="0" y="0"/>
                        <a:ext cx="4954905" cy="636270"/>
                      </a:xfrm>
                      <a:prstGeom prst="rect">
                        <a:avLst/>
                      </a:prstGeom>
                    </wps:spPr>
                    <wps:txbx>
                      <w:txbxContent>
                        <w:p w14:paraId="4E1AF7A3">
                          <w:pPr>
                            <w:spacing w:before="14"/>
                            <w:ind w:left="20"/>
                            <w:rPr>
                              <w:rFonts w:ascii="Arial MT" w:hAnsi="Arial MT"/>
                              <w:sz w:val="14"/>
                            </w:rPr>
                          </w:pPr>
                          <w:r>
                            <w:rPr>
                              <w:rFonts w:ascii="Arial MT" w:hAnsi="Arial MT"/>
                              <w:sz w:val="14"/>
                            </w:rPr>
                            <w:t>Câmara</w:t>
                          </w:r>
                          <w:r>
                            <w:rPr>
                              <w:rFonts w:ascii="Arial MT" w:hAnsi="Arial MT"/>
                              <w:spacing w:val="-5"/>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6"/>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5058C060">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261AEFCA">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4"/>
                              <w:sz w:val="14"/>
                            </w:rPr>
                            <w:t xml:space="preserve"> </w:t>
                          </w:r>
                          <w:r>
                            <w:rPr>
                              <w:rFonts w:ascii="Arial MT" w:hAnsi="Arial MT"/>
                              <w:sz w:val="14"/>
                            </w:rPr>
                            <w:t>DEZ/2025</w:t>
                          </w:r>
                        </w:p>
                        <w:p w14:paraId="2D023165">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wps:txbx>
                    <wps:bodyPr wrap="square" lIns="0" tIns="0" rIns="0" bIns="0" rtlCol="0">
                      <a:noAutofit/>
                    </wps:bodyPr>
                  </wps:wsp>
                </a:graphicData>
              </a:graphic>
            </wp:anchor>
          </w:drawing>
        </mc:Choice>
        <mc:Fallback>
          <w:pict>
            <v:shape id="Textbox 53" o:spid="_x0000_s1026" o:spt="202" type="#_x0000_t202" style="position:absolute;left:0pt;margin-left:84.1pt;margin-top:772.8pt;height:50.1pt;width:390.15pt;mso-position-horizontal-relative:page;mso-position-vertical-relative:page;z-index:-251621376;mso-width-relative:page;mso-height-relative:page;" filled="f" stroked="f" coordsize="21600,21600" o:gfxdata="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Z+EDc2gAAAA0BAAAPAAAAAAAAAAEAIAAAACIAAABkcnMvZG93bnJldi54bWxQSwECFAAU&#10;AAAACACHTuJAnfuO/LYBAAB2AwAADgAAAAAAAAABACAAAAApAQAAZHJzL2Uyb0RvYy54bWxQSwUG&#10;AAAAAAYABgBZAQAAUQUAAAAA&#10;">
              <v:fill on="f" focussize="0,0"/>
              <v:stroke on="f"/>
              <v:imagedata o:title=""/>
              <o:lock v:ext="edit" aspectratio="f"/>
              <v:textbox inset="0mm,0mm,0mm,0mm">
                <w:txbxContent>
                  <w:p w14:paraId="4E1AF7A3">
                    <w:pPr>
                      <w:spacing w:before="14"/>
                      <w:ind w:left="20"/>
                      <w:rPr>
                        <w:rFonts w:ascii="Arial MT" w:hAnsi="Arial MT"/>
                        <w:sz w:val="14"/>
                      </w:rPr>
                    </w:pPr>
                    <w:r>
                      <w:rPr>
                        <w:rFonts w:ascii="Arial MT" w:hAnsi="Arial MT"/>
                        <w:sz w:val="14"/>
                      </w:rPr>
                      <w:t>Câmara</w:t>
                    </w:r>
                    <w:r>
                      <w:rPr>
                        <w:rFonts w:ascii="Arial MT" w:hAnsi="Arial MT"/>
                        <w:spacing w:val="-5"/>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6"/>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5058C060">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261AEFCA">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4"/>
                        <w:sz w:val="14"/>
                      </w:rPr>
                      <w:t xml:space="preserve"> </w:t>
                    </w:r>
                    <w:r>
                      <w:rPr>
                        <w:rFonts w:ascii="Arial MT" w:hAnsi="Arial MT"/>
                        <w:sz w:val="14"/>
                      </w:rPr>
                      <w:t>DEZ/2025</w:t>
                    </w:r>
                  </w:p>
                  <w:p w14:paraId="2D023165">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1AC72">
    <w:pPr>
      <w:pStyle w:val="10"/>
      <w:spacing w:line="14" w:lineRule="auto"/>
      <w:ind w:left="0"/>
      <w:jc w:val="left"/>
      <w:rPr>
        <w:sz w:val="20"/>
      </w:rPr>
    </w:pPr>
    <w:r>
      <w:rPr>
        <w:sz w:val="20"/>
        <w:lang w:val="pt-BR" w:eastAsia="pt-BR"/>
      </w:rPr>
      <mc:AlternateContent>
        <mc:Choice Requires="wps">
          <w:drawing>
            <wp:anchor distT="0" distB="0" distL="0" distR="0" simplePos="0" relativeHeight="251695104" behindDoc="1" locked="0" layoutInCell="1" allowOverlap="1">
              <wp:simplePos x="0" y="0"/>
              <wp:positionH relativeFrom="page">
                <wp:posOffset>706120</wp:posOffset>
              </wp:positionH>
              <wp:positionV relativeFrom="page">
                <wp:posOffset>9814560</wp:posOffset>
              </wp:positionV>
              <wp:extent cx="4954905" cy="636270"/>
              <wp:effectExtent l="0" t="0" r="0" b="0"/>
              <wp:wrapNone/>
              <wp:docPr id="52" name="Textbox 52"/>
              <wp:cNvGraphicFramePr/>
              <a:graphic xmlns:a="http://schemas.openxmlformats.org/drawingml/2006/main">
                <a:graphicData uri="http://schemas.microsoft.com/office/word/2010/wordprocessingShape">
                  <wps:wsp>
                    <wps:cNvSpPr txBox="1"/>
                    <wps:spPr>
                      <a:xfrm>
                        <a:off x="0" y="0"/>
                        <a:ext cx="4954905" cy="636270"/>
                      </a:xfrm>
                      <a:prstGeom prst="rect">
                        <a:avLst/>
                      </a:prstGeom>
                    </wps:spPr>
                    <wps:txbx>
                      <w:txbxContent>
                        <w:p w14:paraId="34E56118">
                          <w:pPr>
                            <w:spacing w:before="14"/>
                            <w:ind w:left="20"/>
                            <w:rPr>
                              <w:rFonts w:ascii="Arial MT" w:hAnsi="Arial MT"/>
                              <w:sz w:val="14"/>
                            </w:rPr>
                          </w:pPr>
                          <w:r>
                            <w:rPr>
                              <w:rFonts w:ascii="Arial MT" w:hAnsi="Arial MT"/>
                              <w:sz w:val="14"/>
                            </w:rPr>
                            <w:t>Câmara</w:t>
                          </w:r>
                          <w:r>
                            <w:rPr>
                              <w:rFonts w:ascii="Arial MT" w:hAnsi="Arial MT"/>
                              <w:spacing w:val="-4"/>
                              <w:sz w:val="14"/>
                            </w:rPr>
                            <w:t xml:space="preserve"> </w:t>
                          </w:r>
                          <w:r>
                            <w:rPr>
                              <w:rFonts w:ascii="Arial MT" w:hAnsi="Arial MT"/>
                              <w:sz w:val="14"/>
                            </w:rPr>
                            <w:t>Nacional</w:t>
                          </w:r>
                          <w:r>
                            <w:rPr>
                              <w:rFonts w:ascii="Arial MT" w:hAnsi="Arial MT"/>
                              <w:spacing w:val="-6"/>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2487E937">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7C6F1116">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DEZ/2025</w:t>
                          </w:r>
                        </w:p>
                        <w:p w14:paraId="48967B56">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wps:txbx>
                    <wps:bodyPr wrap="square" lIns="0" tIns="0" rIns="0" bIns="0" rtlCol="0">
                      <a:noAutofit/>
                    </wps:bodyPr>
                  </wps:wsp>
                </a:graphicData>
              </a:graphic>
            </wp:anchor>
          </w:drawing>
        </mc:Choice>
        <mc:Fallback>
          <w:pict>
            <v:shape id="Textbox 52" o:spid="_x0000_s1026" o:spt="202" type="#_x0000_t202" style="position:absolute;left:0pt;margin-left:55.6pt;margin-top:772.8pt;height:50.1pt;width:390.15pt;mso-position-horizontal-relative:page;mso-position-vertical-relative:page;z-index:-251621376;mso-width-relative:page;mso-height-relative:page;" filled="f" stroked="f" coordsize="21600,21600" o:gfxdata="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DgFv2wAAAA0BAAAPAAAAAAAAAAEAIAAAACIAAABkcnMvZG93bnJldi54bWxQSwECFAAU&#10;AAAACACHTuJAZ5ukK7UBAAB2AwAADgAAAAAAAAABACAAAAAqAQAAZHJzL2Uyb0RvYy54bWxQSwUG&#10;AAAAAAYABgBZAQAAUQUAAAAA&#10;">
              <v:fill on="f" focussize="0,0"/>
              <v:stroke on="f"/>
              <v:imagedata o:title=""/>
              <o:lock v:ext="edit" aspectratio="f"/>
              <v:textbox inset="0mm,0mm,0mm,0mm">
                <w:txbxContent>
                  <w:p w14:paraId="34E56118">
                    <w:pPr>
                      <w:spacing w:before="14"/>
                      <w:ind w:left="20"/>
                      <w:rPr>
                        <w:rFonts w:ascii="Arial MT" w:hAnsi="Arial MT"/>
                        <w:sz w:val="14"/>
                      </w:rPr>
                    </w:pPr>
                    <w:r>
                      <w:rPr>
                        <w:rFonts w:ascii="Arial MT" w:hAnsi="Arial MT"/>
                        <w:sz w:val="14"/>
                      </w:rPr>
                      <w:t>Câmara</w:t>
                    </w:r>
                    <w:r>
                      <w:rPr>
                        <w:rFonts w:ascii="Arial MT" w:hAnsi="Arial MT"/>
                        <w:spacing w:val="-4"/>
                        <w:sz w:val="14"/>
                      </w:rPr>
                      <w:t xml:space="preserve"> </w:t>
                    </w:r>
                    <w:r>
                      <w:rPr>
                        <w:rFonts w:ascii="Arial MT" w:hAnsi="Arial MT"/>
                        <w:sz w:val="14"/>
                      </w:rPr>
                      <w:t>Nacional</w:t>
                    </w:r>
                    <w:r>
                      <w:rPr>
                        <w:rFonts w:ascii="Arial MT" w:hAnsi="Arial MT"/>
                        <w:spacing w:val="-6"/>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2487E937">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7C6F1116">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DEZ/2025</w:t>
                    </w:r>
                  </w:p>
                  <w:p w14:paraId="48967B56">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465D0">
    <w:pPr>
      <w:pStyle w:val="10"/>
      <w:spacing w:line="14" w:lineRule="auto"/>
      <w:ind w:left="0"/>
      <w:jc w:val="left"/>
      <w:rPr>
        <w:sz w:val="20"/>
      </w:rPr>
    </w:pPr>
    <w:r>
      <w:rPr>
        <w:sz w:val="20"/>
        <w:lang w:val="pt-BR" w:eastAsia="pt-BR"/>
      </w:rPr>
      <mc:AlternateContent>
        <mc:Choice Requires="wps">
          <w:drawing>
            <wp:anchor distT="0" distB="0" distL="0" distR="0" simplePos="0" relativeHeight="251699200" behindDoc="1" locked="0" layoutInCell="1" allowOverlap="1">
              <wp:simplePos x="0" y="0"/>
              <wp:positionH relativeFrom="page">
                <wp:posOffset>1068070</wp:posOffset>
              </wp:positionH>
              <wp:positionV relativeFrom="page">
                <wp:posOffset>9814560</wp:posOffset>
              </wp:positionV>
              <wp:extent cx="4954905" cy="636270"/>
              <wp:effectExtent l="0" t="0" r="0" b="0"/>
              <wp:wrapNone/>
              <wp:docPr id="61" name="Textbox 61"/>
              <wp:cNvGraphicFramePr/>
              <a:graphic xmlns:a="http://schemas.openxmlformats.org/drawingml/2006/main">
                <a:graphicData uri="http://schemas.microsoft.com/office/word/2010/wordprocessingShape">
                  <wps:wsp>
                    <wps:cNvSpPr txBox="1"/>
                    <wps:spPr>
                      <a:xfrm>
                        <a:off x="0" y="0"/>
                        <a:ext cx="4954905" cy="636270"/>
                      </a:xfrm>
                      <a:prstGeom prst="rect">
                        <a:avLst/>
                      </a:prstGeom>
                    </wps:spPr>
                    <wps:txbx>
                      <w:txbxContent>
                        <w:p w14:paraId="32885C36">
                          <w:pPr>
                            <w:spacing w:before="14"/>
                            <w:ind w:left="20"/>
                            <w:rPr>
                              <w:rFonts w:ascii="Arial MT" w:hAnsi="Arial MT"/>
                              <w:sz w:val="14"/>
                            </w:rPr>
                          </w:pPr>
                          <w:r>
                            <w:rPr>
                              <w:rFonts w:ascii="Arial MT" w:hAnsi="Arial MT"/>
                              <w:sz w:val="14"/>
                            </w:rPr>
                            <w:t>Câmara</w:t>
                          </w:r>
                          <w:r>
                            <w:rPr>
                              <w:rFonts w:ascii="Arial MT" w:hAnsi="Arial MT"/>
                              <w:spacing w:val="-5"/>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6"/>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74787315">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56768D69">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4"/>
                              <w:sz w:val="14"/>
                            </w:rPr>
                            <w:t xml:space="preserve"> </w:t>
                          </w:r>
                          <w:r>
                            <w:rPr>
                              <w:rFonts w:ascii="Arial MT" w:hAnsi="Arial MT"/>
                              <w:sz w:val="14"/>
                            </w:rPr>
                            <w:t>DEZ/2025</w:t>
                          </w:r>
                        </w:p>
                        <w:p w14:paraId="0A5E2693">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wps:txbx>
                    <wps:bodyPr wrap="square" lIns="0" tIns="0" rIns="0" bIns="0" rtlCol="0">
                      <a:noAutofit/>
                    </wps:bodyPr>
                  </wps:wsp>
                </a:graphicData>
              </a:graphic>
            </wp:anchor>
          </w:drawing>
        </mc:Choice>
        <mc:Fallback>
          <w:pict>
            <v:shape id="Textbox 61" o:spid="_x0000_s1026" o:spt="202" type="#_x0000_t202" style="position:absolute;left:0pt;margin-left:84.1pt;margin-top:772.8pt;height:50.1pt;width:390.15pt;mso-position-horizontal-relative:page;mso-position-vertical-relative:page;z-index:-251617280;mso-width-relative:page;mso-height-relative:page;" filled="f" stroked="f" coordsize="21600,21600" o:gfxdata="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Nn4QNzaAAAADQEAAA8AAAAAAAAAAQAgAAAAIgAAAGRycy9kb3ducmV2LnhtbFBLAQIUABQA&#10;AAAIAIdO4kCOb2pvtQEAAHYDAAAOAAAAAAAAAAEAIAAAACkBAABkcnMvZTJvRG9jLnhtbFBLBQYA&#10;AAAABgAGAFkBAABQBQAAAAA=&#10;">
              <v:fill on="f" focussize="0,0"/>
              <v:stroke on="f"/>
              <v:imagedata o:title=""/>
              <o:lock v:ext="edit" aspectratio="f"/>
              <v:textbox inset="0mm,0mm,0mm,0mm">
                <w:txbxContent>
                  <w:p w14:paraId="32885C36">
                    <w:pPr>
                      <w:spacing w:before="14"/>
                      <w:ind w:left="20"/>
                      <w:rPr>
                        <w:rFonts w:ascii="Arial MT" w:hAnsi="Arial MT"/>
                        <w:sz w:val="14"/>
                      </w:rPr>
                    </w:pPr>
                    <w:r>
                      <w:rPr>
                        <w:rFonts w:ascii="Arial MT" w:hAnsi="Arial MT"/>
                        <w:sz w:val="14"/>
                      </w:rPr>
                      <w:t>Câmara</w:t>
                    </w:r>
                    <w:r>
                      <w:rPr>
                        <w:rFonts w:ascii="Arial MT" w:hAnsi="Arial MT"/>
                        <w:spacing w:val="-5"/>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6"/>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74787315">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56768D69">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4"/>
                        <w:sz w:val="14"/>
                      </w:rPr>
                      <w:t xml:space="preserve"> </w:t>
                    </w:r>
                    <w:r>
                      <w:rPr>
                        <w:rFonts w:ascii="Arial MT" w:hAnsi="Arial MT"/>
                        <w:sz w:val="14"/>
                      </w:rPr>
                      <w:t>DEZ/2025</w:t>
                    </w:r>
                  </w:p>
                  <w:p w14:paraId="0A5E2693">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1F0735">
    <w:pPr>
      <w:pStyle w:val="10"/>
      <w:spacing w:line="14" w:lineRule="auto"/>
      <w:ind w:left="0"/>
      <w:jc w:val="left"/>
      <w:rPr>
        <w:sz w:val="20"/>
      </w:rPr>
    </w:pPr>
    <w:r>
      <w:rPr>
        <w:sz w:val="20"/>
        <w:lang w:val="pt-BR" w:eastAsia="pt-BR"/>
      </w:rPr>
      <mc:AlternateContent>
        <mc:Choice Requires="wps">
          <w:drawing>
            <wp:anchor distT="0" distB="0" distL="0" distR="0" simplePos="0" relativeHeight="251699200" behindDoc="1" locked="0" layoutInCell="1" allowOverlap="1">
              <wp:simplePos x="0" y="0"/>
              <wp:positionH relativeFrom="page">
                <wp:posOffset>706120</wp:posOffset>
              </wp:positionH>
              <wp:positionV relativeFrom="page">
                <wp:posOffset>9814560</wp:posOffset>
              </wp:positionV>
              <wp:extent cx="4954905" cy="636270"/>
              <wp:effectExtent l="0" t="0" r="0" b="0"/>
              <wp:wrapNone/>
              <wp:docPr id="60" name="Textbox 60"/>
              <wp:cNvGraphicFramePr/>
              <a:graphic xmlns:a="http://schemas.openxmlformats.org/drawingml/2006/main">
                <a:graphicData uri="http://schemas.microsoft.com/office/word/2010/wordprocessingShape">
                  <wps:wsp>
                    <wps:cNvSpPr txBox="1"/>
                    <wps:spPr>
                      <a:xfrm>
                        <a:off x="0" y="0"/>
                        <a:ext cx="4954905" cy="636270"/>
                      </a:xfrm>
                      <a:prstGeom prst="rect">
                        <a:avLst/>
                      </a:prstGeom>
                    </wps:spPr>
                    <wps:txbx>
                      <w:txbxContent>
                        <w:p w14:paraId="3BC68AB2">
                          <w:pPr>
                            <w:spacing w:before="14"/>
                            <w:ind w:left="20"/>
                            <w:rPr>
                              <w:rFonts w:ascii="Arial MT" w:hAnsi="Arial MT"/>
                              <w:sz w:val="14"/>
                            </w:rPr>
                          </w:pPr>
                          <w:r>
                            <w:rPr>
                              <w:rFonts w:ascii="Arial MT" w:hAnsi="Arial MT"/>
                              <w:sz w:val="14"/>
                            </w:rPr>
                            <w:t>Câmara</w:t>
                          </w:r>
                          <w:r>
                            <w:rPr>
                              <w:rFonts w:ascii="Arial MT" w:hAnsi="Arial MT"/>
                              <w:spacing w:val="-4"/>
                              <w:sz w:val="14"/>
                            </w:rPr>
                            <w:t xml:space="preserve"> </w:t>
                          </w:r>
                          <w:r>
                            <w:rPr>
                              <w:rFonts w:ascii="Arial MT" w:hAnsi="Arial MT"/>
                              <w:sz w:val="14"/>
                            </w:rPr>
                            <w:t>Nacional</w:t>
                          </w:r>
                          <w:r>
                            <w:rPr>
                              <w:rFonts w:ascii="Arial MT" w:hAnsi="Arial MT"/>
                              <w:spacing w:val="-6"/>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2477B1C6">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16E20982">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DEZ/2025</w:t>
                          </w:r>
                        </w:p>
                        <w:p w14:paraId="17744277">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wps:txbx>
                    <wps:bodyPr wrap="square" lIns="0" tIns="0" rIns="0" bIns="0" rtlCol="0">
                      <a:noAutofit/>
                    </wps:bodyPr>
                  </wps:wsp>
                </a:graphicData>
              </a:graphic>
            </wp:anchor>
          </w:drawing>
        </mc:Choice>
        <mc:Fallback>
          <w:pict>
            <v:shape id="Textbox 60" o:spid="_x0000_s1026" o:spt="202" type="#_x0000_t202" style="position:absolute;left:0pt;margin-left:55.6pt;margin-top:772.8pt;height:50.1pt;width:390.15pt;mso-position-horizontal-relative:page;mso-position-vertical-relative:page;z-index:-251617280;mso-width-relative:page;mso-height-relative:page;" filled="f" stroked="f" coordsize="21600,21600" o:gfxdata="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DgFv2wAAAA0BAAAPAAAAAAAAAAEAIAAAACIAAABkcnMvZG93bnJldi54bWxQSwECFAAU&#10;AAAACACHTuJAdA9AuLUBAAB2AwAADgAAAAAAAAABACAAAAAqAQAAZHJzL2Uyb0RvYy54bWxQSwUG&#10;AAAAAAYABgBZAQAAUQUAAAAA&#10;">
              <v:fill on="f" focussize="0,0"/>
              <v:stroke on="f"/>
              <v:imagedata o:title=""/>
              <o:lock v:ext="edit" aspectratio="f"/>
              <v:textbox inset="0mm,0mm,0mm,0mm">
                <w:txbxContent>
                  <w:p w14:paraId="3BC68AB2">
                    <w:pPr>
                      <w:spacing w:before="14"/>
                      <w:ind w:left="20"/>
                      <w:rPr>
                        <w:rFonts w:ascii="Arial MT" w:hAnsi="Arial MT"/>
                        <w:sz w:val="14"/>
                      </w:rPr>
                    </w:pPr>
                    <w:r>
                      <w:rPr>
                        <w:rFonts w:ascii="Arial MT" w:hAnsi="Arial MT"/>
                        <w:sz w:val="14"/>
                      </w:rPr>
                      <w:t>Câmara</w:t>
                    </w:r>
                    <w:r>
                      <w:rPr>
                        <w:rFonts w:ascii="Arial MT" w:hAnsi="Arial MT"/>
                        <w:spacing w:val="-4"/>
                        <w:sz w:val="14"/>
                      </w:rPr>
                      <w:t xml:space="preserve"> </w:t>
                    </w:r>
                    <w:r>
                      <w:rPr>
                        <w:rFonts w:ascii="Arial MT" w:hAnsi="Arial MT"/>
                        <w:sz w:val="14"/>
                      </w:rPr>
                      <w:t>Nacional</w:t>
                    </w:r>
                    <w:r>
                      <w:rPr>
                        <w:rFonts w:ascii="Arial MT" w:hAnsi="Arial MT"/>
                        <w:spacing w:val="-6"/>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2477B1C6">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16E20982">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DEZ/2025</w:t>
                    </w:r>
                  </w:p>
                  <w:p w14:paraId="17744277">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0027F">
    <w:pPr>
      <w:pStyle w:val="17"/>
      <w:rPr>
        <w:rFonts w:ascii="Arial" w:hAnsi="Arial" w:cs="Arial"/>
        <w:sz w:val="14"/>
        <w:szCs w:val="14"/>
      </w:rPr>
    </w:pPr>
    <w:r>
      <w:rPr>
        <w:rFonts w:ascii="Arial" w:hAnsi="Arial" w:cs="Arial"/>
        <w:sz w:val="14"/>
        <w:szCs w:val="14"/>
      </w:rPr>
      <w:t>Câmara Nacional de Modelos de Licitações e Contratos da Consultoria-Geral da União</w:t>
    </w:r>
  </w:p>
  <w:p w14:paraId="3FF8E06B">
    <w:pPr>
      <w:pStyle w:val="17"/>
      <w:rPr>
        <w:rFonts w:ascii="Arial" w:hAnsi="Arial" w:cs="Arial"/>
        <w:color w:val="10253F" w:themeColor="text2" w:themeShade="80"/>
        <w:sz w:val="14"/>
        <w:szCs w:val="14"/>
      </w:rPr>
    </w:pPr>
    <w:r>
      <w:rPr>
        <w:rFonts w:ascii="Arial" w:hAnsi="Arial" w:cs="Arial"/>
        <w:sz w:val="14"/>
        <w:szCs w:val="14"/>
      </w:rPr>
      <w:t>Modelo de Termo de Referência para Obras e Serviços, exceto TIC – Licitação e Contratação Direta - Lei nº 14.133, de 2021</w:t>
    </w:r>
  </w:p>
  <w:p w14:paraId="59BF1F26">
    <w:pPr>
      <w:pStyle w:val="17"/>
      <w:rPr>
        <w:rFonts w:ascii="Arial" w:hAnsi="Arial" w:cs="Arial"/>
        <w:sz w:val="14"/>
        <w:szCs w:val="14"/>
      </w:rPr>
    </w:pPr>
    <w:r>
      <w:rPr>
        <w:rFonts w:ascii="Arial" w:hAnsi="Arial" w:cs="Arial"/>
        <w:sz w:val="14"/>
        <w:szCs w:val="14"/>
      </w:rPr>
      <w:t>Aprovado pela Secretaria de Gestão e Inovação</w:t>
    </w:r>
  </w:p>
  <w:p w14:paraId="00C1A1FA">
    <w:pPr>
      <w:pStyle w:val="17"/>
      <w:rPr>
        <w:rFonts w:ascii="Arial" w:hAnsi="Arial" w:cs="Arial"/>
        <w:sz w:val="14"/>
        <w:szCs w:val="14"/>
      </w:rPr>
    </w:pPr>
    <w:r>
      <w:rPr>
        <w:rFonts w:ascii="Arial" w:hAnsi="Arial" w:cs="Arial"/>
        <w:sz w:val="14"/>
        <w:szCs w:val="14"/>
      </w:rPr>
      <w:t>Identidade visual pela Secretaria de Gestão e Inovação</w:t>
    </w:r>
  </w:p>
  <w:p w14:paraId="5BD2C12F">
    <w:pPr>
      <w:pStyle w:val="17"/>
      <w:rPr>
        <w:rFonts w:ascii="Arial" w:hAnsi="Arial" w:cs="Arial"/>
        <w:sz w:val="14"/>
        <w:szCs w:val="14"/>
      </w:rPr>
    </w:pPr>
    <w:r>
      <w:rPr>
        <w:rFonts w:ascii="Arial" w:hAnsi="Arial" w:cs="Arial"/>
        <w:sz w:val="14"/>
        <w:szCs w:val="14"/>
      </w:rPr>
      <w:t xml:space="preserve">Atualização: DEZ/2025 </w:t>
    </w:r>
  </w:p>
  <w:p w14:paraId="3E6A9770">
    <w:pPr>
      <w:pStyle w:val="17"/>
    </w:pPr>
    <w:r>
      <w:rPr>
        <w:rFonts w:ascii="Arial" w:hAnsi="Arial" w:cs="Arial"/>
        <w:sz w:val="14"/>
        <w:szCs w:val="14"/>
      </w:rPr>
      <w:t xml:space="preserve">Pregão nº 90025/2026  </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52025D">
    <w:pPr>
      <w:pStyle w:val="10"/>
      <w:spacing w:line="14" w:lineRule="auto"/>
      <w:ind w:left="0"/>
      <w:jc w:val="left"/>
      <w:rPr>
        <w:sz w:val="20"/>
      </w:rPr>
    </w:pPr>
    <w:r>
      <w:rPr>
        <w:sz w:val="20"/>
        <w:lang w:val="pt-BR" w:eastAsia="pt-BR"/>
      </w:rPr>
      <mc:AlternateContent>
        <mc:Choice Requires="wps">
          <w:drawing>
            <wp:anchor distT="0" distB="0" distL="0" distR="0" simplePos="0" relativeHeight="251667456" behindDoc="1" locked="0" layoutInCell="1" allowOverlap="1">
              <wp:simplePos x="0" y="0"/>
              <wp:positionH relativeFrom="page">
                <wp:posOffset>5015865</wp:posOffset>
              </wp:positionH>
              <wp:positionV relativeFrom="page">
                <wp:posOffset>9489440</wp:posOffset>
              </wp:positionV>
              <wp:extent cx="1118870" cy="153670"/>
              <wp:effectExtent l="0" t="0" r="0" b="0"/>
              <wp:wrapNone/>
              <wp:docPr id="274" name="Textbox 274"/>
              <wp:cNvGraphicFramePr/>
              <a:graphic xmlns:a="http://schemas.openxmlformats.org/drawingml/2006/main">
                <a:graphicData uri="http://schemas.microsoft.com/office/word/2010/wordprocessingShape">
                  <wps:wsp>
                    <wps:cNvSpPr txBox="1"/>
                    <wps:spPr>
                      <a:xfrm>
                        <a:off x="0" y="0"/>
                        <a:ext cx="1118870" cy="153670"/>
                      </a:xfrm>
                      <a:prstGeom prst="rect">
                        <a:avLst/>
                      </a:prstGeom>
                    </wps:spPr>
                    <wps:txbx>
                      <w:txbxContent>
                        <w:p w14:paraId="64390DFF">
                          <w:pPr>
                            <w:spacing w:before="14"/>
                            <w:ind w:left="20"/>
                            <w:rPr>
                              <w:rFonts w:ascii="Arial MT" w:hAnsi="Arial MT"/>
                              <w:sz w:val="18"/>
                            </w:rPr>
                          </w:pPr>
                          <w:r>
                            <w:rPr>
                              <w:rFonts w:ascii="Arial MT" w:hAnsi="Arial MT"/>
                              <w:color w:val="585858"/>
                              <w:sz w:val="18"/>
                            </w:rPr>
                            <w:t>P</w:t>
                          </w:r>
                          <w:r>
                            <w:rPr>
                              <w:rFonts w:ascii="Arial MT" w:hAnsi="Arial MT"/>
                              <w:color w:val="585858"/>
                              <w:spacing w:val="6"/>
                              <w:sz w:val="18"/>
                            </w:rPr>
                            <w:t xml:space="preserve"> </w:t>
                          </w:r>
                          <w:r>
                            <w:rPr>
                              <w:rFonts w:ascii="Arial MT" w:hAnsi="Arial MT"/>
                              <w:color w:val="585858"/>
                              <w:sz w:val="18"/>
                            </w:rPr>
                            <w:t>á</w:t>
                          </w:r>
                          <w:r>
                            <w:rPr>
                              <w:rFonts w:ascii="Arial MT" w:hAnsi="Arial MT"/>
                              <w:color w:val="585858"/>
                              <w:spacing w:val="10"/>
                              <w:sz w:val="18"/>
                            </w:rPr>
                            <w:t xml:space="preserve"> </w:t>
                          </w:r>
                          <w:r>
                            <w:rPr>
                              <w:rFonts w:ascii="Arial MT" w:hAnsi="Arial MT"/>
                              <w:color w:val="585858"/>
                              <w:sz w:val="18"/>
                            </w:rPr>
                            <w:t>g</w:t>
                          </w:r>
                          <w:r>
                            <w:rPr>
                              <w:rFonts w:ascii="Arial MT" w:hAnsi="Arial MT"/>
                              <w:color w:val="585858"/>
                              <w:spacing w:val="9"/>
                              <w:sz w:val="18"/>
                            </w:rPr>
                            <w:t xml:space="preserve"> </w:t>
                          </w:r>
                          <w:r>
                            <w:rPr>
                              <w:rFonts w:ascii="Arial MT" w:hAnsi="Arial MT"/>
                              <w:color w:val="585858"/>
                              <w:sz w:val="18"/>
                            </w:rPr>
                            <w:t>i</w:t>
                          </w:r>
                          <w:r>
                            <w:rPr>
                              <w:rFonts w:ascii="Arial MT" w:hAnsi="Arial MT"/>
                              <w:color w:val="585858"/>
                              <w:spacing w:val="10"/>
                              <w:sz w:val="18"/>
                            </w:rPr>
                            <w:t xml:space="preserve"> </w:t>
                          </w:r>
                          <w:r>
                            <w:rPr>
                              <w:rFonts w:ascii="Arial MT" w:hAnsi="Arial MT"/>
                              <w:color w:val="585858"/>
                              <w:sz w:val="18"/>
                            </w:rPr>
                            <w:t>n</w:t>
                          </w:r>
                          <w:r>
                            <w:rPr>
                              <w:rFonts w:ascii="Arial MT" w:hAnsi="Arial MT"/>
                              <w:color w:val="585858"/>
                              <w:spacing w:val="10"/>
                              <w:sz w:val="18"/>
                            </w:rPr>
                            <w:t xml:space="preserve"> </w:t>
                          </w:r>
                          <w:r>
                            <w:rPr>
                              <w:rFonts w:ascii="Arial MT" w:hAnsi="Arial MT"/>
                              <w:color w:val="585858"/>
                              <w:sz w:val="18"/>
                            </w:rPr>
                            <w:t>a</w:t>
                          </w:r>
                          <w:r>
                            <w:rPr>
                              <w:rFonts w:ascii="Arial MT" w:hAnsi="Arial MT"/>
                              <w:color w:val="585858"/>
                              <w:spacing w:val="59"/>
                              <w:sz w:val="18"/>
                            </w:rPr>
                            <w:t xml:space="preserve"> </w:t>
                          </w:r>
                          <w:r>
                            <w:rPr>
                              <w:rFonts w:ascii="Arial MT" w:hAnsi="Arial MT"/>
                              <w:color w:val="585858"/>
                              <w:sz w:val="18"/>
                            </w:rPr>
                            <w:fldChar w:fldCharType="begin"/>
                          </w:r>
                          <w:r>
                            <w:rPr>
                              <w:rFonts w:ascii="Arial MT" w:hAnsi="Arial MT"/>
                              <w:color w:val="585858"/>
                              <w:sz w:val="18"/>
                            </w:rPr>
                            <w:instrText xml:space="preserve"> PAGE </w:instrText>
                          </w:r>
                          <w:r>
                            <w:rPr>
                              <w:rFonts w:ascii="Arial MT" w:hAnsi="Arial MT"/>
                              <w:color w:val="585858"/>
                              <w:sz w:val="18"/>
                            </w:rPr>
                            <w:fldChar w:fldCharType="separate"/>
                          </w:r>
                          <w:r>
                            <w:rPr>
                              <w:rFonts w:ascii="Arial MT" w:hAnsi="Arial MT"/>
                              <w:color w:val="585858"/>
                              <w:sz w:val="18"/>
                            </w:rPr>
                            <w:t>97</w:t>
                          </w:r>
                          <w:r>
                            <w:rPr>
                              <w:rFonts w:ascii="Arial MT" w:hAnsi="Arial MT"/>
                              <w:color w:val="585858"/>
                              <w:sz w:val="18"/>
                            </w:rPr>
                            <w:fldChar w:fldCharType="end"/>
                          </w:r>
                          <w:r>
                            <w:rPr>
                              <w:rFonts w:ascii="Arial MT" w:hAnsi="Arial MT"/>
                              <w:color w:val="585858"/>
                              <w:spacing w:val="-2"/>
                              <w:sz w:val="18"/>
                            </w:rPr>
                            <w:t xml:space="preserve"> </w:t>
                          </w:r>
                          <w:r>
                            <w:rPr>
                              <w:rFonts w:ascii="Arial MT" w:hAnsi="Arial MT"/>
                              <w:color w:val="585858"/>
                              <w:sz w:val="18"/>
                            </w:rPr>
                            <w:t>|</w:t>
                          </w:r>
                          <w:r>
                            <w:rPr>
                              <w:rFonts w:ascii="Arial MT" w:hAnsi="Arial MT"/>
                              <w:color w:val="585858"/>
                              <w:spacing w:val="-1"/>
                              <w:sz w:val="18"/>
                            </w:rPr>
                            <w:t xml:space="preserve"> </w:t>
                          </w:r>
                          <w:r>
                            <w:rPr>
                              <w:rFonts w:ascii="Arial MT" w:hAnsi="Arial MT"/>
                              <w:color w:val="585858"/>
                              <w:spacing w:val="-5"/>
                              <w:sz w:val="18"/>
                            </w:rPr>
                            <w:fldChar w:fldCharType="begin"/>
                          </w:r>
                          <w:r>
                            <w:rPr>
                              <w:rFonts w:ascii="Arial MT" w:hAnsi="Arial MT"/>
                              <w:color w:val="585858"/>
                              <w:spacing w:val="-5"/>
                              <w:sz w:val="18"/>
                            </w:rPr>
                            <w:instrText xml:space="preserve"> NUMPAGES </w:instrText>
                          </w:r>
                          <w:r>
                            <w:rPr>
                              <w:rFonts w:ascii="Arial MT" w:hAnsi="Arial MT"/>
                              <w:color w:val="585858"/>
                              <w:spacing w:val="-5"/>
                              <w:sz w:val="18"/>
                            </w:rPr>
                            <w:fldChar w:fldCharType="separate"/>
                          </w:r>
                          <w:r>
                            <w:rPr>
                              <w:rFonts w:ascii="Arial MT" w:hAnsi="Arial MT"/>
                              <w:color w:val="585858"/>
                              <w:spacing w:val="-5"/>
                              <w:sz w:val="18"/>
                            </w:rPr>
                            <w:t>97</w:t>
                          </w:r>
                          <w:r>
                            <w:rPr>
                              <w:rFonts w:ascii="Arial MT" w:hAnsi="Arial MT"/>
                              <w:color w:val="585858"/>
                              <w:spacing w:val="-5"/>
                              <w:sz w:val="18"/>
                            </w:rPr>
                            <w:fldChar w:fldCharType="end"/>
                          </w:r>
                        </w:p>
                      </w:txbxContent>
                    </wps:txbx>
                    <wps:bodyPr wrap="square" lIns="0" tIns="0" rIns="0" bIns="0" rtlCol="0">
                      <a:noAutofit/>
                    </wps:bodyPr>
                  </wps:wsp>
                </a:graphicData>
              </a:graphic>
            </wp:anchor>
          </w:drawing>
        </mc:Choice>
        <mc:Fallback>
          <w:pict>
            <v:shape id="Textbox 274" o:spid="_x0000_s1026" o:spt="202" type="#_x0000_t202" style="position:absolute;left:0pt;margin-left:394.95pt;margin-top:747.2pt;height:12.1pt;width:88.1pt;mso-position-horizontal-relative:page;mso-position-vertical-relative:page;z-index:-251649024;mso-width-relative:page;mso-height-relative:page;" filled="f" stroked="f" coordsize="21600,21600" o:gfxdata="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shhqNsAAAANAQAADwAAAAAAAAABACAAAAAiAAAAZHJzL2Rvd25yZXYueG1sUEsBAhQAFAAA&#10;AAgAh07iQGk95qSzAQAAeAMAAA4AAAAAAAAAAQAgAAAAKgEAAGRycy9lMm9Eb2MueG1sUEsFBgAA&#10;AAAGAAYAWQEAAE8FAAAAAA==&#10;">
              <v:fill on="f" focussize="0,0"/>
              <v:stroke on="f"/>
              <v:imagedata o:title=""/>
              <o:lock v:ext="edit" aspectratio="f"/>
              <v:textbox inset="0mm,0mm,0mm,0mm">
                <w:txbxContent>
                  <w:p w14:paraId="64390DFF">
                    <w:pPr>
                      <w:spacing w:before="14"/>
                      <w:ind w:left="20"/>
                      <w:rPr>
                        <w:rFonts w:ascii="Arial MT" w:hAnsi="Arial MT"/>
                        <w:sz w:val="18"/>
                      </w:rPr>
                    </w:pPr>
                    <w:r>
                      <w:rPr>
                        <w:rFonts w:ascii="Arial MT" w:hAnsi="Arial MT"/>
                        <w:color w:val="585858"/>
                        <w:sz w:val="18"/>
                      </w:rPr>
                      <w:t>P</w:t>
                    </w:r>
                    <w:r>
                      <w:rPr>
                        <w:rFonts w:ascii="Arial MT" w:hAnsi="Arial MT"/>
                        <w:color w:val="585858"/>
                        <w:spacing w:val="6"/>
                        <w:sz w:val="18"/>
                      </w:rPr>
                      <w:t xml:space="preserve"> </w:t>
                    </w:r>
                    <w:r>
                      <w:rPr>
                        <w:rFonts w:ascii="Arial MT" w:hAnsi="Arial MT"/>
                        <w:color w:val="585858"/>
                        <w:sz w:val="18"/>
                      </w:rPr>
                      <w:t>á</w:t>
                    </w:r>
                    <w:r>
                      <w:rPr>
                        <w:rFonts w:ascii="Arial MT" w:hAnsi="Arial MT"/>
                        <w:color w:val="585858"/>
                        <w:spacing w:val="10"/>
                        <w:sz w:val="18"/>
                      </w:rPr>
                      <w:t xml:space="preserve"> </w:t>
                    </w:r>
                    <w:r>
                      <w:rPr>
                        <w:rFonts w:ascii="Arial MT" w:hAnsi="Arial MT"/>
                        <w:color w:val="585858"/>
                        <w:sz w:val="18"/>
                      </w:rPr>
                      <w:t>g</w:t>
                    </w:r>
                    <w:r>
                      <w:rPr>
                        <w:rFonts w:ascii="Arial MT" w:hAnsi="Arial MT"/>
                        <w:color w:val="585858"/>
                        <w:spacing w:val="9"/>
                        <w:sz w:val="18"/>
                      </w:rPr>
                      <w:t xml:space="preserve"> </w:t>
                    </w:r>
                    <w:r>
                      <w:rPr>
                        <w:rFonts w:ascii="Arial MT" w:hAnsi="Arial MT"/>
                        <w:color w:val="585858"/>
                        <w:sz w:val="18"/>
                      </w:rPr>
                      <w:t>i</w:t>
                    </w:r>
                    <w:r>
                      <w:rPr>
                        <w:rFonts w:ascii="Arial MT" w:hAnsi="Arial MT"/>
                        <w:color w:val="585858"/>
                        <w:spacing w:val="10"/>
                        <w:sz w:val="18"/>
                      </w:rPr>
                      <w:t xml:space="preserve"> </w:t>
                    </w:r>
                    <w:r>
                      <w:rPr>
                        <w:rFonts w:ascii="Arial MT" w:hAnsi="Arial MT"/>
                        <w:color w:val="585858"/>
                        <w:sz w:val="18"/>
                      </w:rPr>
                      <w:t>n</w:t>
                    </w:r>
                    <w:r>
                      <w:rPr>
                        <w:rFonts w:ascii="Arial MT" w:hAnsi="Arial MT"/>
                        <w:color w:val="585858"/>
                        <w:spacing w:val="10"/>
                        <w:sz w:val="18"/>
                      </w:rPr>
                      <w:t xml:space="preserve"> </w:t>
                    </w:r>
                    <w:r>
                      <w:rPr>
                        <w:rFonts w:ascii="Arial MT" w:hAnsi="Arial MT"/>
                        <w:color w:val="585858"/>
                        <w:sz w:val="18"/>
                      </w:rPr>
                      <w:t>a</w:t>
                    </w:r>
                    <w:r>
                      <w:rPr>
                        <w:rFonts w:ascii="Arial MT" w:hAnsi="Arial MT"/>
                        <w:color w:val="585858"/>
                        <w:spacing w:val="59"/>
                        <w:sz w:val="18"/>
                      </w:rPr>
                      <w:t xml:space="preserve"> </w:t>
                    </w:r>
                    <w:r>
                      <w:rPr>
                        <w:rFonts w:ascii="Arial MT" w:hAnsi="Arial MT"/>
                        <w:color w:val="585858"/>
                        <w:sz w:val="18"/>
                      </w:rPr>
                      <w:fldChar w:fldCharType="begin"/>
                    </w:r>
                    <w:r>
                      <w:rPr>
                        <w:rFonts w:ascii="Arial MT" w:hAnsi="Arial MT"/>
                        <w:color w:val="585858"/>
                        <w:sz w:val="18"/>
                      </w:rPr>
                      <w:instrText xml:space="preserve"> PAGE </w:instrText>
                    </w:r>
                    <w:r>
                      <w:rPr>
                        <w:rFonts w:ascii="Arial MT" w:hAnsi="Arial MT"/>
                        <w:color w:val="585858"/>
                        <w:sz w:val="18"/>
                      </w:rPr>
                      <w:fldChar w:fldCharType="separate"/>
                    </w:r>
                    <w:r>
                      <w:rPr>
                        <w:rFonts w:ascii="Arial MT" w:hAnsi="Arial MT"/>
                        <w:color w:val="585858"/>
                        <w:sz w:val="18"/>
                      </w:rPr>
                      <w:t>97</w:t>
                    </w:r>
                    <w:r>
                      <w:rPr>
                        <w:rFonts w:ascii="Arial MT" w:hAnsi="Arial MT"/>
                        <w:color w:val="585858"/>
                        <w:sz w:val="18"/>
                      </w:rPr>
                      <w:fldChar w:fldCharType="end"/>
                    </w:r>
                    <w:r>
                      <w:rPr>
                        <w:rFonts w:ascii="Arial MT" w:hAnsi="Arial MT"/>
                        <w:color w:val="585858"/>
                        <w:spacing w:val="-2"/>
                        <w:sz w:val="18"/>
                      </w:rPr>
                      <w:t xml:space="preserve"> </w:t>
                    </w:r>
                    <w:r>
                      <w:rPr>
                        <w:rFonts w:ascii="Arial MT" w:hAnsi="Arial MT"/>
                        <w:color w:val="585858"/>
                        <w:sz w:val="18"/>
                      </w:rPr>
                      <w:t>|</w:t>
                    </w:r>
                    <w:r>
                      <w:rPr>
                        <w:rFonts w:ascii="Arial MT" w:hAnsi="Arial MT"/>
                        <w:color w:val="585858"/>
                        <w:spacing w:val="-1"/>
                        <w:sz w:val="18"/>
                      </w:rPr>
                      <w:t xml:space="preserve"> </w:t>
                    </w:r>
                    <w:r>
                      <w:rPr>
                        <w:rFonts w:ascii="Arial MT" w:hAnsi="Arial MT"/>
                        <w:color w:val="585858"/>
                        <w:spacing w:val="-5"/>
                        <w:sz w:val="18"/>
                      </w:rPr>
                      <w:fldChar w:fldCharType="begin"/>
                    </w:r>
                    <w:r>
                      <w:rPr>
                        <w:rFonts w:ascii="Arial MT" w:hAnsi="Arial MT"/>
                        <w:color w:val="585858"/>
                        <w:spacing w:val="-5"/>
                        <w:sz w:val="18"/>
                      </w:rPr>
                      <w:instrText xml:space="preserve"> NUMPAGES </w:instrText>
                    </w:r>
                    <w:r>
                      <w:rPr>
                        <w:rFonts w:ascii="Arial MT" w:hAnsi="Arial MT"/>
                        <w:color w:val="585858"/>
                        <w:spacing w:val="-5"/>
                        <w:sz w:val="18"/>
                      </w:rPr>
                      <w:fldChar w:fldCharType="separate"/>
                    </w:r>
                    <w:r>
                      <w:rPr>
                        <w:rFonts w:ascii="Arial MT" w:hAnsi="Arial MT"/>
                        <w:color w:val="585858"/>
                        <w:spacing w:val="-5"/>
                        <w:sz w:val="18"/>
                      </w:rPr>
                      <w:t>97</w:t>
                    </w:r>
                    <w:r>
                      <w:rPr>
                        <w:rFonts w:ascii="Arial MT" w:hAnsi="Arial MT"/>
                        <w:color w:val="585858"/>
                        <w:spacing w:val="-5"/>
                        <w:sz w:val="18"/>
                      </w:rPr>
                      <w:fldChar w:fldCharType="end"/>
                    </w:r>
                  </w:p>
                </w:txbxContent>
              </v:textbox>
            </v:shape>
          </w:pict>
        </mc:Fallback>
      </mc:AlternateContent>
    </w:r>
    <w:r>
      <w:rPr>
        <w:sz w:val="20"/>
        <w:lang w:val="pt-BR" w:eastAsia="pt-BR"/>
      </w:rPr>
      <mc:AlternateContent>
        <mc:Choice Requires="wps">
          <w:drawing>
            <wp:anchor distT="0" distB="0" distL="0" distR="0" simplePos="0" relativeHeight="251668480" behindDoc="1" locked="0" layoutInCell="1" allowOverlap="1">
              <wp:simplePos x="0" y="0"/>
              <wp:positionH relativeFrom="page">
                <wp:posOffset>706120</wp:posOffset>
              </wp:positionH>
              <wp:positionV relativeFrom="page">
                <wp:posOffset>9619615</wp:posOffset>
              </wp:positionV>
              <wp:extent cx="3450590" cy="532765"/>
              <wp:effectExtent l="0" t="0" r="0" b="0"/>
              <wp:wrapNone/>
              <wp:docPr id="275" name="Textbox 275"/>
              <wp:cNvGraphicFramePr/>
              <a:graphic xmlns:a="http://schemas.openxmlformats.org/drawingml/2006/main">
                <a:graphicData uri="http://schemas.microsoft.com/office/word/2010/wordprocessingShape">
                  <wps:wsp>
                    <wps:cNvSpPr txBox="1"/>
                    <wps:spPr>
                      <a:xfrm>
                        <a:off x="0" y="0"/>
                        <a:ext cx="3450590" cy="532765"/>
                      </a:xfrm>
                      <a:prstGeom prst="rect">
                        <a:avLst/>
                      </a:prstGeom>
                    </wps:spPr>
                    <wps:txbx>
                      <w:txbxContent>
                        <w:p w14:paraId="108A2417">
                          <w:pPr>
                            <w:spacing w:before="14"/>
                            <w:ind w:left="20"/>
                            <w:rPr>
                              <w:rFonts w:ascii="Arial MT" w:hAnsi="Arial MT"/>
                              <w:sz w:val="14"/>
                            </w:rPr>
                          </w:pPr>
                          <w:r>
                            <w:rPr>
                              <w:rFonts w:ascii="Arial MT" w:hAnsi="Arial MT"/>
                              <w:sz w:val="14"/>
                            </w:rPr>
                            <w:t>Câmara</w:t>
                          </w:r>
                          <w:r>
                            <w:rPr>
                              <w:rFonts w:ascii="Arial MT" w:hAnsi="Arial MT"/>
                              <w:spacing w:val="-3"/>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3"/>
                              <w:sz w:val="14"/>
                            </w:rPr>
                            <w:t xml:space="preserve"> </w:t>
                          </w:r>
                          <w:r>
                            <w:rPr>
                              <w:rFonts w:ascii="Arial MT" w:hAnsi="Arial MT"/>
                              <w:sz w:val="14"/>
                            </w:rPr>
                            <w:t>Modelos</w:t>
                          </w:r>
                          <w:r>
                            <w:rPr>
                              <w:rFonts w:ascii="Arial MT" w:hAnsi="Arial MT"/>
                              <w:spacing w:val="-5"/>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3"/>
                              <w:sz w:val="14"/>
                            </w:rPr>
                            <w:t xml:space="preserve"> </w:t>
                          </w:r>
                          <w:r>
                            <w:rPr>
                              <w:rFonts w:ascii="Arial MT" w:hAnsi="Arial MT"/>
                              <w:sz w:val="14"/>
                            </w:rPr>
                            <w:t>e</w:t>
                          </w:r>
                          <w:r>
                            <w:rPr>
                              <w:rFonts w:ascii="Arial MT" w:hAnsi="Arial MT"/>
                              <w:spacing w:val="-5"/>
                              <w:sz w:val="14"/>
                            </w:rPr>
                            <w:t xml:space="preserve"> </w:t>
                          </w:r>
                          <w:r>
                            <w:rPr>
                              <w:rFonts w:ascii="Arial MT" w:hAnsi="Arial MT"/>
                              <w:sz w:val="14"/>
                            </w:rPr>
                            <w:t>Contratos</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Consultoria-Geral</w:t>
                          </w:r>
                          <w:r>
                            <w:rPr>
                              <w:rFonts w:ascii="Arial MT" w:hAnsi="Arial MT"/>
                              <w:spacing w:val="-2"/>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União</w:t>
                          </w:r>
                          <w:r>
                            <w:rPr>
                              <w:rFonts w:ascii="Arial MT" w:hAnsi="Arial MT"/>
                              <w:spacing w:val="40"/>
                              <w:sz w:val="14"/>
                            </w:rPr>
                            <w:t xml:space="preserve"> </w:t>
                          </w:r>
                          <w:r>
                            <w:rPr>
                              <w:rFonts w:ascii="Arial MT" w:hAnsi="Arial MT"/>
                              <w:sz w:val="14"/>
                            </w:rPr>
                            <w:t>Modelo de Edital - Lei nº 14.133, de 2021.</w:t>
                          </w:r>
                        </w:p>
                        <w:p w14:paraId="4D2664E5">
                          <w:pPr>
                            <w:ind w:left="20" w:right="1752"/>
                            <w:rPr>
                              <w:rFonts w:ascii="Arial MT" w:hAnsi="Arial MT"/>
                              <w:sz w:val="14"/>
                            </w:rPr>
                          </w:pPr>
                          <w:r>
                            <w:rPr>
                              <w:rFonts w:ascii="Arial MT" w:hAnsi="Arial MT"/>
                              <w:sz w:val="14"/>
                            </w:rPr>
                            <w:t>Aprovado pela Secretaria de Gestão e Inovação.</w:t>
                          </w:r>
                          <w:r>
                            <w:rPr>
                              <w:rFonts w:ascii="Arial MT" w:hAnsi="Arial MT"/>
                              <w:spacing w:val="40"/>
                              <w:sz w:val="14"/>
                            </w:rPr>
                            <w:t xml:space="preserve"> </w:t>
                          </w: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7"/>
                              <w:sz w:val="14"/>
                            </w:rPr>
                            <w:t xml:space="preserve"> </w:t>
                          </w:r>
                          <w:r>
                            <w:rPr>
                              <w:rFonts w:ascii="Arial MT" w:hAnsi="Arial MT"/>
                              <w:sz w:val="14"/>
                            </w:rPr>
                            <w:t>Gestão</w:t>
                          </w:r>
                          <w:r>
                            <w:rPr>
                              <w:rFonts w:ascii="Arial MT" w:hAnsi="Arial MT"/>
                              <w:spacing w:val="-5"/>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NOV/2025</w:t>
                          </w:r>
                        </w:p>
                      </w:txbxContent>
                    </wps:txbx>
                    <wps:bodyPr wrap="square" lIns="0" tIns="0" rIns="0" bIns="0" rtlCol="0">
                      <a:noAutofit/>
                    </wps:bodyPr>
                  </wps:wsp>
                </a:graphicData>
              </a:graphic>
            </wp:anchor>
          </w:drawing>
        </mc:Choice>
        <mc:Fallback>
          <w:pict>
            <v:shape id="Textbox 275" o:spid="_x0000_s1026" o:spt="202" type="#_x0000_t202" style="position:absolute;left:0pt;margin-left:55.6pt;margin-top:757.45pt;height:41.95pt;width:271.7pt;mso-position-horizontal-relative:page;mso-position-vertical-relative:page;z-index:-251648000;mso-width-relative:page;mso-height-relative:page;" filled="f" stroked="f" coordsize="21600,21600" o:gfxdata="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pNJxW2wAAAA0BAAAPAAAAAAAAAAEAIAAAACIAAABkcnMvZG93bnJldi54bWxQSwECFAAU&#10;AAAACACHTuJA+vGrQ7UBAAB4AwAADgAAAAAAAAABACAAAAAqAQAAZHJzL2Uyb0RvYy54bWxQSwUG&#10;AAAAAAYABgBZAQAAUQUAAAAA&#10;">
              <v:fill on="f" focussize="0,0"/>
              <v:stroke on="f"/>
              <v:imagedata o:title=""/>
              <o:lock v:ext="edit" aspectratio="f"/>
              <v:textbox inset="0mm,0mm,0mm,0mm">
                <w:txbxContent>
                  <w:p w14:paraId="108A2417">
                    <w:pPr>
                      <w:spacing w:before="14"/>
                      <w:ind w:left="20"/>
                      <w:rPr>
                        <w:rFonts w:ascii="Arial MT" w:hAnsi="Arial MT"/>
                        <w:sz w:val="14"/>
                      </w:rPr>
                    </w:pPr>
                    <w:r>
                      <w:rPr>
                        <w:rFonts w:ascii="Arial MT" w:hAnsi="Arial MT"/>
                        <w:sz w:val="14"/>
                      </w:rPr>
                      <w:t>Câmara</w:t>
                    </w:r>
                    <w:r>
                      <w:rPr>
                        <w:rFonts w:ascii="Arial MT" w:hAnsi="Arial MT"/>
                        <w:spacing w:val="-3"/>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3"/>
                        <w:sz w:val="14"/>
                      </w:rPr>
                      <w:t xml:space="preserve"> </w:t>
                    </w:r>
                    <w:r>
                      <w:rPr>
                        <w:rFonts w:ascii="Arial MT" w:hAnsi="Arial MT"/>
                        <w:sz w:val="14"/>
                      </w:rPr>
                      <w:t>Modelos</w:t>
                    </w:r>
                    <w:r>
                      <w:rPr>
                        <w:rFonts w:ascii="Arial MT" w:hAnsi="Arial MT"/>
                        <w:spacing w:val="-5"/>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3"/>
                        <w:sz w:val="14"/>
                      </w:rPr>
                      <w:t xml:space="preserve"> </w:t>
                    </w:r>
                    <w:r>
                      <w:rPr>
                        <w:rFonts w:ascii="Arial MT" w:hAnsi="Arial MT"/>
                        <w:sz w:val="14"/>
                      </w:rPr>
                      <w:t>e</w:t>
                    </w:r>
                    <w:r>
                      <w:rPr>
                        <w:rFonts w:ascii="Arial MT" w:hAnsi="Arial MT"/>
                        <w:spacing w:val="-5"/>
                        <w:sz w:val="14"/>
                      </w:rPr>
                      <w:t xml:space="preserve"> </w:t>
                    </w:r>
                    <w:r>
                      <w:rPr>
                        <w:rFonts w:ascii="Arial MT" w:hAnsi="Arial MT"/>
                        <w:sz w:val="14"/>
                      </w:rPr>
                      <w:t>Contratos</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Consultoria-Geral</w:t>
                    </w:r>
                    <w:r>
                      <w:rPr>
                        <w:rFonts w:ascii="Arial MT" w:hAnsi="Arial MT"/>
                        <w:spacing w:val="-2"/>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União</w:t>
                    </w:r>
                    <w:r>
                      <w:rPr>
                        <w:rFonts w:ascii="Arial MT" w:hAnsi="Arial MT"/>
                        <w:spacing w:val="40"/>
                        <w:sz w:val="14"/>
                      </w:rPr>
                      <w:t xml:space="preserve"> </w:t>
                    </w:r>
                    <w:r>
                      <w:rPr>
                        <w:rFonts w:ascii="Arial MT" w:hAnsi="Arial MT"/>
                        <w:sz w:val="14"/>
                      </w:rPr>
                      <w:t>Modelo de Edital - Lei nº 14.133, de 2021.</w:t>
                    </w:r>
                  </w:p>
                  <w:p w14:paraId="4D2664E5">
                    <w:pPr>
                      <w:ind w:left="20" w:right="1752"/>
                      <w:rPr>
                        <w:rFonts w:ascii="Arial MT" w:hAnsi="Arial MT"/>
                        <w:sz w:val="14"/>
                      </w:rPr>
                    </w:pPr>
                    <w:r>
                      <w:rPr>
                        <w:rFonts w:ascii="Arial MT" w:hAnsi="Arial MT"/>
                        <w:sz w:val="14"/>
                      </w:rPr>
                      <w:t>Aprovado pela Secretaria de Gestão e Inovação.</w:t>
                    </w:r>
                    <w:r>
                      <w:rPr>
                        <w:rFonts w:ascii="Arial MT" w:hAnsi="Arial MT"/>
                        <w:spacing w:val="40"/>
                        <w:sz w:val="14"/>
                      </w:rPr>
                      <w:t xml:space="preserve"> </w:t>
                    </w: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7"/>
                        <w:sz w:val="14"/>
                      </w:rPr>
                      <w:t xml:space="preserve"> </w:t>
                    </w:r>
                    <w:r>
                      <w:rPr>
                        <w:rFonts w:ascii="Arial MT" w:hAnsi="Arial MT"/>
                        <w:sz w:val="14"/>
                      </w:rPr>
                      <w:t>Gestão</w:t>
                    </w:r>
                    <w:r>
                      <w:rPr>
                        <w:rFonts w:ascii="Arial MT" w:hAnsi="Arial MT"/>
                        <w:spacing w:val="-5"/>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NOV/2025</w:t>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C4C75">
    <w:pPr>
      <w:pStyle w:val="10"/>
      <w:spacing w:line="14" w:lineRule="auto"/>
      <w:ind w:left="0"/>
      <w:jc w:val="left"/>
      <w:rPr>
        <w:sz w:val="20"/>
      </w:rPr>
    </w:pPr>
    <w:r>
      <w:rPr>
        <w:sz w:val="20"/>
        <w:lang w:val="pt-BR" w:eastAsia="pt-BR"/>
      </w:rPr>
      <mc:AlternateContent>
        <mc:Choice Requires="wps">
          <w:drawing>
            <wp:anchor distT="0" distB="0" distL="0" distR="0" simplePos="0" relativeHeight="251669504" behindDoc="1" locked="0" layoutInCell="1" allowOverlap="1">
              <wp:simplePos x="0" y="0"/>
              <wp:positionH relativeFrom="page">
                <wp:posOffset>5015865</wp:posOffset>
              </wp:positionH>
              <wp:positionV relativeFrom="page">
                <wp:posOffset>9489440</wp:posOffset>
              </wp:positionV>
              <wp:extent cx="1118870" cy="153670"/>
              <wp:effectExtent l="0" t="0" r="0" b="0"/>
              <wp:wrapNone/>
              <wp:docPr id="276" name="Textbox 276"/>
              <wp:cNvGraphicFramePr/>
              <a:graphic xmlns:a="http://schemas.openxmlformats.org/drawingml/2006/main">
                <a:graphicData uri="http://schemas.microsoft.com/office/word/2010/wordprocessingShape">
                  <wps:wsp>
                    <wps:cNvSpPr txBox="1"/>
                    <wps:spPr>
                      <a:xfrm>
                        <a:off x="0" y="0"/>
                        <a:ext cx="1118870" cy="153670"/>
                      </a:xfrm>
                      <a:prstGeom prst="rect">
                        <a:avLst/>
                      </a:prstGeom>
                    </wps:spPr>
                    <wps:txbx>
                      <w:txbxContent>
                        <w:p w14:paraId="0446D6A4">
                          <w:pPr>
                            <w:spacing w:before="14"/>
                            <w:ind w:left="20"/>
                            <w:rPr>
                              <w:rFonts w:ascii="Arial MT" w:hAnsi="Arial MT"/>
                              <w:sz w:val="18"/>
                            </w:rPr>
                          </w:pPr>
                          <w:r>
                            <w:rPr>
                              <w:rFonts w:ascii="Arial MT" w:hAnsi="Arial MT"/>
                              <w:color w:val="585858"/>
                              <w:sz w:val="18"/>
                            </w:rPr>
                            <w:t>P</w:t>
                          </w:r>
                          <w:r>
                            <w:rPr>
                              <w:rFonts w:ascii="Arial MT" w:hAnsi="Arial MT"/>
                              <w:color w:val="585858"/>
                              <w:spacing w:val="6"/>
                              <w:sz w:val="18"/>
                            </w:rPr>
                            <w:t xml:space="preserve"> </w:t>
                          </w:r>
                          <w:r>
                            <w:rPr>
                              <w:rFonts w:ascii="Arial MT" w:hAnsi="Arial MT"/>
                              <w:color w:val="585858"/>
                              <w:sz w:val="18"/>
                            </w:rPr>
                            <w:t>á</w:t>
                          </w:r>
                          <w:r>
                            <w:rPr>
                              <w:rFonts w:ascii="Arial MT" w:hAnsi="Arial MT"/>
                              <w:color w:val="585858"/>
                              <w:spacing w:val="10"/>
                              <w:sz w:val="18"/>
                            </w:rPr>
                            <w:t xml:space="preserve"> </w:t>
                          </w:r>
                          <w:r>
                            <w:rPr>
                              <w:rFonts w:ascii="Arial MT" w:hAnsi="Arial MT"/>
                              <w:color w:val="585858"/>
                              <w:sz w:val="18"/>
                            </w:rPr>
                            <w:t>g</w:t>
                          </w:r>
                          <w:r>
                            <w:rPr>
                              <w:rFonts w:ascii="Arial MT" w:hAnsi="Arial MT"/>
                              <w:color w:val="585858"/>
                              <w:spacing w:val="9"/>
                              <w:sz w:val="18"/>
                            </w:rPr>
                            <w:t xml:space="preserve"> </w:t>
                          </w:r>
                          <w:r>
                            <w:rPr>
                              <w:rFonts w:ascii="Arial MT" w:hAnsi="Arial MT"/>
                              <w:color w:val="585858"/>
                              <w:sz w:val="18"/>
                            </w:rPr>
                            <w:t>i</w:t>
                          </w:r>
                          <w:r>
                            <w:rPr>
                              <w:rFonts w:ascii="Arial MT" w:hAnsi="Arial MT"/>
                              <w:color w:val="585858"/>
                              <w:spacing w:val="10"/>
                              <w:sz w:val="18"/>
                            </w:rPr>
                            <w:t xml:space="preserve"> </w:t>
                          </w:r>
                          <w:r>
                            <w:rPr>
                              <w:rFonts w:ascii="Arial MT" w:hAnsi="Arial MT"/>
                              <w:color w:val="585858"/>
                              <w:sz w:val="18"/>
                            </w:rPr>
                            <w:t>n</w:t>
                          </w:r>
                          <w:r>
                            <w:rPr>
                              <w:rFonts w:ascii="Arial MT" w:hAnsi="Arial MT"/>
                              <w:color w:val="585858"/>
                              <w:spacing w:val="10"/>
                              <w:sz w:val="18"/>
                            </w:rPr>
                            <w:t xml:space="preserve"> </w:t>
                          </w:r>
                          <w:r>
                            <w:rPr>
                              <w:rFonts w:ascii="Arial MT" w:hAnsi="Arial MT"/>
                              <w:color w:val="585858"/>
                              <w:sz w:val="18"/>
                            </w:rPr>
                            <w:t>a</w:t>
                          </w:r>
                          <w:r>
                            <w:rPr>
                              <w:rFonts w:ascii="Arial MT" w:hAnsi="Arial MT"/>
                              <w:color w:val="585858"/>
                              <w:spacing w:val="59"/>
                              <w:sz w:val="18"/>
                            </w:rPr>
                            <w:t xml:space="preserve"> </w:t>
                          </w:r>
                          <w:r>
                            <w:rPr>
                              <w:rFonts w:ascii="Arial MT" w:hAnsi="Arial MT"/>
                              <w:color w:val="585858"/>
                              <w:sz w:val="18"/>
                            </w:rPr>
                            <w:fldChar w:fldCharType="begin"/>
                          </w:r>
                          <w:r>
                            <w:rPr>
                              <w:rFonts w:ascii="Arial MT" w:hAnsi="Arial MT"/>
                              <w:color w:val="585858"/>
                              <w:sz w:val="18"/>
                            </w:rPr>
                            <w:instrText xml:space="preserve"> PAGE </w:instrText>
                          </w:r>
                          <w:r>
                            <w:rPr>
                              <w:rFonts w:ascii="Arial MT" w:hAnsi="Arial MT"/>
                              <w:color w:val="585858"/>
                              <w:sz w:val="18"/>
                            </w:rPr>
                            <w:fldChar w:fldCharType="separate"/>
                          </w:r>
                          <w:r>
                            <w:rPr>
                              <w:rFonts w:ascii="Arial MT" w:hAnsi="Arial MT"/>
                              <w:color w:val="585858"/>
                              <w:sz w:val="18"/>
                            </w:rPr>
                            <w:t>98</w:t>
                          </w:r>
                          <w:r>
                            <w:rPr>
                              <w:rFonts w:ascii="Arial MT" w:hAnsi="Arial MT"/>
                              <w:color w:val="585858"/>
                              <w:sz w:val="18"/>
                            </w:rPr>
                            <w:fldChar w:fldCharType="end"/>
                          </w:r>
                          <w:r>
                            <w:rPr>
                              <w:rFonts w:ascii="Arial MT" w:hAnsi="Arial MT"/>
                              <w:color w:val="585858"/>
                              <w:spacing w:val="-2"/>
                              <w:sz w:val="18"/>
                            </w:rPr>
                            <w:t xml:space="preserve"> </w:t>
                          </w:r>
                          <w:r>
                            <w:rPr>
                              <w:rFonts w:ascii="Arial MT" w:hAnsi="Arial MT"/>
                              <w:color w:val="585858"/>
                              <w:sz w:val="18"/>
                            </w:rPr>
                            <w:t>|</w:t>
                          </w:r>
                          <w:r>
                            <w:rPr>
                              <w:rFonts w:ascii="Arial MT" w:hAnsi="Arial MT"/>
                              <w:color w:val="585858"/>
                              <w:spacing w:val="-1"/>
                              <w:sz w:val="18"/>
                            </w:rPr>
                            <w:t xml:space="preserve"> </w:t>
                          </w:r>
                          <w:r>
                            <w:rPr>
                              <w:rFonts w:ascii="Arial MT" w:hAnsi="Arial MT"/>
                              <w:color w:val="585858"/>
                              <w:spacing w:val="-5"/>
                              <w:sz w:val="18"/>
                            </w:rPr>
                            <w:fldChar w:fldCharType="begin"/>
                          </w:r>
                          <w:r>
                            <w:rPr>
                              <w:rFonts w:ascii="Arial MT" w:hAnsi="Arial MT"/>
                              <w:color w:val="585858"/>
                              <w:spacing w:val="-5"/>
                              <w:sz w:val="18"/>
                            </w:rPr>
                            <w:instrText xml:space="preserve"> NUMPAGES </w:instrText>
                          </w:r>
                          <w:r>
                            <w:rPr>
                              <w:rFonts w:ascii="Arial MT" w:hAnsi="Arial MT"/>
                              <w:color w:val="585858"/>
                              <w:spacing w:val="-5"/>
                              <w:sz w:val="18"/>
                            </w:rPr>
                            <w:fldChar w:fldCharType="separate"/>
                          </w:r>
                          <w:r>
                            <w:rPr>
                              <w:rFonts w:ascii="Arial MT" w:hAnsi="Arial MT"/>
                              <w:color w:val="585858"/>
                              <w:spacing w:val="-5"/>
                              <w:sz w:val="18"/>
                            </w:rPr>
                            <w:t>98</w:t>
                          </w:r>
                          <w:r>
                            <w:rPr>
                              <w:rFonts w:ascii="Arial MT" w:hAnsi="Arial MT"/>
                              <w:color w:val="585858"/>
                              <w:spacing w:val="-5"/>
                              <w:sz w:val="18"/>
                            </w:rPr>
                            <w:fldChar w:fldCharType="end"/>
                          </w:r>
                        </w:p>
                      </w:txbxContent>
                    </wps:txbx>
                    <wps:bodyPr wrap="square" lIns="0" tIns="0" rIns="0" bIns="0" rtlCol="0">
                      <a:noAutofit/>
                    </wps:bodyPr>
                  </wps:wsp>
                </a:graphicData>
              </a:graphic>
            </wp:anchor>
          </w:drawing>
        </mc:Choice>
        <mc:Fallback>
          <w:pict>
            <v:shape id="Textbox 276" o:spid="_x0000_s1026" o:spt="202" type="#_x0000_t202" style="position:absolute;left:0pt;margin-left:394.95pt;margin-top:747.2pt;height:12.1pt;width:88.1pt;mso-position-horizontal-relative:page;mso-position-vertical-relative:page;z-index:-251646976;mso-width-relative:page;mso-height-relative:page;" filled="f" stroked="f" coordsize="21600,21600" o:gfxdata="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shhqNsAAAANAQAADwAAAAAAAAABACAAAAAiAAAAZHJzL2Rvd25yZXYueG1sUEsBAhQAFAAA&#10;AAgAh07iQD1Elr2zAQAAeAMAAA4AAAAAAAAAAQAgAAAAKgEAAGRycy9lMm9Eb2MueG1sUEsFBgAA&#10;AAAGAAYAWQEAAE8FAAAAAA==&#10;">
              <v:fill on="f" focussize="0,0"/>
              <v:stroke on="f"/>
              <v:imagedata o:title=""/>
              <o:lock v:ext="edit" aspectratio="f"/>
              <v:textbox inset="0mm,0mm,0mm,0mm">
                <w:txbxContent>
                  <w:p w14:paraId="0446D6A4">
                    <w:pPr>
                      <w:spacing w:before="14"/>
                      <w:ind w:left="20"/>
                      <w:rPr>
                        <w:rFonts w:ascii="Arial MT" w:hAnsi="Arial MT"/>
                        <w:sz w:val="18"/>
                      </w:rPr>
                    </w:pPr>
                    <w:r>
                      <w:rPr>
                        <w:rFonts w:ascii="Arial MT" w:hAnsi="Arial MT"/>
                        <w:color w:val="585858"/>
                        <w:sz w:val="18"/>
                      </w:rPr>
                      <w:t>P</w:t>
                    </w:r>
                    <w:r>
                      <w:rPr>
                        <w:rFonts w:ascii="Arial MT" w:hAnsi="Arial MT"/>
                        <w:color w:val="585858"/>
                        <w:spacing w:val="6"/>
                        <w:sz w:val="18"/>
                      </w:rPr>
                      <w:t xml:space="preserve"> </w:t>
                    </w:r>
                    <w:r>
                      <w:rPr>
                        <w:rFonts w:ascii="Arial MT" w:hAnsi="Arial MT"/>
                        <w:color w:val="585858"/>
                        <w:sz w:val="18"/>
                      </w:rPr>
                      <w:t>á</w:t>
                    </w:r>
                    <w:r>
                      <w:rPr>
                        <w:rFonts w:ascii="Arial MT" w:hAnsi="Arial MT"/>
                        <w:color w:val="585858"/>
                        <w:spacing w:val="10"/>
                        <w:sz w:val="18"/>
                      </w:rPr>
                      <w:t xml:space="preserve"> </w:t>
                    </w:r>
                    <w:r>
                      <w:rPr>
                        <w:rFonts w:ascii="Arial MT" w:hAnsi="Arial MT"/>
                        <w:color w:val="585858"/>
                        <w:sz w:val="18"/>
                      </w:rPr>
                      <w:t>g</w:t>
                    </w:r>
                    <w:r>
                      <w:rPr>
                        <w:rFonts w:ascii="Arial MT" w:hAnsi="Arial MT"/>
                        <w:color w:val="585858"/>
                        <w:spacing w:val="9"/>
                        <w:sz w:val="18"/>
                      </w:rPr>
                      <w:t xml:space="preserve"> </w:t>
                    </w:r>
                    <w:r>
                      <w:rPr>
                        <w:rFonts w:ascii="Arial MT" w:hAnsi="Arial MT"/>
                        <w:color w:val="585858"/>
                        <w:sz w:val="18"/>
                      </w:rPr>
                      <w:t>i</w:t>
                    </w:r>
                    <w:r>
                      <w:rPr>
                        <w:rFonts w:ascii="Arial MT" w:hAnsi="Arial MT"/>
                        <w:color w:val="585858"/>
                        <w:spacing w:val="10"/>
                        <w:sz w:val="18"/>
                      </w:rPr>
                      <w:t xml:space="preserve"> </w:t>
                    </w:r>
                    <w:r>
                      <w:rPr>
                        <w:rFonts w:ascii="Arial MT" w:hAnsi="Arial MT"/>
                        <w:color w:val="585858"/>
                        <w:sz w:val="18"/>
                      </w:rPr>
                      <w:t>n</w:t>
                    </w:r>
                    <w:r>
                      <w:rPr>
                        <w:rFonts w:ascii="Arial MT" w:hAnsi="Arial MT"/>
                        <w:color w:val="585858"/>
                        <w:spacing w:val="10"/>
                        <w:sz w:val="18"/>
                      </w:rPr>
                      <w:t xml:space="preserve"> </w:t>
                    </w:r>
                    <w:r>
                      <w:rPr>
                        <w:rFonts w:ascii="Arial MT" w:hAnsi="Arial MT"/>
                        <w:color w:val="585858"/>
                        <w:sz w:val="18"/>
                      </w:rPr>
                      <w:t>a</w:t>
                    </w:r>
                    <w:r>
                      <w:rPr>
                        <w:rFonts w:ascii="Arial MT" w:hAnsi="Arial MT"/>
                        <w:color w:val="585858"/>
                        <w:spacing w:val="59"/>
                        <w:sz w:val="18"/>
                      </w:rPr>
                      <w:t xml:space="preserve"> </w:t>
                    </w:r>
                    <w:r>
                      <w:rPr>
                        <w:rFonts w:ascii="Arial MT" w:hAnsi="Arial MT"/>
                        <w:color w:val="585858"/>
                        <w:sz w:val="18"/>
                      </w:rPr>
                      <w:fldChar w:fldCharType="begin"/>
                    </w:r>
                    <w:r>
                      <w:rPr>
                        <w:rFonts w:ascii="Arial MT" w:hAnsi="Arial MT"/>
                        <w:color w:val="585858"/>
                        <w:sz w:val="18"/>
                      </w:rPr>
                      <w:instrText xml:space="preserve"> PAGE </w:instrText>
                    </w:r>
                    <w:r>
                      <w:rPr>
                        <w:rFonts w:ascii="Arial MT" w:hAnsi="Arial MT"/>
                        <w:color w:val="585858"/>
                        <w:sz w:val="18"/>
                      </w:rPr>
                      <w:fldChar w:fldCharType="separate"/>
                    </w:r>
                    <w:r>
                      <w:rPr>
                        <w:rFonts w:ascii="Arial MT" w:hAnsi="Arial MT"/>
                        <w:color w:val="585858"/>
                        <w:sz w:val="18"/>
                      </w:rPr>
                      <w:t>98</w:t>
                    </w:r>
                    <w:r>
                      <w:rPr>
                        <w:rFonts w:ascii="Arial MT" w:hAnsi="Arial MT"/>
                        <w:color w:val="585858"/>
                        <w:sz w:val="18"/>
                      </w:rPr>
                      <w:fldChar w:fldCharType="end"/>
                    </w:r>
                    <w:r>
                      <w:rPr>
                        <w:rFonts w:ascii="Arial MT" w:hAnsi="Arial MT"/>
                        <w:color w:val="585858"/>
                        <w:spacing w:val="-2"/>
                        <w:sz w:val="18"/>
                      </w:rPr>
                      <w:t xml:space="preserve"> </w:t>
                    </w:r>
                    <w:r>
                      <w:rPr>
                        <w:rFonts w:ascii="Arial MT" w:hAnsi="Arial MT"/>
                        <w:color w:val="585858"/>
                        <w:sz w:val="18"/>
                      </w:rPr>
                      <w:t>|</w:t>
                    </w:r>
                    <w:r>
                      <w:rPr>
                        <w:rFonts w:ascii="Arial MT" w:hAnsi="Arial MT"/>
                        <w:color w:val="585858"/>
                        <w:spacing w:val="-1"/>
                        <w:sz w:val="18"/>
                      </w:rPr>
                      <w:t xml:space="preserve"> </w:t>
                    </w:r>
                    <w:r>
                      <w:rPr>
                        <w:rFonts w:ascii="Arial MT" w:hAnsi="Arial MT"/>
                        <w:color w:val="585858"/>
                        <w:spacing w:val="-5"/>
                        <w:sz w:val="18"/>
                      </w:rPr>
                      <w:fldChar w:fldCharType="begin"/>
                    </w:r>
                    <w:r>
                      <w:rPr>
                        <w:rFonts w:ascii="Arial MT" w:hAnsi="Arial MT"/>
                        <w:color w:val="585858"/>
                        <w:spacing w:val="-5"/>
                        <w:sz w:val="18"/>
                      </w:rPr>
                      <w:instrText xml:space="preserve"> NUMPAGES </w:instrText>
                    </w:r>
                    <w:r>
                      <w:rPr>
                        <w:rFonts w:ascii="Arial MT" w:hAnsi="Arial MT"/>
                        <w:color w:val="585858"/>
                        <w:spacing w:val="-5"/>
                        <w:sz w:val="18"/>
                      </w:rPr>
                      <w:fldChar w:fldCharType="separate"/>
                    </w:r>
                    <w:r>
                      <w:rPr>
                        <w:rFonts w:ascii="Arial MT" w:hAnsi="Arial MT"/>
                        <w:color w:val="585858"/>
                        <w:spacing w:val="-5"/>
                        <w:sz w:val="18"/>
                      </w:rPr>
                      <w:t>98</w:t>
                    </w:r>
                    <w:r>
                      <w:rPr>
                        <w:rFonts w:ascii="Arial MT" w:hAnsi="Arial MT"/>
                        <w:color w:val="585858"/>
                        <w:spacing w:val="-5"/>
                        <w:sz w:val="18"/>
                      </w:rPr>
                      <w:fldChar w:fldCharType="end"/>
                    </w:r>
                  </w:p>
                </w:txbxContent>
              </v:textbox>
            </v:shape>
          </w:pict>
        </mc:Fallback>
      </mc:AlternateContent>
    </w:r>
    <w:r>
      <w:rPr>
        <w:sz w:val="20"/>
        <w:lang w:val="pt-BR" w:eastAsia="pt-BR"/>
      </w:rPr>
      <mc:AlternateContent>
        <mc:Choice Requires="wps">
          <w:drawing>
            <wp:anchor distT="0" distB="0" distL="0" distR="0" simplePos="0" relativeHeight="251670528" behindDoc="1" locked="0" layoutInCell="1" allowOverlap="1">
              <wp:simplePos x="0" y="0"/>
              <wp:positionH relativeFrom="page">
                <wp:posOffset>706120</wp:posOffset>
              </wp:positionH>
              <wp:positionV relativeFrom="page">
                <wp:posOffset>9619615</wp:posOffset>
              </wp:positionV>
              <wp:extent cx="3450590" cy="532765"/>
              <wp:effectExtent l="0" t="0" r="0" b="0"/>
              <wp:wrapNone/>
              <wp:docPr id="277" name="Textbox 277"/>
              <wp:cNvGraphicFramePr/>
              <a:graphic xmlns:a="http://schemas.openxmlformats.org/drawingml/2006/main">
                <a:graphicData uri="http://schemas.microsoft.com/office/word/2010/wordprocessingShape">
                  <wps:wsp>
                    <wps:cNvSpPr txBox="1"/>
                    <wps:spPr>
                      <a:xfrm>
                        <a:off x="0" y="0"/>
                        <a:ext cx="3450590" cy="532765"/>
                      </a:xfrm>
                      <a:prstGeom prst="rect">
                        <a:avLst/>
                      </a:prstGeom>
                    </wps:spPr>
                    <wps:txbx>
                      <w:txbxContent>
                        <w:p w14:paraId="1E280B00">
                          <w:pPr>
                            <w:spacing w:before="14"/>
                            <w:ind w:left="20"/>
                            <w:rPr>
                              <w:rFonts w:ascii="Arial MT" w:hAnsi="Arial MT"/>
                              <w:sz w:val="14"/>
                            </w:rPr>
                          </w:pPr>
                          <w:r>
                            <w:rPr>
                              <w:rFonts w:ascii="Arial MT" w:hAnsi="Arial MT"/>
                              <w:sz w:val="14"/>
                            </w:rPr>
                            <w:t>Câmara</w:t>
                          </w:r>
                          <w:r>
                            <w:rPr>
                              <w:rFonts w:ascii="Arial MT" w:hAnsi="Arial MT"/>
                              <w:spacing w:val="-3"/>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3"/>
                              <w:sz w:val="14"/>
                            </w:rPr>
                            <w:t xml:space="preserve"> </w:t>
                          </w:r>
                          <w:r>
                            <w:rPr>
                              <w:rFonts w:ascii="Arial MT" w:hAnsi="Arial MT"/>
                              <w:sz w:val="14"/>
                            </w:rPr>
                            <w:t>Modelos</w:t>
                          </w:r>
                          <w:r>
                            <w:rPr>
                              <w:rFonts w:ascii="Arial MT" w:hAnsi="Arial MT"/>
                              <w:spacing w:val="-5"/>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3"/>
                              <w:sz w:val="14"/>
                            </w:rPr>
                            <w:t xml:space="preserve"> </w:t>
                          </w:r>
                          <w:r>
                            <w:rPr>
                              <w:rFonts w:ascii="Arial MT" w:hAnsi="Arial MT"/>
                              <w:sz w:val="14"/>
                            </w:rPr>
                            <w:t>e</w:t>
                          </w:r>
                          <w:r>
                            <w:rPr>
                              <w:rFonts w:ascii="Arial MT" w:hAnsi="Arial MT"/>
                              <w:spacing w:val="-5"/>
                              <w:sz w:val="14"/>
                            </w:rPr>
                            <w:t xml:space="preserve"> </w:t>
                          </w:r>
                          <w:r>
                            <w:rPr>
                              <w:rFonts w:ascii="Arial MT" w:hAnsi="Arial MT"/>
                              <w:sz w:val="14"/>
                            </w:rPr>
                            <w:t>Contratos</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Consultoria-Geral</w:t>
                          </w:r>
                          <w:r>
                            <w:rPr>
                              <w:rFonts w:ascii="Arial MT" w:hAnsi="Arial MT"/>
                              <w:spacing w:val="-2"/>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União</w:t>
                          </w:r>
                          <w:r>
                            <w:rPr>
                              <w:rFonts w:ascii="Arial MT" w:hAnsi="Arial MT"/>
                              <w:spacing w:val="40"/>
                              <w:sz w:val="14"/>
                            </w:rPr>
                            <w:t xml:space="preserve"> </w:t>
                          </w:r>
                          <w:r>
                            <w:rPr>
                              <w:rFonts w:ascii="Arial MT" w:hAnsi="Arial MT"/>
                              <w:sz w:val="14"/>
                            </w:rPr>
                            <w:t>Modelo de Edital - Lei nº 14.133, de 2021.</w:t>
                          </w:r>
                        </w:p>
                        <w:p w14:paraId="5632E673">
                          <w:pPr>
                            <w:ind w:left="20" w:right="1752"/>
                            <w:rPr>
                              <w:rFonts w:ascii="Arial MT" w:hAnsi="Arial MT"/>
                              <w:sz w:val="14"/>
                            </w:rPr>
                          </w:pPr>
                          <w:r>
                            <w:rPr>
                              <w:rFonts w:ascii="Arial MT" w:hAnsi="Arial MT"/>
                              <w:sz w:val="14"/>
                            </w:rPr>
                            <w:t>Aprovado pela Secretaria de Gestão e Inovação.</w:t>
                          </w:r>
                          <w:r>
                            <w:rPr>
                              <w:rFonts w:ascii="Arial MT" w:hAnsi="Arial MT"/>
                              <w:spacing w:val="40"/>
                              <w:sz w:val="14"/>
                            </w:rPr>
                            <w:t xml:space="preserve"> </w:t>
                          </w: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7"/>
                              <w:sz w:val="14"/>
                            </w:rPr>
                            <w:t xml:space="preserve"> </w:t>
                          </w:r>
                          <w:r>
                            <w:rPr>
                              <w:rFonts w:ascii="Arial MT" w:hAnsi="Arial MT"/>
                              <w:sz w:val="14"/>
                            </w:rPr>
                            <w:t>Gestão</w:t>
                          </w:r>
                          <w:r>
                            <w:rPr>
                              <w:rFonts w:ascii="Arial MT" w:hAnsi="Arial MT"/>
                              <w:spacing w:val="-5"/>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NOV/2025</w:t>
                          </w:r>
                        </w:p>
                      </w:txbxContent>
                    </wps:txbx>
                    <wps:bodyPr wrap="square" lIns="0" tIns="0" rIns="0" bIns="0" rtlCol="0">
                      <a:noAutofit/>
                    </wps:bodyPr>
                  </wps:wsp>
                </a:graphicData>
              </a:graphic>
            </wp:anchor>
          </w:drawing>
        </mc:Choice>
        <mc:Fallback>
          <w:pict>
            <v:shape id="Textbox 277" o:spid="_x0000_s1026" o:spt="202" type="#_x0000_t202" style="position:absolute;left:0pt;margin-left:55.6pt;margin-top:757.45pt;height:41.95pt;width:271.7pt;mso-position-horizontal-relative:page;mso-position-vertical-relative:page;z-index:-251645952;mso-width-relative:page;mso-height-relative:page;" filled="f" stroked="f" coordsize="21600,21600" o:gfxdata="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pNJxW2wAAAA0BAAAPAAAAAAAAAAEAIAAAACIAAABkcnMvZG93bnJldi54bWxQSwECFAAU&#10;AAAACACHTuJArojbWrUBAAB4AwAADgAAAAAAAAABACAAAAAqAQAAZHJzL2Uyb0RvYy54bWxQSwUG&#10;AAAAAAYABgBZAQAAUQUAAAAA&#10;">
              <v:fill on="f" focussize="0,0"/>
              <v:stroke on="f"/>
              <v:imagedata o:title=""/>
              <o:lock v:ext="edit" aspectratio="f"/>
              <v:textbox inset="0mm,0mm,0mm,0mm">
                <w:txbxContent>
                  <w:p w14:paraId="1E280B00">
                    <w:pPr>
                      <w:spacing w:before="14"/>
                      <w:ind w:left="20"/>
                      <w:rPr>
                        <w:rFonts w:ascii="Arial MT" w:hAnsi="Arial MT"/>
                        <w:sz w:val="14"/>
                      </w:rPr>
                    </w:pPr>
                    <w:r>
                      <w:rPr>
                        <w:rFonts w:ascii="Arial MT" w:hAnsi="Arial MT"/>
                        <w:sz w:val="14"/>
                      </w:rPr>
                      <w:t>Câmara</w:t>
                    </w:r>
                    <w:r>
                      <w:rPr>
                        <w:rFonts w:ascii="Arial MT" w:hAnsi="Arial MT"/>
                        <w:spacing w:val="-3"/>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3"/>
                        <w:sz w:val="14"/>
                      </w:rPr>
                      <w:t xml:space="preserve"> </w:t>
                    </w:r>
                    <w:r>
                      <w:rPr>
                        <w:rFonts w:ascii="Arial MT" w:hAnsi="Arial MT"/>
                        <w:sz w:val="14"/>
                      </w:rPr>
                      <w:t>Modelos</w:t>
                    </w:r>
                    <w:r>
                      <w:rPr>
                        <w:rFonts w:ascii="Arial MT" w:hAnsi="Arial MT"/>
                        <w:spacing w:val="-5"/>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3"/>
                        <w:sz w:val="14"/>
                      </w:rPr>
                      <w:t xml:space="preserve"> </w:t>
                    </w:r>
                    <w:r>
                      <w:rPr>
                        <w:rFonts w:ascii="Arial MT" w:hAnsi="Arial MT"/>
                        <w:sz w:val="14"/>
                      </w:rPr>
                      <w:t>e</w:t>
                    </w:r>
                    <w:r>
                      <w:rPr>
                        <w:rFonts w:ascii="Arial MT" w:hAnsi="Arial MT"/>
                        <w:spacing w:val="-5"/>
                        <w:sz w:val="14"/>
                      </w:rPr>
                      <w:t xml:space="preserve"> </w:t>
                    </w:r>
                    <w:r>
                      <w:rPr>
                        <w:rFonts w:ascii="Arial MT" w:hAnsi="Arial MT"/>
                        <w:sz w:val="14"/>
                      </w:rPr>
                      <w:t>Contratos</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Consultoria-Geral</w:t>
                    </w:r>
                    <w:r>
                      <w:rPr>
                        <w:rFonts w:ascii="Arial MT" w:hAnsi="Arial MT"/>
                        <w:spacing w:val="-2"/>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União</w:t>
                    </w:r>
                    <w:r>
                      <w:rPr>
                        <w:rFonts w:ascii="Arial MT" w:hAnsi="Arial MT"/>
                        <w:spacing w:val="40"/>
                        <w:sz w:val="14"/>
                      </w:rPr>
                      <w:t xml:space="preserve"> </w:t>
                    </w:r>
                    <w:r>
                      <w:rPr>
                        <w:rFonts w:ascii="Arial MT" w:hAnsi="Arial MT"/>
                        <w:sz w:val="14"/>
                      </w:rPr>
                      <w:t>Modelo de Edital - Lei nº 14.133, de 2021.</w:t>
                    </w:r>
                  </w:p>
                  <w:p w14:paraId="5632E673">
                    <w:pPr>
                      <w:ind w:left="20" w:right="1752"/>
                      <w:rPr>
                        <w:rFonts w:ascii="Arial MT" w:hAnsi="Arial MT"/>
                        <w:sz w:val="14"/>
                      </w:rPr>
                    </w:pPr>
                    <w:r>
                      <w:rPr>
                        <w:rFonts w:ascii="Arial MT" w:hAnsi="Arial MT"/>
                        <w:sz w:val="14"/>
                      </w:rPr>
                      <w:t>Aprovado pela Secretaria de Gestão e Inovação.</w:t>
                    </w:r>
                    <w:r>
                      <w:rPr>
                        <w:rFonts w:ascii="Arial MT" w:hAnsi="Arial MT"/>
                        <w:spacing w:val="40"/>
                        <w:sz w:val="14"/>
                      </w:rPr>
                      <w:t xml:space="preserve"> </w:t>
                    </w: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7"/>
                        <w:sz w:val="14"/>
                      </w:rPr>
                      <w:t xml:space="preserve"> </w:t>
                    </w:r>
                    <w:r>
                      <w:rPr>
                        <w:rFonts w:ascii="Arial MT" w:hAnsi="Arial MT"/>
                        <w:sz w:val="14"/>
                      </w:rPr>
                      <w:t>Gestão</w:t>
                    </w:r>
                    <w:r>
                      <w:rPr>
                        <w:rFonts w:ascii="Arial MT" w:hAnsi="Arial MT"/>
                        <w:spacing w:val="-5"/>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NOV/2025</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02988">
    <w:pPr>
      <w:pStyle w:val="10"/>
      <w:spacing w:line="14" w:lineRule="auto"/>
      <w:ind w:left="0"/>
      <w:jc w:val="left"/>
      <w:rPr>
        <w:sz w:val="20"/>
      </w:rPr>
    </w:pPr>
    <w:r>
      <w:rPr>
        <w:sz w:val="20"/>
        <w:lang w:val="pt-BR" w:eastAsia="pt-BR"/>
      </w:rPr>
      <mc:AlternateContent>
        <mc:Choice Requires="wps">
          <w:drawing>
            <wp:anchor distT="0" distB="0" distL="0" distR="0" simplePos="0" relativeHeight="251674624" behindDoc="1" locked="0" layoutInCell="1" allowOverlap="1">
              <wp:simplePos x="0" y="0"/>
              <wp:positionH relativeFrom="page">
                <wp:posOffset>706120</wp:posOffset>
              </wp:positionH>
              <wp:positionV relativeFrom="page">
                <wp:posOffset>9814560</wp:posOffset>
              </wp:positionV>
              <wp:extent cx="4954905" cy="636270"/>
              <wp:effectExtent l="0" t="0" r="0" b="0"/>
              <wp:wrapNone/>
              <wp:docPr id="8" name="Textbox 8"/>
              <wp:cNvGraphicFramePr/>
              <a:graphic xmlns:a="http://schemas.openxmlformats.org/drawingml/2006/main">
                <a:graphicData uri="http://schemas.microsoft.com/office/word/2010/wordprocessingShape">
                  <wps:wsp>
                    <wps:cNvSpPr txBox="1"/>
                    <wps:spPr>
                      <a:xfrm>
                        <a:off x="0" y="0"/>
                        <a:ext cx="4954905" cy="636270"/>
                      </a:xfrm>
                      <a:prstGeom prst="rect">
                        <a:avLst/>
                      </a:prstGeom>
                    </wps:spPr>
                    <wps:txbx>
                      <w:txbxContent>
                        <w:p w14:paraId="18690D90">
                          <w:pPr>
                            <w:spacing w:before="14"/>
                            <w:ind w:left="20"/>
                            <w:rPr>
                              <w:rFonts w:ascii="Arial MT" w:hAnsi="Arial MT"/>
                              <w:sz w:val="14"/>
                            </w:rPr>
                          </w:pPr>
                          <w:r>
                            <w:rPr>
                              <w:rFonts w:ascii="Arial MT" w:hAnsi="Arial MT"/>
                              <w:sz w:val="14"/>
                            </w:rPr>
                            <w:t>Câmara</w:t>
                          </w:r>
                          <w:r>
                            <w:rPr>
                              <w:rFonts w:ascii="Arial MT" w:hAnsi="Arial MT"/>
                              <w:spacing w:val="-4"/>
                              <w:sz w:val="14"/>
                            </w:rPr>
                            <w:t xml:space="preserve"> </w:t>
                          </w:r>
                          <w:r>
                            <w:rPr>
                              <w:rFonts w:ascii="Arial MT" w:hAnsi="Arial MT"/>
                              <w:sz w:val="14"/>
                            </w:rPr>
                            <w:t>Nacional</w:t>
                          </w:r>
                          <w:r>
                            <w:rPr>
                              <w:rFonts w:ascii="Arial MT" w:hAnsi="Arial MT"/>
                              <w:spacing w:val="-6"/>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78E00B32">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04BA1E08">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DEZ/2025</w:t>
                          </w:r>
                        </w:p>
                        <w:p w14:paraId="25C35D0B">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wps:txbx>
                    <wps:bodyPr wrap="square" lIns="0" tIns="0" rIns="0" bIns="0" rtlCol="0">
                      <a:noAutofit/>
                    </wps:bodyPr>
                  </wps:wsp>
                </a:graphicData>
              </a:graphic>
            </wp:anchor>
          </w:drawing>
        </mc:Choice>
        <mc:Fallback>
          <w:pict>
            <v:shape id="Textbox 8" o:spid="_x0000_s1026" o:spt="202" type="#_x0000_t202" style="position:absolute;left:0pt;margin-left:55.6pt;margin-top:772.8pt;height:50.1pt;width:390.15pt;mso-position-horizontal-relative:page;mso-position-vertical-relative:page;z-index:-251641856;mso-width-relative:page;mso-height-relative:page;" filled="f" stroked="f" coordsize="21600,21600" o:gfxdata="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D8OAW/bAAAADQEAAA8AAAAAAAAAAQAgAAAAIgAAAGRycy9kb3ducmV2LnhtbFBLAQIUABQA&#10;AAAIAIdO4kDqia7wtAEAAHQDAAAOAAAAAAAAAAEAIAAAACoBAABkcnMvZTJvRG9jLnhtbFBLBQYA&#10;AAAABgAGAFkBAABQBQAAAAA=&#10;">
              <v:fill on="f" focussize="0,0"/>
              <v:stroke on="f"/>
              <v:imagedata o:title=""/>
              <o:lock v:ext="edit" aspectratio="f"/>
              <v:textbox inset="0mm,0mm,0mm,0mm">
                <w:txbxContent>
                  <w:p w14:paraId="18690D90">
                    <w:pPr>
                      <w:spacing w:before="14"/>
                      <w:ind w:left="20"/>
                      <w:rPr>
                        <w:rFonts w:ascii="Arial MT" w:hAnsi="Arial MT"/>
                        <w:sz w:val="14"/>
                      </w:rPr>
                    </w:pPr>
                    <w:r>
                      <w:rPr>
                        <w:rFonts w:ascii="Arial MT" w:hAnsi="Arial MT"/>
                        <w:sz w:val="14"/>
                      </w:rPr>
                      <w:t>Câmara</w:t>
                    </w:r>
                    <w:r>
                      <w:rPr>
                        <w:rFonts w:ascii="Arial MT" w:hAnsi="Arial MT"/>
                        <w:spacing w:val="-4"/>
                        <w:sz w:val="14"/>
                      </w:rPr>
                      <w:t xml:space="preserve"> </w:t>
                    </w:r>
                    <w:r>
                      <w:rPr>
                        <w:rFonts w:ascii="Arial MT" w:hAnsi="Arial MT"/>
                        <w:sz w:val="14"/>
                      </w:rPr>
                      <w:t>Nacional</w:t>
                    </w:r>
                    <w:r>
                      <w:rPr>
                        <w:rFonts w:ascii="Arial MT" w:hAnsi="Arial MT"/>
                        <w:spacing w:val="-6"/>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78E00B32">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04BA1E08">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DEZ/2025</w:t>
                    </w:r>
                  </w:p>
                  <w:p w14:paraId="25C35D0B">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26112">
    <w:pPr>
      <w:pStyle w:val="10"/>
      <w:spacing w:line="14" w:lineRule="auto"/>
      <w:ind w:left="0"/>
      <w:jc w:val="left"/>
      <w:rPr>
        <w:sz w:val="20"/>
      </w:rPr>
    </w:pPr>
    <w:r>
      <w:rPr>
        <w:sz w:val="20"/>
        <w:lang w:val="pt-BR" w:eastAsia="pt-BR"/>
      </w:rPr>
      <mc:AlternateContent>
        <mc:Choice Requires="wps">
          <w:drawing>
            <wp:anchor distT="0" distB="0" distL="0" distR="0" simplePos="0" relativeHeight="251678720" behindDoc="1" locked="0" layoutInCell="1" allowOverlap="1">
              <wp:simplePos x="0" y="0"/>
              <wp:positionH relativeFrom="page">
                <wp:posOffset>1068070</wp:posOffset>
              </wp:positionH>
              <wp:positionV relativeFrom="page">
                <wp:posOffset>9814560</wp:posOffset>
              </wp:positionV>
              <wp:extent cx="4954905" cy="636270"/>
              <wp:effectExtent l="0" t="0" r="0" b="0"/>
              <wp:wrapNone/>
              <wp:docPr id="15" name="Textbox 15"/>
              <wp:cNvGraphicFramePr/>
              <a:graphic xmlns:a="http://schemas.openxmlformats.org/drawingml/2006/main">
                <a:graphicData uri="http://schemas.microsoft.com/office/word/2010/wordprocessingShape">
                  <wps:wsp>
                    <wps:cNvSpPr txBox="1"/>
                    <wps:spPr>
                      <a:xfrm>
                        <a:off x="0" y="0"/>
                        <a:ext cx="4954905" cy="636270"/>
                      </a:xfrm>
                      <a:prstGeom prst="rect">
                        <a:avLst/>
                      </a:prstGeom>
                    </wps:spPr>
                    <wps:txbx>
                      <w:txbxContent>
                        <w:p w14:paraId="22AFB3D4">
                          <w:pPr>
                            <w:spacing w:before="14"/>
                            <w:ind w:left="20"/>
                            <w:rPr>
                              <w:rFonts w:ascii="Arial MT" w:hAnsi="Arial MT"/>
                              <w:sz w:val="14"/>
                            </w:rPr>
                          </w:pPr>
                          <w:r>
                            <w:rPr>
                              <w:rFonts w:ascii="Arial MT" w:hAnsi="Arial MT"/>
                              <w:sz w:val="14"/>
                            </w:rPr>
                            <w:t>Câmara</w:t>
                          </w:r>
                          <w:r>
                            <w:rPr>
                              <w:rFonts w:ascii="Arial MT" w:hAnsi="Arial MT"/>
                              <w:spacing w:val="-5"/>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6"/>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080E76E6">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0747E66B">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4"/>
                              <w:sz w:val="14"/>
                            </w:rPr>
                            <w:t xml:space="preserve"> </w:t>
                          </w:r>
                          <w:r>
                            <w:rPr>
                              <w:rFonts w:ascii="Arial MT" w:hAnsi="Arial MT"/>
                              <w:sz w:val="14"/>
                            </w:rPr>
                            <w:t>DEZ/2025</w:t>
                          </w:r>
                        </w:p>
                        <w:p w14:paraId="117E4CBB">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wps:txbx>
                    <wps:bodyPr wrap="square" lIns="0" tIns="0" rIns="0" bIns="0" rtlCol="0">
                      <a:noAutofit/>
                    </wps:bodyPr>
                  </wps:wsp>
                </a:graphicData>
              </a:graphic>
            </wp:anchor>
          </w:drawing>
        </mc:Choice>
        <mc:Fallback>
          <w:pict>
            <v:shape id="Textbox 15" o:spid="_x0000_s1026" o:spt="202" type="#_x0000_t202" style="position:absolute;left:0pt;margin-left:84.1pt;margin-top:772.8pt;height:50.1pt;width:390.15pt;mso-position-horizontal-relative:page;mso-position-vertical-relative:page;z-index:-251637760;mso-width-relative:page;mso-height-relative:page;" filled="f" stroked="f" coordsize="21600,21600" o:gfxdata="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2fhA3NoAAAANAQAADwAAAAAAAAABACAAAAAiAAAAZHJzL2Rvd25yZXYueG1sUEsBAhQAFAAA&#10;AAgAh07iQItwbc60AQAAdgMAAA4AAAAAAAAAAQAgAAAAKQEAAGRycy9lMm9Eb2MueG1sUEsFBgAA&#10;AAAGAAYAWQEAAE8FAAAAAA==&#10;">
              <v:fill on="f" focussize="0,0"/>
              <v:stroke on="f"/>
              <v:imagedata o:title=""/>
              <o:lock v:ext="edit" aspectratio="f"/>
              <v:textbox inset="0mm,0mm,0mm,0mm">
                <w:txbxContent>
                  <w:p w14:paraId="22AFB3D4">
                    <w:pPr>
                      <w:spacing w:before="14"/>
                      <w:ind w:left="20"/>
                      <w:rPr>
                        <w:rFonts w:ascii="Arial MT" w:hAnsi="Arial MT"/>
                        <w:sz w:val="14"/>
                      </w:rPr>
                    </w:pPr>
                    <w:r>
                      <w:rPr>
                        <w:rFonts w:ascii="Arial MT" w:hAnsi="Arial MT"/>
                        <w:sz w:val="14"/>
                      </w:rPr>
                      <w:t>Câmara</w:t>
                    </w:r>
                    <w:r>
                      <w:rPr>
                        <w:rFonts w:ascii="Arial MT" w:hAnsi="Arial MT"/>
                        <w:spacing w:val="-5"/>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6"/>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080E76E6">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0747E66B">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4"/>
                        <w:sz w:val="14"/>
                      </w:rPr>
                      <w:t xml:space="preserve"> </w:t>
                    </w:r>
                    <w:r>
                      <w:rPr>
                        <w:rFonts w:ascii="Arial MT" w:hAnsi="Arial MT"/>
                        <w:sz w:val="14"/>
                      </w:rPr>
                      <w:t>DEZ/2025</w:t>
                    </w:r>
                  </w:p>
                  <w:p w14:paraId="117E4CBB">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D452E">
    <w:pPr>
      <w:pStyle w:val="10"/>
      <w:spacing w:line="14" w:lineRule="auto"/>
      <w:ind w:left="0"/>
      <w:jc w:val="left"/>
      <w:rPr>
        <w:sz w:val="20"/>
      </w:rPr>
    </w:pPr>
    <w:r>
      <w:rPr>
        <w:sz w:val="20"/>
        <w:lang w:val="pt-BR" w:eastAsia="pt-BR"/>
      </w:rPr>
      <mc:AlternateContent>
        <mc:Choice Requires="wps">
          <w:drawing>
            <wp:anchor distT="0" distB="0" distL="0" distR="0" simplePos="0" relativeHeight="251678720" behindDoc="1" locked="0" layoutInCell="1" allowOverlap="1">
              <wp:simplePos x="0" y="0"/>
              <wp:positionH relativeFrom="page">
                <wp:posOffset>706120</wp:posOffset>
              </wp:positionH>
              <wp:positionV relativeFrom="page">
                <wp:posOffset>9814560</wp:posOffset>
              </wp:positionV>
              <wp:extent cx="4954905" cy="636270"/>
              <wp:effectExtent l="0" t="0" r="0" b="0"/>
              <wp:wrapNone/>
              <wp:docPr id="16" name="Textbox 16"/>
              <wp:cNvGraphicFramePr/>
              <a:graphic xmlns:a="http://schemas.openxmlformats.org/drawingml/2006/main">
                <a:graphicData uri="http://schemas.microsoft.com/office/word/2010/wordprocessingShape">
                  <wps:wsp>
                    <wps:cNvSpPr txBox="1"/>
                    <wps:spPr>
                      <a:xfrm>
                        <a:off x="0" y="0"/>
                        <a:ext cx="4954905" cy="636270"/>
                      </a:xfrm>
                      <a:prstGeom prst="rect">
                        <a:avLst/>
                      </a:prstGeom>
                    </wps:spPr>
                    <wps:txbx>
                      <w:txbxContent>
                        <w:p w14:paraId="652DBED3">
                          <w:pPr>
                            <w:spacing w:before="14"/>
                            <w:ind w:left="20"/>
                            <w:rPr>
                              <w:rFonts w:ascii="Arial MT" w:hAnsi="Arial MT"/>
                              <w:sz w:val="14"/>
                            </w:rPr>
                          </w:pPr>
                          <w:r>
                            <w:rPr>
                              <w:rFonts w:ascii="Arial MT" w:hAnsi="Arial MT"/>
                              <w:sz w:val="14"/>
                            </w:rPr>
                            <w:t>Câmara</w:t>
                          </w:r>
                          <w:r>
                            <w:rPr>
                              <w:rFonts w:ascii="Arial MT" w:hAnsi="Arial MT"/>
                              <w:spacing w:val="-4"/>
                              <w:sz w:val="14"/>
                            </w:rPr>
                            <w:t xml:space="preserve"> </w:t>
                          </w:r>
                          <w:r>
                            <w:rPr>
                              <w:rFonts w:ascii="Arial MT" w:hAnsi="Arial MT"/>
                              <w:sz w:val="14"/>
                            </w:rPr>
                            <w:t>Nacional</w:t>
                          </w:r>
                          <w:r>
                            <w:rPr>
                              <w:rFonts w:ascii="Arial MT" w:hAnsi="Arial MT"/>
                              <w:spacing w:val="-6"/>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4CC2D537">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387D091D">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DEZ/2025</w:t>
                          </w:r>
                        </w:p>
                        <w:p w14:paraId="7D9EBAA7">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wps:txbx>
                    <wps:bodyPr wrap="square" lIns="0" tIns="0" rIns="0" bIns="0" rtlCol="0">
                      <a:noAutofit/>
                    </wps:bodyPr>
                  </wps:wsp>
                </a:graphicData>
              </a:graphic>
            </wp:anchor>
          </w:drawing>
        </mc:Choice>
        <mc:Fallback>
          <w:pict>
            <v:shape id="Textbox 16" o:spid="_x0000_s1026" o:spt="202" type="#_x0000_t202" style="position:absolute;left:0pt;margin-left:55.6pt;margin-top:772.8pt;height:50.1pt;width:390.15pt;mso-position-horizontal-relative:page;mso-position-vertical-relative:page;z-index:-251637760;mso-width-relative:page;mso-height-relative:page;" filled="f" stroked="f" coordsize="21600,21600" o:gfxdata="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DgFv2wAAAA0BAAAPAAAAAAAAAAEAIAAAACIAAABkcnMvZG93bnJldi54bWxQSwECFAAU&#10;AAAACACHTuJAxNdibLUBAAB2AwAADgAAAAAAAAABACAAAAAqAQAAZHJzL2Uyb0RvYy54bWxQSwUG&#10;AAAAAAYABgBZAQAAUQUAAAAA&#10;">
              <v:fill on="f" focussize="0,0"/>
              <v:stroke on="f"/>
              <v:imagedata o:title=""/>
              <o:lock v:ext="edit" aspectratio="f"/>
              <v:textbox inset="0mm,0mm,0mm,0mm">
                <w:txbxContent>
                  <w:p w14:paraId="652DBED3">
                    <w:pPr>
                      <w:spacing w:before="14"/>
                      <w:ind w:left="20"/>
                      <w:rPr>
                        <w:rFonts w:ascii="Arial MT" w:hAnsi="Arial MT"/>
                        <w:sz w:val="14"/>
                      </w:rPr>
                    </w:pPr>
                    <w:r>
                      <w:rPr>
                        <w:rFonts w:ascii="Arial MT" w:hAnsi="Arial MT"/>
                        <w:sz w:val="14"/>
                      </w:rPr>
                      <w:t>Câmara</w:t>
                    </w:r>
                    <w:r>
                      <w:rPr>
                        <w:rFonts w:ascii="Arial MT" w:hAnsi="Arial MT"/>
                        <w:spacing w:val="-4"/>
                        <w:sz w:val="14"/>
                      </w:rPr>
                      <w:t xml:space="preserve"> </w:t>
                    </w:r>
                    <w:r>
                      <w:rPr>
                        <w:rFonts w:ascii="Arial MT" w:hAnsi="Arial MT"/>
                        <w:sz w:val="14"/>
                      </w:rPr>
                      <w:t>Nacional</w:t>
                    </w:r>
                    <w:r>
                      <w:rPr>
                        <w:rFonts w:ascii="Arial MT" w:hAnsi="Arial MT"/>
                        <w:spacing w:val="-6"/>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4CC2D537">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387D091D">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DEZ/2025</w:t>
                    </w:r>
                  </w:p>
                  <w:p w14:paraId="7D9EBAA7">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8D6DB">
    <w:pPr>
      <w:pStyle w:val="10"/>
      <w:spacing w:line="14" w:lineRule="auto"/>
      <w:ind w:left="0"/>
      <w:jc w:val="left"/>
      <w:rPr>
        <w:sz w:val="20"/>
      </w:rPr>
    </w:pPr>
    <w:r>
      <w:rPr>
        <w:sz w:val="20"/>
        <w:lang w:val="pt-BR" w:eastAsia="pt-BR"/>
      </w:rPr>
      <mc:AlternateContent>
        <mc:Choice Requires="wps">
          <w:drawing>
            <wp:anchor distT="0" distB="0" distL="0" distR="0" simplePos="0" relativeHeight="251682816" behindDoc="1" locked="0" layoutInCell="1" allowOverlap="1">
              <wp:simplePos x="0" y="0"/>
              <wp:positionH relativeFrom="page">
                <wp:posOffset>1068070</wp:posOffset>
              </wp:positionH>
              <wp:positionV relativeFrom="page">
                <wp:posOffset>9814560</wp:posOffset>
              </wp:positionV>
              <wp:extent cx="4954905" cy="636270"/>
              <wp:effectExtent l="0" t="0" r="0" b="0"/>
              <wp:wrapNone/>
              <wp:docPr id="23" name="Textbox 23"/>
              <wp:cNvGraphicFramePr/>
              <a:graphic xmlns:a="http://schemas.openxmlformats.org/drawingml/2006/main">
                <a:graphicData uri="http://schemas.microsoft.com/office/word/2010/wordprocessingShape">
                  <wps:wsp>
                    <wps:cNvSpPr txBox="1"/>
                    <wps:spPr>
                      <a:xfrm>
                        <a:off x="0" y="0"/>
                        <a:ext cx="4954905" cy="636270"/>
                      </a:xfrm>
                      <a:prstGeom prst="rect">
                        <a:avLst/>
                      </a:prstGeom>
                    </wps:spPr>
                    <wps:txbx>
                      <w:txbxContent>
                        <w:p w14:paraId="386C39BB">
                          <w:pPr>
                            <w:spacing w:before="14"/>
                            <w:ind w:left="20"/>
                            <w:rPr>
                              <w:rFonts w:ascii="Arial MT" w:hAnsi="Arial MT"/>
                              <w:sz w:val="14"/>
                            </w:rPr>
                          </w:pPr>
                          <w:r>
                            <w:rPr>
                              <w:rFonts w:ascii="Arial MT" w:hAnsi="Arial MT"/>
                              <w:sz w:val="14"/>
                            </w:rPr>
                            <w:t>Câmara</w:t>
                          </w:r>
                          <w:r>
                            <w:rPr>
                              <w:rFonts w:ascii="Arial MT" w:hAnsi="Arial MT"/>
                              <w:spacing w:val="-5"/>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6"/>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4EF487EC">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226C7042">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4"/>
                              <w:sz w:val="14"/>
                            </w:rPr>
                            <w:t xml:space="preserve"> </w:t>
                          </w:r>
                          <w:r>
                            <w:rPr>
                              <w:rFonts w:ascii="Arial MT" w:hAnsi="Arial MT"/>
                              <w:sz w:val="14"/>
                            </w:rPr>
                            <w:t>DEZ/2025</w:t>
                          </w:r>
                        </w:p>
                        <w:p w14:paraId="624B897A">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wps:txbx>
                    <wps:bodyPr wrap="square" lIns="0" tIns="0" rIns="0" bIns="0" rtlCol="0">
                      <a:noAutofit/>
                    </wps:bodyPr>
                  </wps:wsp>
                </a:graphicData>
              </a:graphic>
            </wp:anchor>
          </w:drawing>
        </mc:Choice>
        <mc:Fallback>
          <w:pict>
            <v:shape id="Textbox 23" o:spid="_x0000_s1026" o:spt="202" type="#_x0000_t202" style="position:absolute;left:0pt;margin-left:84.1pt;margin-top:772.8pt;height:50.1pt;width:390.15pt;mso-position-horizontal-relative:page;mso-position-vertical-relative:page;z-index:-251633664;mso-width-relative:page;mso-height-relative:page;" filled="f" stroked="f" coordsize="21600,21600" o:gfxdata="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Z+EDc2gAAAA0BAAAPAAAAAAAAAAEAIAAAACIAAABkcnMvZG93bnJldi54bWxQSwECFAAU&#10;AAAACACHTuJA8mvCt7YBAAB2AwAADgAAAAAAAAABACAAAAApAQAAZHJzL2Uyb0RvYy54bWxQSwUG&#10;AAAAAAYABgBZAQAAUQUAAAAA&#10;">
              <v:fill on="f" focussize="0,0"/>
              <v:stroke on="f"/>
              <v:imagedata o:title=""/>
              <o:lock v:ext="edit" aspectratio="f"/>
              <v:textbox inset="0mm,0mm,0mm,0mm">
                <w:txbxContent>
                  <w:p w14:paraId="386C39BB">
                    <w:pPr>
                      <w:spacing w:before="14"/>
                      <w:ind w:left="20"/>
                      <w:rPr>
                        <w:rFonts w:ascii="Arial MT" w:hAnsi="Arial MT"/>
                        <w:sz w:val="14"/>
                      </w:rPr>
                    </w:pPr>
                    <w:r>
                      <w:rPr>
                        <w:rFonts w:ascii="Arial MT" w:hAnsi="Arial MT"/>
                        <w:sz w:val="14"/>
                      </w:rPr>
                      <w:t>Câmara</w:t>
                    </w:r>
                    <w:r>
                      <w:rPr>
                        <w:rFonts w:ascii="Arial MT" w:hAnsi="Arial MT"/>
                        <w:spacing w:val="-5"/>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6"/>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4EF487EC">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226C7042">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4"/>
                        <w:sz w:val="14"/>
                      </w:rPr>
                      <w:t xml:space="preserve"> </w:t>
                    </w:r>
                    <w:r>
                      <w:rPr>
                        <w:rFonts w:ascii="Arial MT" w:hAnsi="Arial MT"/>
                        <w:sz w:val="14"/>
                      </w:rPr>
                      <w:t>DEZ/2025</w:t>
                    </w:r>
                  </w:p>
                  <w:p w14:paraId="624B897A">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6073A">
    <w:pPr>
      <w:pStyle w:val="10"/>
      <w:spacing w:line="14" w:lineRule="auto"/>
      <w:ind w:left="0"/>
      <w:jc w:val="left"/>
      <w:rPr>
        <w:sz w:val="20"/>
      </w:rPr>
    </w:pPr>
    <w:r>
      <w:rPr>
        <w:sz w:val="20"/>
        <w:lang w:val="pt-BR" w:eastAsia="pt-BR"/>
      </w:rPr>
      <mc:AlternateContent>
        <mc:Choice Requires="wps">
          <w:drawing>
            <wp:anchor distT="0" distB="0" distL="0" distR="0" simplePos="0" relativeHeight="251682816" behindDoc="1" locked="0" layoutInCell="1" allowOverlap="1">
              <wp:simplePos x="0" y="0"/>
              <wp:positionH relativeFrom="page">
                <wp:posOffset>706120</wp:posOffset>
              </wp:positionH>
              <wp:positionV relativeFrom="page">
                <wp:posOffset>9814560</wp:posOffset>
              </wp:positionV>
              <wp:extent cx="4954905" cy="636270"/>
              <wp:effectExtent l="0" t="0" r="0" b="0"/>
              <wp:wrapNone/>
              <wp:docPr id="24" name="Textbox 24"/>
              <wp:cNvGraphicFramePr/>
              <a:graphic xmlns:a="http://schemas.openxmlformats.org/drawingml/2006/main">
                <a:graphicData uri="http://schemas.microsoft.com/office/word/2010/wordprocessingShape">
                  <wps:wsp>
                    <wps:cNvSpPr txBox="1"/>
                    <wps:spPr>
                      <a:xfrm>
                        <a:off x="0" y="0"/>
                        <a:ext cx="4954905" cy="636270"/>
                      </a:xfrm>
                      <a:prstGeom prst="rect">
                        <a:avLst/>
                      </a:prstGeom>
                    </wps:spPr>
                    <wps:txbx>
                      <w:txbxContent>
                        <w:p w14:paraId="13106957">
                          <w:pPr>
                            <w:spacing w:before="14"/>
                            <w:ind w:left="20"/>
                            <w:rPr>
                              <w:rFonts w:ascii="Arial MT" w:hAnsi="Arial MT"/>
                              <w:sz w:val="14"/>
                            </w:rPr>
                          </w:pPr>
                          <w:r>
                            <w:rPr>
                              <w:rFonts w:ascii="Arial MT" w:hAnsi="Arial MT"/>
                              <w:sz w:val="14"/>
                            </w:rPr>
                            <w:t>Câmara</w:t>
                          </w:r>
                          <w:r>
                            <w:rPr>
                              <w:rFonts w:ascii="Arial MT" w:hAnsi="Arial MT"/>
                              <w:spacing w:val="-4"/>
                              <w:sz w:val="14"/>
                            </w:rPr>
                            <w:t xml:space="preserve"> </w:t>
                          </w:r>
                          <w:r>
                            <w:rPr>
                              <w:rFonts w:ascii="Arial MT" w:hAnsi="Arial MT"/>
                              <w:sz w:val="14"/>
                            </w:rPr>
                            <w:t>Nacional</w:t>
                          </w:r>
                          <w:r>
                            <w:rPr>
                              <w:rFonts w:ascii="Arial MT" w:hAnsi="Arial MT"/>
                              <w:spacing w:val="-6"/>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032008B0">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6403E4E4">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DEZ/2025</w:t>
                          </w:r>
                        </w:p>
                        <w:p w14:paraId="5C37CD9A">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wps:txbx>
                    <wps:bodyPr wrap="square" lIns="0" tIns="0" rIns="0" bIns="0" rtlCol="0">
                      <a:noAutofit/>
                    </wps:bodyPr>
                  </wps:wsp>
                </a:graphicData>
              </a:graphic>
            </wp:anchor>
          </w:drawing>
        </mc:Choice>
        <mc:Fallback>
          <w:pict>
            <v:shape id="Textbox 24" o:spid="_x0000_s1026" o:spt="202" type="#_x0000_t202" style="position:absolute;left:0pt;margin-left:55.6pt;margin-top:772.8pt;height:50.1pt;width:390.15pt;mso-position-horizontal-relative:page;mso-position-vertical-relative:page;z-index:-251633664;mso-width-relative:page;mso-height-relative:page;" filled="f" stroked="f" coordsize="21600,21600" o:gfxdata="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DgFv2wAAAA0BAAAPAAAAAAAAAAEAIAAAACIAAABkcnMvZG93bnJldi54bWxQSwECFAAU&#10;AAAACACHTuJA10OG/7UBAAB2AwAADgAAAAAAAAABACAAAAAqAQAAZHJzL2Uyb0RvYy54bWxQSwUG&#10;AAAAAAYABgBZAQAAUQUAAAAA&#10;">
              <v:fill on="f" focussize="0,0"/>
              <v:stroke on="f"/>
              <v:imagedata o:title=""/>
              <o:lock v:ext="edit" aspectratio="f"/>
              <v:textbox inset="0mm,0mm,0mm,0mm">
                <w:txbxContent>
                  <w:p w14:paraId="13106957">
                    <w:pPr>
                      <w:spacing w:before="14"/>
                      <w:ind w:left="20"/>
                      <w:rPr>
                        <w:rFonts w:ascii="Arial MT" w:hAnsi="Arial MT"/>
                        <w:sz w:val="14"/>
                      </w:rPr>
                    </w:pPr>
                    <w:r>
                      <w:rPr>
                        <w:rFonts w:ascii="Arial MT" w:hAnsi="Arial MT"/>
                        <w:sz w:val="14"/>
                      </w:rPr>
                      <w:t>Câmara</w:t>
                    </w:r>
                    <w:r>
                      <w:rPr>
                        <w:rFonts w:ascii="Arial MT" w:hAnsi="Arial MT"/>
                        <w:spacing w:val="-4"/>
                        <w:sz w:val="14"/>
                      </w:rPr>
                      <w:t xml:space="preserve"> </w:t>
                    </w:r>
                    <w:r>
                      <w:rPr>
                        <w:rFonts w:ascii="Arial MT" w:hAnsi="Arial MT"/>
                        <w:sz w:val="14"/>
                      </w:rPr>
                      <w:t>Nacional</w:t>
                    </w:r>
                    <w:r>
                      <w:rPr>
                        <w:rFonts w:ascii="Arial MT" w:hAnsi="Arial MT"/>
                        <w:spacing w:val="-6"/>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032008B0">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6403E4E4">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DEZ/2025</w:t>
                    </w:r>
                  </w:p>
                  <w:p w14:paraId="5C37CD9A">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81D3C">
    <w:pPr>
      <w:pStyle w:val="10"/>
      <w:spacing w:line="14" w:lineRule="auto"/>
      <w:ind w:left="0"/>
      <w:jc w:val="left"/>
      <w:rPr>
        <w:sz w:val="20"/>
      </w:rPr>
    </w:pPr>
    <w:r>
      <w:rPr>
        <w:sz w:val="20"/>
        <w:lang w:val="pt-BR" w:eastAsia="pt-BR"/>
      </w:rPr>
      <mc:AlternateContent>
        <mc:Choice Requires="wps">
          <w:drawing>
            <wp:anchor distT="0" distB="0" distL="0" distR="0" simplePos="0" relativeHeight="251686912" behindDoc="1" locked="0" layoutInCell="1" allowOverlap="1">
              <wp:simplePos x="0" y="0"/>
              <wp:positionH relativeFrom="page">
                <wp:posOffset>1068070</wp:posOffset>
              </wp:positionH>
              <wp:positionV relativeFrom="page">
                <wp:posOffset>9814560</wp:posOffset>
              </wp:positionV>
              <wp:extent cx="4954905" cy="636270"/>
              <wp:effectExtent l="0" t="0" r="0" b="0"/>
              <wp:wrapNone/>
              <wp:docPr id="32" name="Textbox 32"/>
              <wp:cNvGraphicFramePr/>
              <a:graphic xmlns:a="http://schemas.openxmlformats.org/drawingml/2006/main">
                <a:graphicData uri="http://schemas.microsoft.com/office/word/2010/wordprocessingShape">
                  <wps:wsp>
                    <wps:cNvSpPr txBox="1"/>
                    <wps:spPr>
                      <a:xfrm>
                        <a:off x="0" y="0"/>
                        <a:ext cx="4954905" cy="636270"/>
                      </a:xfrm>
                      <a:prstGeom prst="rect">
                        <a:avLst/>
                      </a:prstGeom>
                    </wps:spPr>
                    <wps:txbx>
                      <w:txbxContent>
                        <w:p w14:paraId="3991B0FB">
                          <w:pPr>
                            <w:spacing w:before="14"/>
                            <w:ind w:left="20"/>
                            <w:rPr>
                              <w:rFonts w:ascii="Arial MT" w:hAnsi="Arial MT"/>
                              <w:sz w:val="14"/>
                            </w:rPr>
                          </w:pPr>
                          <w:r>
                            <w:rPr>
                              <w:rFonts w:ascii="Arial MT" w:hAnsi="Arial MT"/>
                              <w:sz w:val="14"/>
                            </w:rPr>
                            <w:t>Câmara</w:t>
                          </w:r>
                          <w:r>
                            <w:rPr>
                              <w:rFonts w:ascii="Arial MT" w:hAnsi="Arial MT"/>
                              <w:spacing w:val="-5"/>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6"/>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4F41E873">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1F9B0669">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4"/>
                              <w:sz w:val="14"/>
                            </w:rPr>
                            <w:t xml:space="preserve"> </w:t>
                          </w:r>
                          <w:r>
                            <w:rPr>
                              <w:rFonts w:ascii="Arial MT" w:hAnsi="Arial MT"/>
                              <w:sz w:val="14"/>
                            </w:rPr>
                            <w:t>DEZ/2025</w:t>
                          </w:r>
                        </w:p>
                        <w:p w14:paraId="3EDD1119">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wps:txbx>
                    <wps:bodyPr wrap="square" lIns="0" tIns="0" rIns="0" bIns="0" rtlCol="0">
                      <a:noAutofit/>
                    </wps:bodyPr>
                  </wps:wsp>
                </a:graphicData>
              </a:graphic>
            </wp:anchor>
          </w:drawing>
        </mc:Choice>
        <mc:Fallback>
          <w:pict>
            <v:shape id="Textbox 32" o:spid="_x0000_s1026" o:spt="202" type="#_x0000_t202" style="position:absolute;left:0pt;margin-left:84.1pt;margin-top:772.8pt;height:50.1pt;width:390.15pt;mso-position-horizontal-relative:page;mso-position-vertical-relative:page;z-index:-251629568;mso-width-relative:page;mso-height-relative:page;" filled="f" stroked="f" coordsize="21600,21600" o:gfxdata="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Z+EDc2gAAAA0BAAAPAAAAAAAAAAEAIAAAACIAAABkcnMvZG93bnJldi54bWxQSwECFAAU&#10;AAAACACHTuJAajpXPbYBAAB2AwAADgAAAAAAAAABACAAAAApAQAAZHJzL2Uyb0RvYy54bWxQSwUG&#10;AAAAAAYABgBZAQAAUQUAAAAA&#10;">
              <v:fill on="f" focussize="0,0"/>
              <v:stroke on="f"/>
              <v:imagedata o:title=""/>
              <o:lock v:ext="edit" aspectratio="f"/>
              <v:textbox inset="0mm,0mm,0mm,0mm">
                <w:txbxContent>
                  <w:p w14:paraId="3991B0FB">
                    <w:pPr>
                      <w:spacing w:before="14"/>
                      <w:ind w:left="20"/>
                      <w:rPr>
                        <w:rFonts w:ascii="Arial MT" w:hAnsi="Arial MT"/>
                        <w:sz w:val="14"/>
                      </w:rPr>
                    </w:pPr>
                    <w:r>
                      <w:rPr>
                        <w:rFonts w:ascii="Arial MT" w:hAnsi="Arial MT"/>
                        <w:sz w:val="14"/>
                      </w:rPr>
                      <w:t>Câmara</w:t>
                    </w:r>
                    <w:r>
                      <w:rPr>
                        <w:rFonts w:ascii="Arial MT" w:hAnsi="Arial MT"/>
                        <w:spacing w:val="-5"/>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6"/>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4F41E873">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1F9B0669">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4"/>
                        <w:sz w:val="14"/>
                      </w:rPr>
                      <w:t xml:space="preserve"> </w:t>
                    </w:r>
                    <w:r>
                      <w:rPr>
                        <w:rFonts w:ascii="Arial MT" w:hAnsi="Arial MT"/>
                        <w:sz w:val="14"/>
                      </w:rPr>
                      <w:t>DEZ/2025</w:t>
                    </w:r>
                  </w:p>
                  <w:p w14:paraId="3EDD1119">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85993">
    <w:pPr>
      <w:pStyle w:val="10"/>
      <w:spacing w:line="14" w:lineRule="auto"/>
      <w:ind w:left="0"/>
      <w:jc w:val="left"/>
      <w:rPr>
        <w:sz w:val="20"/>
      </w:rPr>
    </w:pPr>
    <w:r>
      <w:rPr>
        <w:sz w:val="20"/>
        <w:lang w:val="pt-BR" w:eastAsia="pt-BR"/>
      </w:rPr>
      <mc:AlternateContent>
        <mc:Choice Requires="wps">
          <w:drawing>
            <wp:anchor distT="0" distB="0" distL="0" distR="0" simplePos="0" relativeHeight="251686912" behindDoc="1" locked="0" layoutInCell="1" allowOverlap="1">
              <wp:simplePos x="0" y="0"/>
              <wp:positionH relativeFrom="page">
                <wp:posOffset>706120</wp:posOffset>
              </wp:positionH>
              <wp:positionV relativeFrom="page">
                <wp:posOffset>9814560</wp:posOffset>
              </wp:positionV>
              <wp:extent cx="4954905" cy="636270"/>
              <wp:effectExtent l="0" t="0" r="0" b="0"/>
              <wp:wrapNone/>
              <wp:docPr id="31" name="Textbox 31"/>
              <wp:cNvGraphicFramePr/>
              <a:graphic xmlns:a="http://schemas.openxmlformats.org/drawingml/2006/main">
                <a:graphicData uri="http://schemas.microsoft.com/office/word/2010/wordprocessingShape">
                  <wps:wsp>
                    <wps:cNvSpPr txBox="1"/>
                    <wps:spPr>
                      <a:xfrm>
                        <a:off x="0" y="0"/>
                        <a:ext cx="4954905" cy="636270"/>
                      </a:xfrm>
                      <a:prstGeom prst="rect">
                        <a:avLst/>
                      </a:prstGeom>
                    </wps:spPr>
                    <wps:txbx>
                      <w:txbxContent>
                        <w:p w14:paraId="6BED18EB">
                          <w:pPr>
                            <w:spacing w:before="14"/>
                            <w:ind w:left="20"/>
                            <w:rPr>
                              <w:rFonts w:ascii="Arial MT" w:hAnsi="Arial MT"/>
                              <w:sz w:val="14"/>
                            </w:rPr>
                          </w:pPr>
                          <w:r>
                            <w:rPr>
                              <w:rFonts w:ascii="Arial MT" w:hAnsi="Arial MT"/>
                              <w:sz w:val="14"/>
                            </w:rPr>
                            <w:t>Câmara</w:t>
                          </w:r>
                          <w:r>
                            <w:rPr>
                              <w:rFonts w:ascii="Arial MT" w:hAnsi="Arial MT"/>
                              <w:spacing w:val="-4"/>
                              <w:sz w:val="14"/>
                            </w:rPr>
                            <w:t xml:space="preserve"> </w:t>
                          </w:r>
                          <w:r>
                            <w:rPr>
                              <w:rFonts w:ascii="Arial MT" w:hAnsi="Arial MT"/>
                              <w:sz w:val="14"/>
                            </w:rPr>
                            <w:t>Nacional</w:t>
                          </w:r>
                          <w:r>
                            <w:rPr>
                              <w:rFonts w:ascii="Arial MT" w:hAnsi="Arial MT"/>
                              <w:spacing w:val="-6"/>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728C9465">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395F4893">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DEZ/2025</w:t>
                          </w:r>
                        </w:p>
                        <w:p w14:paraId="2164C620">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wps:txbx>
                    <wps:bodyPr wrap="square" lIns="0" tIns="0" rIns="0" bIns="0" rtlCol="0">
                      <a:noAutofit/>
                    </wps:bodyPr>
                  </wps:wsp>
                </a:graphicData>
              </a:graphic>
            </wp:anchor>
          </w:drawing>
        </mc:Choice>
        <mc:Fallback>
          <w:pict>
            <v:shape id="Textbox 31" o:spid="_x0000_s1026" o:spt="202" type="#_x0000_t202" style="position:absolute;left:0pt;margin-left:55.6pt;margin-top:772.8pt;height:50.1pt;width:390.15pt;mso-position-horizontal-relative:page;mso-position-vertical-relative:page;z-index:-251629568;mso-width-relative:page;mso-height-relative:page;" filled="f" stroked="f" coordsize="21600,21600" o:gfxdata="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Pw4Bb9sAAAANAQAADwAAAAAAAAABACAAAAAiAAAAZHJzL2Rvd25yZXYueG1sUEsBAhQA&#10;FAAAAAgAh07iQCWdWJ+2AQAAdgMAAA4AAAAAAAAAAQAgAAAAKgEAAGRycy9lMm9Eb2MueG1sUEsF&#10;BgAAAAAGAAYAWQEAAFIFAAAAAA==&#10;">
              <v:fill on="f" focussize="0,0"/>
              <v:stroke on="f"/>
              <v:imagedata o:title=""/>
              <o:lock v:ext="edit" aspectratio="f"/>
              <v:textbox inset="0mm,0mm,0mm,0mm">
                <w:txbxContent>
                  <w:p w14:paraId="6BED18EB">
                    <w:pPr>
                      <w:spacing w:before="14"/>
                      <w:ind w:left="20"/>
                      <w:rPr>
                        <w:rFonts w:ascii="Arial MT" w:hAnsi="Arial MT"/>
                        <w:sz w:val="14"/>
                      </w:rPr>
                    </w:pPr>
                    <w:r>
                      <w:rPr>
                        <w:rFonts w:ascii="Arial MT" w:hAnsi="Arial MT"/>
                        <w:sz w:val="14"/>
                      </w:rPr>
                      <w:t>Câmara</w:t>
                    </w:r>
                    <w:r>
                      <w:rPr>
                        <w:rFonts w:ascii="Arial MT" w:hAnsi="Arial MT"/>
                        <w:spacing w:val="-4"/>
                        <w:sz w:val="14"/>
                      </w:rPr>
                      <w:t xml:space="preserve"> </w:t>
                    </w:r>
                    <w:r>
                      <w:rPr>
                        <w:rFonts w:ascii="Arial MT" w:hAnsi="Arial MT"/>
                        <w:sz w:val="14"/>
                      </w:rPr>
                      <w:t>Nacional</w:t>
                    </w:r>
                    <w:r>
                      <w:rPr>
                        <w:rFonts w:ascii="Arial MT" w:hAnsi="Arial MT"/>
                        <w:spacing w:val="-6"/>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728C9465">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395F4893">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DEZ/2025</w:t>
                    </w:r>
                  </w:p>
                  <w:p w14:paraId="2164C620">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7C4E3">
    <w:pPr>
      <w:pStyle w:val="10"/>
      <w:spacing w:line="14" w:lineRule="auto"/>
      <w:ind w:left="0"/>
      <w:jc w:val="left"/>
      <w:rPr>
        <w:sz w:val="20"/>
      </w:rPr>
    </w:pPr>
    <w:r>
      <w:rPr>
        <w:sz w:val="20"/>
        <w:lang w:val="pt-BR" w:eastAsia="pt-BR"/>
      </w:rPr>
      <mc:AlternateContent>
        <mc:Choice Requires="wps">
          <w:drawing>
            <wp:anchor distT="0" distB="0" distL="0" distR="0" simplePos="0" relativeHeight="251691008" behindDoc="1" locked="0" layoutInCell="1" allowOverlap="1">
              <wp:simplePos x="0" y="0"/>
              <wp:positionH relativeFrom="page">
                <wp:posOffset>1068070</wp:posOffset>
              </wp:positionH>
              <wp:positionV relativeFrom="page">
                <wp:posOffset>9814560</wp:posOffset>
              </wp:positionV>
              <wp:extent cx="4954905" cy="636270"/>
              <wp:effectExtent l="0" t="0" r="0" b="0"/>
              <wp:wrapNone/>
              <wp:docPr id="41" name="Textbox 41"/>
              <wp:cNvGraphicFramePr/>
              <a:graphic xmlns:a="http://schemas.openxmlformats.org/drawingml/2006/main">
                <a:graphicData uri="http://schemas.microsoft.com/office/word/2010/wordprocessingShape">
                  <wps:wsp>
                    <wps:cNvSpPr txBox="1"/>
                    <wps:spPr>
                      <a:xfrm>
                        <a:off x="0" y="0"/>
                        <a:ext cx="4954905" cy="636270"/>
                      </a:xfrm>
                      <a:prstGeom prst="rect">
                        <a:avLst/>
                      </a:prstGeom>
                    </wps:spPr>
                    <wps:txbx>
                      <w:txbxContent>
                        <w:p w14:paraId="1328E5C8">
                          <w:pPr>
                            <w:spacing w:before="14"/>
                            <w:ind w:left="20"/>
                            <w:rPr>
                              <w:rFonts w:ascii="Arial MT" w:hAnsi="Arial MT"/>
                              <w:sz w:val="14"/>
                            </w:rPr>
                          </w:pPr>
                          <w:r>
                            <w:rPr>
                              <w:rFonts w:ascii="Arial MT" w:hAnsi="Arial MT"/>
                              <w:sz w:val="14"/>
                            </w:rPr>
                            <w:t>Câmara</w:t>
                          </w:r>
                          <w:r>
                            <w:rPr>
                              <w:rFonts w:ascii="Arial MT" w:hAnsi="Arial MT"/>
                              <w:spacing w:val="-5"/>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6"/>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6191EB9F">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3E578477">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4"/>
                              <w:sz w:val="14"/>
                            </w:rPr>
                            <w:t xml:space="preserve"> </w:t>
                          </w:r>
                          <w:r>
                            <w:rPr>
                              <w:rFonts w:ascii="Arial MT" w:hAnsi="Arial MT"/>
                              <w:sz w:val="14"/>
                            </w:rPr>
                            <w:t>DEZ/2025</w:t>
                          </w:r>
                        </w:p>
                        <w:p w14:paraId="0A3E0AE7">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wps:txbx>
                    <wps:bodyPr wrap="square" lIns="0" tIns="0" rIns="0" bIns="0" rtlCol="0">
                      <a:noAutofit/>
                    </wps:bodyPr>
                  </wps:wsp>
                </a:graphicData>
              </a:graphic>
            </wp:anchor>
          </w:drawing>
        </mc:Choice>
        <mc:Fallback>
          <w:pict>
            <v:shape id="Textbox 41" o:spid="_x0000_s1026" o:spt="202" type="#_x0000_t202" style="position:absolute;left:0pt;margin-left:84.1pt;margin-top:772.8pt;height:50.1pt;width:390.15pt;mso-position-horizontal-relative:page;mso-position-vertical-relative:page;z-index:-251625472;mso-width-relative:page;mso-height-relative:page;" filled="f" stroked="f" coordsize="21600,21600" o:gfxdata="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Nn4QNzaAAAADQEAAA8AAAAAAAAAAQAgAAAAIgAAAGRycy9kb3ducmV2LnhtbFBLAQIUABQA&#10;AAAIAIdO4kBKDRTUtQEAAHYDAAAOAAAAAAAAAAEAIAAAACkBAABkcnMvZTJvRG9jLnhtbFBLBQYA&#10;AAAABgAGAFkBAABQBQAAAAA=&#10;">
              <v:fill on="f" focussize="0,0"/>
              <v:stroke on="f"/>
              <v:imagedata o:title=""/>
              <o:lock v:ext="edit" aspectratio="f"/>
              <v:textbox inset="0mm,0mm,0mm,0mm">
                <w:txbxContent>
                  <w:p w14:paraId="1328E5C8">
                    <w:pPr>
                      <w:spacing w:before="14"/>
                      <w:ind w:left="20"/>
                      <w:rPr>
                        <w:rFonts w:ascii="Arial MT" w:hAnsi="Arial MT"/>
                        <w:sz w:val="14"/>
                      </w:rPr>
                    </w:pPr>
                    <w:r>
                      <w:rPr>
                        <w:rFonts w:ascii="Arial MT" w:hAnsi="Arial MT"/>
                        <w:sz w:val="14"/>
                      </w:rPr>
                      <w:t>Câmara</w:t>
                    </w:r>
                    <w:r>
                      <w:rPr>
                        <w:rFonts w:ascii="Arial MT" w:hAnsi="Arial MT"/>
                        <w:spacing w:val="-5"/>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4"/>
                        <w:sz w:val="14"/>
                      </w:rPr>
                      <w:t xml:space="preserve"> </w:t>
                    </w:r>
                    <w:r>
                      <w:rPr>
                        <w:rFonts w:ascii="Arial MT" w:hAnsi="Arial MT"/>
                        <w:sz w:val="14"/>
                      </w:rPr>
                      <w:t>Modelos</w:t>
                    </w:r>
                    <w:r>
                      <w:rPr>
                        <w:rFonts w:ascii="Arial MT" w:hAnsi="Arial MT"/>
                        <w:spacing w:val="-6"/>
                        <w:sz w:val="14"/>
                      </w:rPr>
                      <w:t xml:space="preserve"> </w:t>
                    </w:r>
                    <w:r>
                      <w:rPr>
                        <w:rFonts w:ascii="Arial MT" w:hAnsi="Arial MT"/>
                        <w:sz w:val="14"/>
                      </w:rPr>
                      <w:t>de</w:t>
                    </w:r>
                    <w:r>
                      <w:rPr>
                        <w:rFonts w:ascii="Arial MT" w:hAnsi="Arial MT"/>
                        <w:spacing w:val="-6"/>
                        <w:sz w:val="14"/>
                      </w:rPr>
                      <w:t xml:space="preserve"> </w:t>
                    </w:r>
                    <w:r>
                      <w:rPr>
                        <w:rFonts w:ascii="Arial MT" w:hAnsi="Arial MT"/>
                        <w:sz w:val="14"/>
                      </w:rPr>
                      <w:t>Licitações</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Contratos</w:t>
                    </w:r>
                    <w:r>
                      <w:rPr>
                        <w:rFonts w:ascii="Arial MT" w:hAnsi="Arial MT"/>
                        <w:spacing w:val="-4"/>
                        <w:sz w:val="14"/>
                      </w:rPr>
                      <w:t xml:space="preserve"> </w:t>
                    </w:r>
                    <w:r>
                      <w:rPr>
                        <w:rFonts w:ascii="Arial MT" w:hAnsi="Arial MT"/>
                        <w:sz w:val="14"/>
                      </w:rPr>
                      <w:t>da</w:t>
                    </w:r>
                    <w:r>
                      <w:rPr>
                        <w:rFonts w:ascii="Arial MT" w:hAnsi="Arial MT"/>
                        <w:spacing w:val="-6"/>
                        <w:sz w:val="14"/>
                      </w:rPr>
                      <w:t xml:space="preserve"> </w:t>
                    </w:r>
                    <w:r>
                      <w:rPr>
                        <w:rFonts w:ascii="Arial MT" w:hAnsi="Arial MT"/>
                        <w:sz w:val="14"/>
                      </w:rPr>
                      <w:t>Consultoria-Geral</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pacing w:val="-2"/>
                        <w:sz w:val="14"/>
                      </w:rPr>
                      <w:t>União</w:t>
                    </w:r>
                  </w:p>
                  <w:p w14:paraId="6191EB9F">
                    <w:pPr>
                      <w:ind w:left="20"/>
                      <w:rPr>
                        <w:rFonts w:ascii="Arial MT" w:hAnsi="Arial MT"/>
                        <w:sz w:val="14"/>
                      </w:rPr>
                    </w:pPr>
                    <w:r>
                      <w:rPr>
                        <w:rFonts w:ascii="Arial MT" w:hAnsi="Arial MT"/>
                        <w:sz w:val="14"/>
                      </w:rPr>
                      <w:t>Modelo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Termo</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Referência</w:t>
                    </w:r>
                    <w:r>
                      <w:rPr>
                        <w:rFonts w:ascii="Arial MT" w:hAnsi="Arial MT"/>
                        <w:spacing w:val="-4"/>
                        <w:sz w:val="14"/>
                      </w:rPr>
                      <w:t xml:space="preserve"> </w:t>
                    </w:r>
                    <w:r>
                      <w:rPr>
                        <w:rFonts w:ascii="Arial MT" w:hAnsi="Arial MT"/>
                        <w:sz w:val="14"/>
                      </w:rPr>
                      <w:t>para</w:t>
                    </w:r>
                    <w:r>
                      <w:rPr>
                        <w:rFonts w:ascii="Arial MT" w:hAnsi="Arial MT"/>
                        <w:spacing w:val="-2"/>
                        <w:sz w:val="14"/>
                      </w:rPr>
                      <w:t xml:space="preserve"> </w:t>
                    </w:r>
                    <w:r>
                      <w:rPr>
                        <w:rFonts w:ascii="Arial MT" w:hAnsi="Arial MT"/>
                        <w:sz w:val="14"/>
                      </w:rPr>
                      <w:t>Obras</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Serviços,</w:t>
                    </w:r>
                    <w:r>
                      <w:rPr>
                        <w:rFonts w:ascii="Arial MT" w:hAnsi="Arial MT"/>
                        <w:spacing w:val="-4"/>
                        <w:sz w:val="14"/>
                      </w:rPr>
                      <w:t xml:space="preserve"> </w:t>
                    </w:r>
                    <w:r>
                      <w:rPr>
                        <w:rFonts w:ascii="Arial MT" w:hAnsi="Arial MT"/>
                        <w:sz w:val="14"/>
                      </w:rPr>
                      <w:t>exceto</w:t>
                    </w:r>
                    <w:r>
                      <w:rPr>
                        <w:rFonts w:ascii="Arial MT" w:hAnsi="Arial MT"/>
                        <w:spacing w:val="-4"/>
                        <w:sz w:val="14"/>
                      </w:rPr>
                      <w:t xml:space="preserve"> </w:t>
                    </w:r>
                    <w:r>
                      <w:rPr>
                        <w:rFonts w:ascii="Arial MT" w:hAnsi="Arial MT"/>
                        <w:sz w:val="14"/>
                      </w:rPr>
                      <w:t>TIC –</w:t>
                    </w:r>
                    <w:r>
                      <w:rPr>
                        <w:rFonts w:ascii="Arial MT" w:hAnsi="Arial MT"/>
                        <w:spacing w:val="-5"/>
                        <w:sz w:val="14"/>
                      </w:rPr>
                      <w:t xml:space="preserve"> </w:t>
                    </w:r>
                    <w:r>
                      <w:rPr>
                        <w:rFonts w:ascii="Arial MT" w:hAnsi="Arial MT"/>
                        <w:sz w:val="14"/>
                      </w:rPr>
                      <w:t>Licitação</w:t>
                    </w:r>
                    <w:r>
                      <w:rPr>
                        <w:rFonts w:ascii="Arial MT" w:hAnsi="Arial MT"/>
                        <w:spacing w:val="-2"/>
                        <w:sz w:val="14"/>
                      </w:rPr>
                      <w:t xml:space="preserve"> </w:t>
                    </w:r>
                    <w:r>
                      <w:rPr>
                        <w:rFonts w:ascii="Arial MT" w:hAnsi="Arial MT"/>
                        <w:sz w:val="14"/>
                      </w:rPr>
                      <w:t>e</w:t>
                    </w:r>
                    <w:r>
                      <w:rPr>
                        <w:rFonts w:ascii="Arial MT" w:hAnsi="Arial MT"/>
                        <w:spacing w:val="-4"/>
                        <w:sz w:val="14"/>
                      </w:rPr>
                      <w:t xml:space="preserve"> </w:t>
                    </w:r>
                    <w:r>
                      <w:rPr>
                        <w:rFonts w:ascii="Arial MT" w:hAnsi="Arial MT"/>
                        <w:sz w:val="14"/>
                      </w:rPr>
                      <w:t>Contratação</w:t>
                    </w:r>
                    <w:r>
                      <w:rPr>
                        <w:rFonts w:ascii="Arial MT" w:hAnsi="Arial MT"/>
                        <w:spacing w:val="-4"/>
                        <w:sz w:val="14"/>
                      </w:rPr>
                      <w:t xml:space="preserve"> </w:t>
                    </w:r>
                    <w:r>
                      <w:rPr>
                        <w:rFonts w:ascii="Arial MT" w:hAnsi="Arial MT"/>
                        <w:sz w:val="14"/>
                      </w:rPr>
                      <w:t>Direta</w:t>
                    </w:r>
                    <w:r>
                      <w:rPr>
                        <w:rFonts w:ascii="Arial MT" w:hAnsi="Arial MT"/>
                        <w:spacing w:val="-1"/>
                        <w:sz w:val="14"/>
                      </w:rPr>
                      <w:t xml:space="preserve"> </w:t>
                    </w:r>
                    <w:r>
                      <w:rPr>
                        <w:rFonts w:ascii="Arial MT" w:hAnsi="Arial MT"/>
                        <w:sz w:val="14"/>
                      </w:rPr>
                      <w:t>-</w:t>
                    </w:r>
                    <w:r>
                      <w:rPr>
                        <w:rFonts w:ascii="Arial MT" w:hAnsi="Arial MT"/>
                        <w:spacing w:val="-2"/>
                        <w:sz w:val="14"/>
                      </w:rPr>
                      <w:t xml:space="preserve"> </w:t>
                    </w:r>
                    <w:r>
                      <w:rPr>
                        <w:rFonts w:ascii="Arial MT" w:hAnsi="Arial MT"/>
                        <w:sz w:val="14"/>
                      </w:rPr>
                      <w:t>Lei</w:t>
                    </w:r>
                    <w:r>
                      <w:rPr>
                        <w:rFonts w:ascii="Arial MT" w:hAnsi="Arial MT"/>
                        <w:spacing w:val="-1"/>
                        <w:sz w:val="14"/>
                      </w:rPr>
                      <w:t xml:space="preserve"> </w:t>
                    </w:r>
                    <w:r>
                      <w:rPr>
                        <w:rFonts w:ascii="Arial MT" w:hAnsi="Arial MT"/>
                        <w:sz w:val="14"/>
                      </w:rPr>
                      <w:t>nº</w:t>
                    </w:r>
                    <w:r>
                      <w:rPr>
                        <w:rFonts w:ascii="Arial MT" w:hAnsi="Arial MT"/>
                        <w:spacing w:val="-2"/>
                        <w:sz w:val="14"/>
                      </w:rPr>
                      <w:t xml:space="preserve"> </w:t>
                    </w:r>
                    <w:r>
                      <w:rPr>
                        <w:rFonts w:ascii="Arial MT" w:hAnsi="Arial MT"/>
                        <w:sz w:val="14"/>
                      </w:rPr>
                      <w:t>14.133,</w:t>
                    </w:r>
                    <w:r>
                      <w:rPr>
                        <w:rFonts w:ascii="Arial MT" w:hAnsi="Arial MT"/>
                        <w:spacing w:val="-4"/>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2021</w:t>
                    </w:r>
                    <w:r>
                      <w:rPr>
                        <w:rFonts w:ascii="Arial MT" w:hAnsi="Arial MT"/>
                        <w:spacing w:val="40"/>
                        <w:sz w:val="14"/>
                      </w:rPr>
                      <w:t xml:space="preserve"> </w:t>
                    </w:r>
                    <w:r>
                      <w:rPr>
                        <w:rFonts w:ascii="Arial MT" w:hAnsi="Arial MT"/>
                        <w:sz w:val="14"/>
                      </w:rPr>
                      <w:t>Aprovado pela Secretaria de Gestão e Inovação</w:t>
                    </w:r>
                  </w:p>
                  <w:p w14:paraId="3E578477">
                    <w:pPr>
                      <w:spacing w:before="2"/>
                      <w:ind w:left="20" w:right="3643"/>
                      <w:rPr>
                        <w:rFonts w:ascii="Arial MT" w:hAnsi="Arial MT"/>
                        <w:sz w:val="14"/>
                      </w:rPr>
                    </w:pP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6"/>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4"/>
                        <w:sz w:val="14"/>
                      </w:rPr>
                      <w:t xml:space="preserve"> </w:t>
                    </w:r>
                    <w:r>
                      <w:rPr>
                        <w:rFonts w:ascii="Arial MT" w:hAnsi="Arial MT"/>
                        <w:sz w:val="14"/>
                      </w:rPr>
                      <w:t>DEZ/2025</w:t>
                    </w:r>
                  </w:p>
                  <w:p w14:paraId="0A3E0AE7">
                    <w:pPr>
                      <w:spacing w:line="161" w:lineRule="exact"/>
                      <w:ind w:left="20"/>
                      <w:rPr>
                        <w:rFonts w:ascii="Arial MT" w:hAnsi="Arial MT"/>
                        <w:sz w:val="14"/>
                      </w:rPr>
                    </w:pPr>
                    <w:r>
                      <w:rPr>
                        <w:rFonts w:ascii="Arial MT" w:hAnsi="Arial MT"/>
                        <w:sz w:val="14"/>
                      </w:rPr>
                      <w:t>Pregão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90025/2026</w:t>
                    </w:r>
                    <w:r>
                      <w:rPr>
                        <w:rFonts w:ascii="Arial MT" w:hAnsi="Arial MT"/>
                        <w:spacing w:val="26"/>
                        <w:sz w:val="14"/>
                      </w:rPr>
                      <w:t xml:space="preserve"> </w:t>
                    </w:r>
                    <w:r>
                      <w:rPr>
                        <w:rFonts w:ascii="Arial MT" w:hAnsi="Arial MT"/>
                        <w:sz w:val="14"/>
                      </w:rPr>
                      <w:t>Processo</w:t>
                    </w:r>
                    <w:r>
                      <w:rPr>
                        <w:rFonts w:ascii="Arial MT" w:hAnsi="Arial MT"/>
                        <w:spacing w:val="-6"/>
                        <w:sz w:val="14"/>
                      </w:rPr>
                      <w:t xml:space="preserve"> </w:t>
                    </w:r>
                    <w:r>
                      <w:rPr>
                        <w:rFonts w:ascii="Arial MT" w:hAnsi="Arial MT"/>
                        <w:sz w:val="14"/>
                      </w:rPr>
                      <w:t>nº</w:t>
                    </w:r>
                    <w:r>
                      <w:rPr>
                        <w:rFonts w:ascii="Arial MT" w:hAnsi="Arial MT"/>
                        <w:spacing w:val="-6"/>
                        <w:sz w:val="14"/>
                      </w:rPr>
                      <w:t xml:space="preserve"> </w:t>
                    </w:r>
                    <w:r>
                      <w:rPr>
                        <w:rFonts w:ascii="Arial MT" w:hAnsi="Arial MT"/>
                        <w:sz w:val="14"/>
                      </w:rPr>
                      <w:t>23066.009311/2026-</w:t>
                    </w:r>
                    <w:r>
                      <w:rPr>
                        <w:rFonts w:ascii="Arial MT" w:hAnsi="Arial MT"/>
                        <w:spacing w:val="-5"/>
                        <w:sz w:val="14"/>
                      </w:rPr>
                      <w:t>12</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B4C9B">
    <w:pPr>
      <w:pStyle w:val="10"/>
      <w:spacing w:line="14" w:lineRule="auto"/>
      <w:ind w:left="0"/>
      <w:jc w:val="left"/>
      <w:rPr>
        <w:sz w:val="20"/>
      </w:rPr>
    </w:pPr>
    <w:r>
      <w:rPr>
        <w:sz w:val="20"/>
        <w:lang w:val="pt-BR" w:eastAsia="pt-BR"/>
      </w:rPr>
      <mc:AlternateContent>
        <mc:Choice Requires="wps">
          <w:drawing>
            <wp:anchor distT="0" distB="0" distL="0" distR="0" simplePos="0" relativeHeight="251671552" behindDoc="1" locked="0" layoutInCell="1" allowOverlap="1">
              <wp:simplePos x="0" y="0"/>
              <wp:positionH relativeFrom="page">
                <wp:posOffset>861060</wp:posOffset>
              </wp:positionH>
              <wp:positionV relativeFrom="page">
                <wp:posOffset>250825</wp:posOffset>
              </wp:positionV>
              <wp:extent cx="6200775" cy="806450"/>
              <wp:effectExtent l="0" t="0" r="0" b="0"/>
              <wp:wrapNone/>
              <wp:docPr id="1" name="Graphic 1"/>
              <wp:cNvGraphicFramePr/>
              <a:graphic xmlns:a="http://schemas.openxmlformats.org/drawingml/2006/main">
                <a:graphicData uri="http://schemas.microsoft.com/office/word/2010/wordprocessingShape">
                  <wps:wsp>
                    <wps:cNvSpPr/>
                    <wps:spPr>
                      <a:xfrm>
                        <a:off x="0" y="0"/>
                        <a:ext cx="6200775" cy="806450"/>
                      </a:xfrm>
                      <a:custGeom>
                        <a:avLst/>
                        <a:gdLst/>
                        <a:ahLst/>
                        <a:cxnLst/>
                        <a:rect l="l" t="t" r="r" b="b"/>
                        <a:pathLst>
                          <a:path w="6200775" h="806450">
                            <a:moveTo>
                              <a:pt x="6194361" y="0"/>
                            </a:moveTo>
                            <a:lnTo>
                              <a:pt x="1083513" y="0"/>
                            </a:lnTo>
                            <a:lnTo>
                              <a:pt x="1077468" y="0"/>
                            </a:lnTo>
                            <a:lnTo>
                              <a:pt x="1077417" y="6096"/>
                            </a:lnTo>
                            <a:lnTo>
                              <a:pt x="1077417" y="42621"/>
                            </a:lnTo>
                            <a:lnTo>
                              <a:pt x="1077417" y="800354"/>
                            </a:lnTo>
                            <a:lnTo>
                              <a:pt x="6096" y="800354"/>
                            </a:lnTo>
                            <a:lnTo>
                              <a:pt x="6096" y="42672"/>
                            </a:lnTo>
                            <a:lnTo>
                              <a:pt x="6096" y="6096"/>
                            </a:lnTo>
                            <a:lnTo>
                              <a:pt x="1077417" y="6096"/>
                            </a:lnTo>
                            <a:lnTo>
                              <a:pt x="1077417" y="0"/>
                            </a:lnTo>
                            <a:lnTo>
                              <a:pt x="6096" y="0"/>
                            </a:lnTo>
                            <a:lnTo>
                              <a:pt x="0" y="0"/>
                            </a:lnTo>
                            <a:lnTo>
                              <a:pt x="0" y="806450"/>
                            </a:lnTo>
                            <a:lnTo>
                              <a:pt x="6096" y="806450"/>
                            </a:lnTo>
                            <a:lnTo>
                              <a:pt x="1077417" y="806450"/>
                            </a:lnTo>
                            <a:lnTo>
                              <a:pt x="1083513" y="806450"/>
                            </a:lnTo>
                            <a:lnTo>
                              <a:pt x="6194361" y="806450"/>
                            </a:lnTo>
                            <a:lnTo>
                              <a:pt x="6194361" y="800354"/>
                            </a:lnTo>
                            <a:lnTo>
                              <a:pt x="1083513" y="800354"/>
                            </a:lnTo>
                            <a:lnTo>
                              <a:pt x="1083513" y="42672"/>
                            </a:lnTo>
                            <a:lnTo>
                              <a:pt x="1083513" y="6096"/>
                            </a:lnTo>
                            <a:lnTo>
                              <a:pt x="6194361" y="6096"/>
                            </a:lnTo>
                            <a:lnTo>
                              <a:pt x="6194361" y="0"/>
                            </a:lnTo>
                            <a:close/>
                          </a:path>
                          <a:path w="6200775" h="806450">
                            <a:moveTo>
                              <a:pt x="6200597" y="0"/>
                            </a:moveTo>
                            <a:lnTo>
                              <a:pt x="6194501" y="0"/>
                            </a:lnTo>
                            <a:lnTo>
                              <a:pt x="6194501" y="6096"/>
                            </a:lnTo>
                            <a:lnTo>
                              <a:pt x="6194501" y="42621"/>
                            </a:lnTo>
                            <a:lnTo>
                              <a:pt x="6194501" y="800354"/>
                            </a:lnTo>
                            <a:lnTo>
                              <a:pt x="6194501" y="806450"/>
                            </a:lnTo>
                            <a:lnTo>
                              <a:pt x="6200597" y="806450"/>
                            </a:lnTo>
                            <a:lnTo>
                              <a:pt x="6200597" y="800354"/>
                            </a:lnTo>
                            <a:lnTo>
                              <a:pt x="6200597" y="42672"/>
                            </a:lnTo>
                            <a:lnTo>
                              <a:pt x="6200597" y="6096"/>
                            </a:lnTo>
                            <a:lnTo>
                              <a:pt x="6200597" y="0"/>
                            </a:lnTo>
                            <a:close/>
                          </a:path>
                        </a:pathLst>
                      </a:custGeom>
                      <a:solidFill>
                        <a:srgbClr val="000000"/>
                      </a:solidFill>
                    </wps:spPr>
                    <wps:bodyPr wrap="square" lIns="0" tIns="0" rIns="0" bIns="0" rtlCol="0">
                      <a:noAutofit/>
                    </wps:bodyPr>
                  </wps:wsp>
                </a:graphicData>
              </a:graphic>
            </wp:anchor>
          </w:drawing>
        </mc:Choice>
        <mc:Fallback>
          <w:pict>
            <v:shape id="Graphic 1" o:spid="_x0000_s1026" o:spt="100" style="position:absolute;left:0pt;margin-left:67.8pt;margin-top:19.75pt;height:63.5pt;width:488.25pt;mso-position-horizontal-relative:page;mso-position-vertical-relative:page;z-index:-251644928;mso-width-relative:page;mso-height-relative:page;" fillcolor="#000000" filled="t" stroked="f" coordsize="6200775,806450" o:gfxdata="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" path="m6194361,0l1083513,0,1077468,0,1077417,6096,1077417,42621,1077417,800354,6096,800354,6096,42672,6096,6096,1077417,6096,1077417,0,6096,0,0,0,0,806450,6096,806450,1077417,806450,1083513,806450,6194361,806450,6194361,800354,1083513,800354,1083513,42672,1083513,6096,6194361,6096,6194361,0xem6200597,0l6194501,0,6194501,6096,6194501,42621,6194501,800354,6194501,806450,6200597,806450,6200597,800354,6200597,42672,6200597,6096,6200597,0xe">
              <v:fill on="t" focussize="0,0"/>
              <v:stroke on="f"/>
              <v:imagedata o:title=""/>
              <o:lock v:ext="edit" aspectratio="f"/>
              <v:textbox inset="0mm,0mm,0mm,0mm"/>
            </v:shape>
          </w:pict>
        </mc:Fallback>
      </mc:AlternateContent>
    </w:r>
    <w:r>
      <w:rPr>
        <w:sz w:val="20"/>
        <w:lang w:val="pt-BR" w:eastAsia="pt-BR"/>
      </w:rPr>
      <w:drawing>
        <wp:anchor distT="0" distB="0" distL="0" distR="0" simplePos="0" relativeHeight="251671552" behindDoc="1" locked="0" layoutInCell="1" allowOverlap="1">
          <wp:simplePos x="0" y="0"/>
          <wp:positionH relativeFrom="page">
            <wp:posOffset>1179830</wp:posOffset>
          </wp:positionH>
          <wp:positionV relativeFrom="page">
            <wp:posOffset>292100</wp:posOffset>
          </wp:positionV>
          <wp:extent cx="447675" cy="618490"/>
          <wp:effectExtent l="0" t="0" r="0" b="0"/>
          <wp:wrapNone/>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447675" cy="618490"/>
                  </a:xfrm>
                  <a:prstGeom prst="rect">
                    <a:avLst/>
                  </a:prstGeom>
                </pic:spPr>
              </pic:pic>
            </a:graphicData>
          </a:graphic>
        </wp:anchor>
      </w:drawing>
    </w:r>
    <w:r>
      <w:rPr>
        <w:sz w:val="20"/>
        <w:lang w:val="pt-BR" w:eastAsia="pt-BR"/>
      </w:rPr>
      <mc:AlternateContent>
        <mc:Choice Requires="wps">
          <w:drawing>
            <wp:anchor distT="0" distB="0" distL="0" distR="0" simplePos="0" relativeHeight="251672576" behindDoc="1" locked="0" layoutInCell="1" allowOverlap="1">
              <wp:simplePos x="0" y="0"/>
              <wp:positionH relativeFrom="page">
                <wp:posOffset>3315970</wp:posOffset>
              </wp:positionH>
              <wp:positionV relativeFrom="page">
                <wp:posOffset>443865</wp:posOffset>
              </wp:positionV>
              <wp:extent cx="2366010" cy="558800"/>
              <wp:effectExtent l="0" t="0" r="0" b="0"/>
              <wp:wrapNone/>
              <wp:docPr id="3" name="Textbox 3"/>
              <wp:cNvGraphicFramePr/>
              <a:graphic xmlns:a="http://schemas.openxmlformats.org/drawingml/2006/main">
                <a:graphicData uri="http://schemas.microsoft.com/office/word/2010/wordprocessingShape">
                  <wps:wsp>
                    <wps:cNvSpPr txBox="1"/>
                    <wps:spPr>
                      <a:xfrm>
                        <a:off x="0" y="0"/>
                        <a:ext cx="2366010" cy="558800"/>
                      </a:xfrm>
                      <a:prstGeom prst="rect">
                        <a:avLst/>
                      </a:prstGeom>
                    </wps:spPr>
                    <wps:txbx>
                      <w:txbxContent>
                        <w:p w14:paraId="2D91E7B2">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55A58DAC">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3A030067">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wps:txbx>
                    <wps:bodyPr wrap="square" lIns="0" tIns="0" rIns="0" bIns="0" rtlCol="0">
                      <a:noAutofit/>
                    </wps:bodyPr>
                  </wps:wsp>
                </a:graphicData>
              </a:graphic>
            </wp:anchor>
          </w:drawing>
        </mc:Choice>
        <mc:Fallback>
          <w:pict>
            <v:shape id="Textbox 3" o:spid="_x0000_s1026" o:spt="202" type="#_x0000_t202" style="position:absolute;left:0pt;margin-left:261.1pt;margin-top:34.95pt;height:44pt;width:186.3pt;mso-position-horizontal-relative:page;mso-position-vertical-relative:page;z-index:-251643904;mso-width-relative:page;mso-height-relative:page;" filled="f" stroked="f" coordsize="21600,21600" o:gfxdata="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j8COOdkAAAAKAQAADwAAAAAAAAABACAAAAAiAAAAZHJzL2Rvd25yZXYueG1sUEsBAhQAFAAAAAgA&#10;h07iQHHF0SuyAQAAdAMAAA4AAAAAAAAAAQAgAAAAKAEAAGRycy9lMm9Eb2MueG1sUEsFBgAAAAAG&#10;AAYAWQEAAEwFAAAAAA==&#10;">
              <v:fill on="f" focussize="0,0"/>
              <v:stroke on="f"/>
              <v:imagedata o:title=""/>
              <o:lock v:ext="edit" aspectratio="f"/>
              <v:textbox inset="0mm,0mm,0mm,0mm">
                <w:txbxContent>
                  <w:p w14:paraId="2D91E7B2">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55A58DAC">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3A030067">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E396D">
    <w:pPr>
      <w:pStyle w:val="10"/>
      <w:spacing w:line="14" w:lineRule="auto"/>
      <w:ind w:left="0"/>
      <w:jc w:val="left"/>
      <w:rPr>
        <w:sz w:val="20"/>
      </w:rPr>
    </w:pPr>
    <w:r>
      <w:rPr>
        <w:sz w:val="20"/>
        <w:lang w:val="pt-BR" w:eastAsia="pt-BR"/>
      </w:rPr>
      <mc:AlternateContent>
        <mc:Choice Requires="wps">
          <w:drawing>
            <wp:anchor distT="0" distB="0" distL="0" distR="0" simplePos="0" relativeHeight="251687936" behindDoc="1" locked="0" layoutInCell="1" allowOverlap="1">
              <wp:simplePos x="0" y="0"/>
              <wp:positionH relativeFrom="page">
                <wp:posOffset>501015</wp:posOffset>
              </wp:positionH>
              <wp:positionV relativeFrom="page">
                <wp:posOffset>250825</wp:posOffset>
              </wp:positionV>
              <wp:extent cx="6201410" cy="806450"/>
              <wp:effectExtent l="0" t="0" r="0" b="0"/>
              <wp:wrapNone/>
              <wp:docPr id="34" name="Graphic 34"/>
              <wp:cNvGraphicFramePr/>
              <a:graphic xmlns:a="http://schemas.openxmlformats.org/drawingml/2006/main">
                <a:graphicData uri="http://schemas.microsoft.com/office/word/2010/wordprocessingShape">
                  <wps:wsp>
                    <wps:cNvSpPr/>
                    <wps:spPr>
                      <a:xfrm>
                        <a:off x="0" y="0"/>
                        <a:ext cx="6201410" cy="806450"/>
                      </a:xfrm>
                      <a:custGeom>
                        <a:avLst/>
                        <a:gdLst/>
                        <a:ahLst/>
                        <a:cxnLst/>
                        <a:rect l="l" t="t" r="r" b="b"/>
                        <a:pathLst>
                          <a:path w="6201410" h="806450">
                            <a:moveTo>
                              <a:pt x="6083" y="0"/>
                            </a:moveTo>
                            <a:lnTo>
                              <a:pt x="0" y="0"/>
                            </a:lnTo>
                            <a:lnTo>
                              <a:pt x="0" y="6096"/>
                            </a:lnTo>
                            <a:lnTo>
                              <a:pt x="0" y="42621"/>
                            </a:lnTo>
                            <a:lnTo>
                              <a:pt x="0" y="800354"/>
                            </a:lnTo>
                            <a:lnTo>
                              <a:pt x="0" y="806450"/>
                            </a:lnTo>
                            <a:lnTo>
                              <a:pt x="6083" y="806450"/>
                            </a:lnTo>
                            <a:lnTo>
                              <a:pt x="6083" y="800354"/>
                            </a:lnTo>
                            <a:lnTo>
                              <a:pt x="6083" y="42672"/>
                            </a:lnTo>
                            <a:lnTo>
                              <a:pt x="6083" y="6096"/>
                            </a:lnTo>
                            <a:lnTo>
                              <a:pt x="6083" y="0"/>
                            </a:lnTo>
                            <a:close/>
                          </a:path>
                          <a:path w="6201410" h="806450">
                            <a:moveTo>
                              <a:pt x="6194679" y="0"/>
                            </a:moveTo>
                            <a:lnTo>
                              <a:pt x="1083818" y="0"/>
                            </a:lnTo>
                            <a:lnTo>
                              <a:pt x="1077772" y="0"/>
                            </a:lnTo>
                            <a:lnTo>
                              <a:pt x="6096" y="0"/>
                            </a:lnTo>
                            <a:lnTo>
                              <a:pt x="6096" y="6096"/>
                            </a:lnTo>
                            <a:lnTo>
                              <a:pt x="1077722" y="6096"/>
                            </a:lnTo>
                            <a:lnTo>
                              <a:pt x="1077722" y="42621"/>
                            </a:lnTo>
                            <a:lnTo>
                              <a:pt x="1077722" y="800354"/>
                            </a:lnTo>
                            <a:lnTo>
                              <a:pt x="6096" y="800354"/>
                            </a:lnTo>
                            <a:lnTo>
                              <a:pt x="6096" y="806450"/>
                            </a:lnTo>
                            <a:lnTo>
                              <a:pt x="1077722" y="806450"/>
                            </a:lnTo>
                            <a:lnTo>
                              <a:pt x="1083818" y="806450"/>
                            </a:lnTo>
                            <a:lnTo>
                              <a:pt x="6194679" y="806450"/>
                            </a:lnTo>
                            <a:lnTo>
                              <a:pt x="6194679" y="800354"/>
                            </a:lnTo>
                            <a:lnTo>
                              <a:pt x="1083818" y="800354"/>
                            </a:lnTo>
                            <a:lnTo>
                              <a:pt x="1083818" y="42672"/>
                            </a:lnTo>
                            <a:lnTo>
                              <a:pt x="1083818" y="6096"/>
                            </a:lnTo>
                            <a:lnTo>
                              <a:pt x="6194679" y="6096"/>
                            </a:lnTo>
                            <a:lnTo>
                              <a:pt x="6194679" y="0"/>
                            </a:lnTo>
                            <a:close/>
                          </a:path>
                          <a:path w="6201410" h="806450">
                            <a:moveTo>
                              <a:pt x="6200902" y="0"/>
                            </a:moveTo>
                            <a:lnTo>
                              <a:pt x="6194806" y="0"/>
                            </a:lnTo>
                            <a:lnTo>
                              <a:pt x="6194806" y="6096"/>
                            </a:lnTo>
                            <a:lnTo>
                              <a:pt x="6194806" y="42621"/>
                            </a:lnTo>
                            <a:lnTo>
                              <a:pt x="6194806" y="800354"/>
                            </a:lnTo>
                            <a:lnTo>
                              <a:pt x="6194806" y="806450"/>
                            </a:lnTo>
                            <a:lnTo>
                              <a:pt x="6200902" y="806450"/>
                            </a:lnTo>
                            <a:lnTo>
                              <a:pt x="6200902" y="800354"/>
                            </a:lnTo>
                            <a:lnTo>
                              <a:pt x="6200902" y="42672"/>
                            </a:lnTo>
                            <a:lnTo>
                              <a:pt x="6200902" y="6096"/>
                            </a:lnTo>
                            <a:lnTo>
                              <a:pt x="6200902" y="0"/>
                            </a:lnTo>
                            <a:close/>
                          </a:path>
                        </a:pathLst>
                      </a:custGeom>
                      <a:solidFill>
                        <a:srgbClr val="000000"/>
                      </a:solidFill>
                    </wps:spPr>
                    <wps:bodyPr wrap="square" lIns="0" tIns="0" rIns="0" bIns="0" rtlCol="0">
                      <a:noAutofit/>
                    </wps:bodyPr>
                  </wps:wsp>
                </a:graphicData>
              </a:graphic>
            </wp:anchor>
          </w:drawing>
        </mc:Choice>
        <mc:Fallback>
          <w:pict>
            <v:shape id="Graphic 34" o:spid="_x0000_s1026" o:spt="100" style="position:absolute;left:0pt;margin-left:39.45pt;margin-top:19.75pt;height:63.5pt;width:488.3pt;mso-position-horizontal-relative:page;mso-position-vertical-relative:page;z-index:-251628544;mso-width-relative:page;mso-height-relative:page;" fillcolor="#000000" filled="t" stroked="f" coordsize="6201410,806450" o:gfxdata="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" path="m6083,0l0,0,0,6096,0,42621,0,800354,0,806450,6083,806450,6083,800354,6083,42672,6083,6096,6083,0xem6194679,0l1083818,0,1077772,0,6096,0,6096,6096,1077722,6096,1077722,42621,1077722,800354,6096,800354,6096,806450,1077722,806450,1083818,806450,6194679,806450,6194679,800354,1083818,800354,1083818,42672,1083818,6096,6194679,6096,6194679,0xem6200902,0l6194806,0,6194806,6096,6194806,42621,6194806,800354,6194806,806450,6200902,806450,6200902,800354,6200902,42672,6200902,6096,6200902,0xe">
              <v:fill on="t" focussize="0,0"/>
              <v:stroke on="f"/>
              <v:imagedata o:title=""/>
              <o:lock v:ext="edit" aspectratio="f"/>
              <v:textbox inset="0mm,0mm,0mm,0mm"/>
            </v:shape>
          </w:pict>
        </mc:Fallback>
      </mc:AlternateContent>
    </w:r>
    <w:r>
      <w:rPr>
        <w:sz w:val="20"/>
        <w:lang w:val="pt-BR" w:eastAsia="pt-BR"/>
      </w:rPr>
      <w:drawing>
        <wp:anchor distT="0" distB="0" distL="0" distR="0" simplePos="0" relativeHeight="251687936" behindDoc="1" locked="0" layoutInCell="1" allowOverlap="1">
          <wp:simplePos x="0" y="0"/>
          <wp:positionH relativeFrom="page">
            <wp:posOffset>817880</wp:posOffset>
          </wp:positionH>
          <wp:positionV relativeFrom="page">
            <wp:posOffset>292100</wp:posOffset>
          </wp:positionV>
          <wp:extent cx="447675" cy="618490"/>
          <wp:effectExtent l="0" t="0" r="0" b="0"/>
          <wp:wrapNone/>
          <wp:docPr id="35" name="Image 35"/>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1" cstate="print"/>
                  <a:stretch>
                    <a:fillRect/>
                  </a:stretch>
                </pic:blipFill>
                <pic:spPr>
                  <a:xfrm>
                    <a:off x="0" y="0"/>
                    <a:ext cx="447675" cy="618490"/>
                  </a:xfrm>
                  <a:prstGeom prst="rect">
                    <a:avLst/>
                  </a:prstGeom>
                </pic:spPr>
              </pic:pic>
            </a:graphicData>
          </a:graphic>
        </wp:anchor>
      </w:drawing>
    </w:r>
    <w:r>
      <w:rPr>
        <w:sz w:val="20"/>
        <w:lang w:val="pt-BR" w:eastAsia="pt-BR"/>
      </w:rPr>
      <mc:AlternateContent>
        <mc:Choice Requires="wps">
          <w:drawing>
            <wp:anchor distT="0" distB="0" distL="0" distR="0" simplePos="0" relativeHeight="251688960" behindDoc="1" locked="0" layoutInCell="1" allowOverlap="1">
              <wp:simplePos x="0" y="0"/>
              <wp:positionH relativeFrom="page">
                <wp:posOffset>2954655</wp:posOffset>
              </wp:positionH>
              <wp:positionV relativeFrom="page">
                <wp:posOffset>443865</wp:posOffset>
              </wp:positionV>
              <wp:extent cx="2366010" cy="558800"/>
              <wp:effectExtent l="0" t="0" r="0" b="0"/>
              <wp:wrapNone/>
              <wp:docPr id="36" name="Textbox 36"/>
              <wp:cNvGraphicFramePr/>
              <a:graphic xmlns:a="http://schemas.openxmlformats.org/drawingml/2006/main">
                <a:graphicData uri="http://schemas.microsoft.com/office/word/2010/wordprocessingShape">
                  <wps:wsp>
                    <wps:cNvSpPr txBox="1"/>
                    <wps:spPr>
                      <a:xfrm>
                        <a:off x="0" y="0"/>
                        <a:ext cx="2366010" cy="558800"/>
                      </a:xfrm>
                      <a:prstGeom prst="rect">
                        <a:avLst/>
                      </a:prstGeom>
                    </wps:spPr>
                    <wps:txbx>
                      <w:txbxContent>
                        <w:p w14:paraId="6704B803">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3C9B2D68">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7272248C">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wps:txbx>
                    <wps:bodyPr wrap="square" lIns="0" tIns="0" rIns="0" bIns="0" rtlCol="0">
                      <a:noAutofit/>
                    </wps:bodyPr>
                  </wps:wsp>
                </a:graphicData>
              </a:graphic>
            </wp:anchor>
          </w:drawing>
        </mc:Choice>
        <mc:Fallback>
          <w:pict>
            <v:shape id="Textbox 36" o:spid="_x0000_s1026" o:spt="202" type="#_x0000_t202" style="position:absolute;left:0pt;margin-left:232.65pt;margin-top:34.95pt;height:44pt;width:186.3pt;mso-position-horizontal-relative:page;mso-position-vertical-relative:page;z-index:-251627520;mso-width-relative:page;mso-height-relative:page;" filled="f" stroked="f" coordsize="21600,21600" o:gfxdata="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EqU7mdgAAAAKAQAADwAAAAAAAAABACAAAAAiAAAAZHJzL2Rvd25yZXYueG1sUEsBAhQAFAAAAAgA&#10;h07iQC776UyzAQAAdgMAAA4AAAAAAAAAAQAgAAAAJwEAAGRycy9lMm9Eb2MueG1sUEsFBgAAAAAG&#10;AAYAWQEAAEwFAAAAAA==&#10;">
              <v:fill on="f" focussize="0,0"/>
              <v:stroke on="f"/>
              <v:imagedata o:title=""/>
              <o:lock v:ext="edit" aspectratio="f"/>
              <v:textbox inset="0mm,0mm,0mm,0mm">
                <w:txbxContent>
                  <w:p w14:paraId="6704B803">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3C9B2D68">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7272248C">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v:textbox>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E7E92">
    <w:pPr>
      <w:pStyle w:val="10"/>
      <w:spacing w:line="14" w:lineRule="auto"/>
      <w:ind w:left="0"/>
      <w:jc w:val="left"/>
      <w:rPr>
        <w:sz w:val="20"/>
      </w:rPr>
    </w:pPr>
    <w:r>
      <w:rPr>
        <w:sz w:val="20"/>
        <w:lang w:val="pt-BR" w:eastAsia="pt-BR"/>
      </w:rPr>
      <mc:AlternateContent>
        <mc:Choice Requires="wps">
          <w:drawing>
            <wp:anchor distT="0" distB="0" distL="0" distR="0" simplePos="0" relativeHeight="251693056" behindDoc="1" locked="0" layoutInCell="1" allowOverlap="1">
              <wp:simplePos x="0" y="0"/>
              <wp:positionH relativeFrom="page">
                <wp:posOffset>861060</wp:posOffset>
              </wp:positionH>
              <wp:positionV relativeFrom="page">
                <wp:posOffset>250825</wp:posOffset>
              </wp:positionV>
              <wp:extent cx="6200775" cy="806450"/>
              <wp:effectExtent l="0" t="0" r="0" b="0"/>
              <wp:wrapNone/>
              <wp:docPr id="49" name="Graphic 49"/>
              <wp:cNvGraphicFramePr/>
              <a:graphic xmlns:a="http://schemas.openxmlformats.org/drawingml/2006/main">
                <a:graphicData uri="http://schemas.microsoft.com/office/word/2010/wordprocessingShape">
                  <wps:wsp>
                    <wps:cNvSpPr/>
                    <wps:spPr>
                      <a:xfrm>
                        <a:off x="0" y="0"/>
                        <a:ext cx="6200775" cy="806450"/>
                      </a:xfrm>
                      <a:custGeom>
                        <a:avLst/>
                        <a:gdLst/>
                        <a:ahLst/>
                        <a:cxnLst/>
                        <a:rect l="l" t="t" r="r" b="b"/>
                        <a:pathLst>
                          <a:path w="6200775" h="806450">
                            <a:moveTo>
                              <a:pt x="6194361" y="0"/>
                            </a:moveTo>
                            <a:lnTo>
                              <a:pt x="1083513" y="0"/>
                            </a:lnTo>
                            <a:lnTo>
                              <a:pt x="1077468" y="0"/>
                            </a:lnTo>
                            <a:lnTo>
                              <a:pt x="1077417" y="6096"/>
                            </a:lnTo>
                            <a:lnTo>
                              <a:pt x="1077417" y="42621"/>
                            </a:lnTo>
                            <a:lnTo>
                              <a:pt x="1077417" y="800354"/>
                            </a:lnTo>
                            <a:lnTo>
                              <a:pt x="6096" y="800354"/>
                            </a:lnTo>
                            <a:lnTo>
                              <a:pt x="6096" y="42672"/>
                            </a:lnTo>
                            <a:lnTo>
                              <a:pt x="6096" y="6096"/>
                            </a:lnTo>
                            <a:lnTo>
                              <a:pt x="1077417" y="6096"/>
                            </a:lnTo>
                            <a:lnTo>
                              <a:pt x="1077417" y="0"/>
                            </a:lnTo>
                            <a:lnTo>
                              <a:pt x="6096" y="0"/>
                            </a:lnTo>
                            <a:lnTo>
                              <a:pt x="0" y="0"/>
                            </a:lnTo>
                            <a:lnTo>
                              <a:pt x="0" y="806450"/>
                            </a:lnTo>
                            <a:lnTo>
                              <a:pt x="6096" y="806450"/>
                            </a:lnTo>
                            <a:lnTo>
                              <a:pt x="1077417" y="806450"/>
                            </a:lnTo>
                            <a:lnTo>
                              <a:pt x="1083513" y="806450"/>
                            </a:lnTo>
                            <a:lnTo>
                              <a:pt x="6194361" y="806450"/>
                            </a:lnTo>
                            <a:lnTo>
                              <a:pt x="6194361" y="800354"/>
                            </a:lnTo>
                            <a:lnTo>
                              <a:pt x="1083513" y="800354"/>
                            </a:lnTo>
                            <a:lnTo>
                              <a:pt x="1083513" y="42672"/>
                            </a:lnTo>
                            <a:lnTo>
                              <a:pt x="1083513" y="6096"/>
                            </a:lnTo>
                            <a:lnTo>
                              <a:pt x="6194361" y="6096"/>
                            </a:lnTo>
                            <a:lnTo>
                              <a:pt x="6194361" y="0"/>
                            </a:lnTo>
                            <a:close/>
                          </a:path>
                          <a:path w="6200775" h="806450">
                            <a:moveTo>
                              <a:pt x="6200597" y="0"/>
                            </a:moveTo>
                            <a:lnTo>
                              <a:pt x="6194501" y="0"/>
                            </a:lnTo>
                            <a:lnTo>
                              <a:pt x="6194501" y="6096"/>
                            </a:lnTo>
                            <a:lnTo>
                              <a:pt x="6194501" y="42621"/>
                            </a:lnTo>
                            <a:lnTo>
                              <a:pt x="6194501" y="800354"/>
                            </a:lnTo>
                            <a:lnTo>
                              <a:pt x="6194501" y="806450"/>
                            </a:lnTo>
                            <a:lnTo>
                              <a:pt x="6200597" y="806450"/>
                            </a:lnTo>
                            <a:lnTo>
                              <a:pt x="6200597" y="800354"/>
                            </a:lnTo>
                            <a:lnTo>
                              <a:pt x="6200597" y="42672"/>
                            </a:lnTo>
                            <a:lnTo>
                              <a:pt x="6200597" y="6096"/>
                            </a:lnTo>
                            <a:lnTo>
                              <a:pt x="6200597" y="0"/>
                            </a:lnTo>
                            <a:close/>
                          </a:path>
                        </a:pathLst>
                      </a:custGeom>
                      <a:solidFill>
                        <a:srgbClr val="000000"/>
                      </a:solidFill>
                    </wps:spPr>
                    <wps:bodyPr wrap="square" lIns="0" tIns="0" rIns="0" bIns="0" rtlCol="0">
                      <a:noAutofit/>
                    </wps:bodyPr>
                  </wps:wsp>
                </a:graphicData>
              </a:graphic>
            </wp:anchor>
          </w:drawing>
        </mc:Choice>
        <mc:Fallback>
          <w:pict>
            <v:shape id="Graphic 49" o:spid="_x0000_s1026" o:spt="100" style="position:absolute;left:0pt;margin-left:67.8pt;margin-top:19.75pt;height:63.5pt;width:488.25pt;mso-position-horizontal-relative:page;mso-position-vertical-relative:page;z-index:-251623424;mso-width-relative:page;mso-height-relative:page;" fillcolor="#000000" filled="t" stroked="f" coordsize="6200775,806450" o:gfxdata="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Bez4Qc2wAAAAsBAAAPAAAAAAAAAAEAIAAAACIA&#10;AABkcnMvZG93bnJldi54bWxQSwECFAAUAAAACACHTuJAgLbYeuoCAABZCgAADgAAAAAAAAABACAA&#10;AAAqAQAAZHJzL2Uyb0RvYy54bWxQSwUGAAAAAAYABgBZAQAAhgYAAAAA&#10;" path="m6194361,0l1083513,0,1077468,0,1077417,6096,1077417,42621,1077417,800354,6096,800354,6096,42672,6096,6096,1077417,6096,1077417,0,6096,0,0,0,0,806450,6096,806450,1077417,806450,1083513,806450,6194361,806450,6194361,800354,1083513,800354,1083513,42672,1083513,6096,6194361,6096,6194361,0xem6200597,0l6194501,0,6194501,6096,6194501,42621,6194501,800354,6194501,806450,6200597,806450,6200597,800354,6200597,42672,6200597,6096,6200597,0xe">
              <v:fill on="t" focussize="0,0"/>
              <v:stroke on="f"/>
              <v:imagedata o:title=""/>
              <o:lock v:ext="edit" aspectratio="f"/>
              <v:textbox inset="0mm,0mm,0mm,0mm"/>
            </v:shape>
          </w:pict>
        </mc:Fallback>
      </mc:AlternateContent>
    </w:r>
    <w:r>
      <w:rPr>
        <w:sz w:val="20"/>
        <w:lang w:val="pt-BR" w:eastAsia="pt-BR"/>
      </w:rPr>
      <w:drawing>
        <wp:anchor distT="0" distB="0" distL="0" distR="0" simplePos="0" relativeHeight="251694080" behindDoc="1" locked="0" layoutInCell="1" allowOverlap="1">
          <wp:simplePos x="0" y="0"/>
          <wp:positionH relativeFrom="page">
            <wp:posOffset>1179830</wp:posOffset>
          </wp:positionH>
          <wp:positionV relativeFrom="page">
            <wp:posOffset>292100</wp:posOffset>
          </wp:positionV>
          <wp:extent cx="447675" cy="618490"/>
          <wp:effectExtent l="0" t="0" r="0" b="0"/>
          <wp:wrapNone/>
          <wp:docPr id="50" name="Image 50"/>
          <wp:cNvGraphicFramePr/>
          <a:graphic xmlns:a="http://schemas.openxmlformats.org/drawingml/2006/main">
            <a:graphicData uri="http://schemas.openxmlformats.org/drawingml/2006/picture">
              <pic:pic xmlns:pic="http://schemas.openxmlformats.org/drawingml/2006/picture">
                <pic:nvPicPr>
                  <pic:cNvPr id="50" name="Image 50"/>
                  <pic:cNvPicPr/>
                </pic:nvPicPr>
                <pic:blipFill>
                  <a:blip r:embed="rId1" cstate="print"/>
                  <a:stretch>
                    <a:fillRect/>
                  </a:stretch>
                </pic:blipFill>
                <pic:spPr>
                  <a:xfrm>
                    <a:off x="0" y="0"/>
                    <a:ext cx="447675" cy="618490"/>
                  </a:xfrm>
                  <a:prstGeom prst="rect">
                    <a:avLst/>
                  </a:prstGeom>
                </pic:spPr>
              </pic:pic>
            </a:graphicData>
          </a:graphic>
        </wp:anchor>
      </w:drawing>
    </w:r>
    <w:r>
      <w:rPr>
        <w:sz w:val="20"/>
        <w:lang w:val="pt-BR" w:eastAsia="pt-BR"/>
      </w:rPr>
      <mc:AlternateContent>
        <mc:Choice Requires="wps">
          <w:drawing>
            <wp:anchor distT="0" distB="0" distL="0" distR="0" simplePos="0" relativeHeight="251694080" behindDoc="1" locked="0" layoutInCell="1" allowOverlap="1">
              <wp:simplePos x="0" y="0"/>
              <wp:positionH relativeFrom="page">
                <wp:posOffset>3315970</wp:posOffset>
              </wp:positionH>
              <wp:positionV relativeFrom="page">
                <wp:posOffset>443865</wp:posOffset>
              </wp:positionV>
              <wp:extent cx="2366010" cy="558800"/>
              <wp:effectExtent l="0" t="0" r="0" b="0"/>
              <wp:wrapNone/>
              <wp:docPr id="51" name="Textbox 51"/>
              <wp:cNvGraphicFramePr/>
              <a:graphic xmlns:a="http://schemas.openxmlformats.org/drawingml/2006/main">
                <a:graphicData uri="http://schemas.microsoft.com/office/word/2010/wordprocessingShape">
                  <wps:wsp>
                    <wps:cNvSpPr txBox="1"/>
                    <wps:spPr>
                      <a:xfrm>
                        <a:off x="0" y="0"/>
                        <a:ext cx="2366010" cy="558800"/>
                      </a:xfrm>
                      <a:prstGeom prst="rect">
                        <a:avLst/>
                      </a:prstGeom>
                    </wps:spPr>
                    <wps:txbx>
                      <w:txbxContent>
                        <w:p w14:paraId="68BE9F71">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20559290">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6E3A747D">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wps:txbx>
                    <wps:bodyPr wrap="square" lIns="0" tIns="0" rIns="0" bIns="0" rtlCol="0">
                      <a:noAutofit/>
                    </wps:bodyPr>
                  </wps:wsp>
                </a:graphicData>
              </a:graphic>
            </wp:anchor>
          </w:drawing>
        </mc:Choice>
        <mc:Fallback>
          <w:pict>
            <v:shape id="Textbox 51" o:spid="_x0000_s1026" o:spt="202" type="#_x0000_t202" style="position:absolute;left:0pt;margin-left:261.1pt;margin-top:34.95pt;height:44pt;width:186.3pt;mso-position-horizontal-relative:page;mso-position-vertical-relative:page;z-index:-251622400;mso-width-relative:page;mso-height-relative:page;" filled="f" stroked="f" coordsize="21600,21600" o:gfxdata="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I/AjjnZAAAACgEAAA8AAAAAAAAAAQAgAAAAIgAAAGRycy9kb3ducmV2LnhtbFBLAQIUABQAAAAI&#10;AIdO4kAGcl4SswEAAHYDAAAOAAAAAAAAAAEAIAAAACgBAABkcnMvZTJvRG9jLnhtbFBLBQYAAAAA&#10;BgAGAFkBAABNBQAAAAA=&#10;">
              <v:fill on="f" focussize="0,0"/>
              <v:stroke on="f"/>
              <v:imagedata o:title=""/>
              <o:lock v:ext="edit" aspectratio="f"/>
              <v:textbox inset="0mm,0mm,0mm,0mm">
                <w:txbxContent>
                  <w:p w14:paraId="68BE9F71">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20559290">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6E3A747D">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v:textbox>
            </v:shape>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BD12B">
    <w:pPr>
      <w:pStyle w:val="10"/>
      <w:spacing w:line="14" w:lineRule="auto"/>
      <w:ind w:left="0"/>
      <w:jc w:val="left"/>
      <w:rPr>
        <w:sz w:val="20"/>
      </w:rPr>
    </w:pPr>
    <w:r>
      <w:rPr>
        <w:sz w:val="20"/>
        <w:lang w:val="pt-BR" w:eastAsia="pt-BR"/>
      </w:rPr>
      <mc:AlternateContent>
        <mc:Choice Requires="wps">
          <w:drawing>
            <wp:anchor distT="0" distB="0" distL="0" distR="0" simplePos="0" relativeHeight="251692032" behindDoc="1" locked="0" layoutInCell="1" allowOverlap="1">
              <wp:simplePos x="0" y="0"/>
              <wp:positionH relativeFrom="page">
                <wp:posOffset>501015</wp:posOffset>
              </wp:positionH>
              <wp:positionV relativeFrom="page">
                <wp:posOffset>250825</wp:posOffset>
              </wp:positionV>
              <wp:extent cx="6201410" cy="806450"/>
              <wp:effectExtent l="0" t="0" r="0" b="0"/>
              <wp:wrapNone/>
              <wp:docPr id="46" name="Graphic 46"/>
              <wp:cNvGraphicFramePr/>
              <a:graphic xmlns:a="http://schemas.openxmlformats.org/drawingml/2006/main">
                <a:graphicData uri="http://schemas.microsoft.com/office/word/2010/wordprocessingShape">
                  <wps:wsp>
                    <wps:cNvSpPr/>
                    <wps:spPr>
                      <a:xfrm>
                        <a:off x="0" y="0"/>
                        <a:ext cx="6201410" cy="806450"/>
                      </a:xfrm>
                      <a:custGeom>
                        <a:avLst/>
                        <a:gdLst/>
                        <a:ahLst/>
                        <a:cxnLst/>
                        <a:rect l="l" t="t" r="r" b="b"/>
                        <a:pathLst>
                          <a:path w="6201410" h="806450">
                            <a:moveTo>
                              <a:pt x="6083" y="0"/>
                            </a:moveTo>
                            <a:lnTo>
                              <a:pt x="0" y="0"/>
                            </a:lnTo>
                            <a:lnTo>
                              <a:pt x="0" y="6096"/>
                            </a:lnTo>
                            <a:lnTo>
                              <a:pt x="0" y="42621"/>
                            </a:lnTo>
                            <a:lnTo>
                              <a:pt x="0" y="800354"/>
                            </a:lnTo>
                            <a:lnTo>
                              <a:pt x="0" y="806450"/>
                            </a:lnTo>
                            <a:lnTo>
                              <a:pt x="6083" y="806450"/>
                            </a:lnTo>
                            <a:lnTo>
                              <a:pt x="6083" y="800354"/>
                            </a:lnTo>
                            <a:lnTo>
                              <a:pt x="6083" y="42672"/>
                            </a:lnTo>
                            <a:lnTo>
                              <a:pt x="6083" y="6096"/>
                            </a:lnTo>
                            <a:lnTo>
                              <a:pt x="6083" y="0"/>
                            </a:lnTo>
                            <a:close/>
                          </a:path>
                          <a:path w="6201410" h="806450">
                            <a:moveTo>
                              <a:pt x="6194679" y="0"/>
                            </a:moveTo>
                            <a:lnTo>
                              <a:pt x="1083818" y="0"/>
                            </a:lnTo>
                            <a:lnTo>
                              <a:pt x="1077772" y="0"/>
                            </a:lnTo>
                            <a:lnTo>
                              <a:pt x="6096" y="0"/>
                            </a:lnTo>
                            <a:lnTo>
                              <a:pt x="6096" y="6096"/>
                            </a:lnTo>
                            <a:lnTo>
                              <a:pt x="1077722" y="6096"/>
                            </a:lnTo>
                            <a:lnTo>
                              <a:pt x="1077722" y="42621"/>
                            </a:lnTo>
                            <a:lnTo>
                              <a:pt x="1077722" y="800354"/>
                            </a:lnTo>
                            <a:lnTo>
                              <a:pt x="6096" y="800354"/>
                            </a:lnTo>
                            <a:lnTo>
                              <a:pt x="6096" y="806450"/>
                            </a:lnTo>
                            <a:lnTo>
                              <a:pt x="1077722" y="806450"/>
                            </a:lnTo>
                            <a:lnTo>
                              <a:pt x="1083818" y="806450"/>
                            </a:lnTo>
                            <a:lnTo>
                              <a:pt x="6194679" y="806450"/>
                            </a:lnTo>
                            <a:lnTo>
                              <a:pt x="6194679" y="800354"/>
                            </a:lnTo>
                            <a:lnTo>
                              <a:pt x="1083818" y="800354"/>
                            </a:lnTo>
                            <a:lnTo>
                              <a:pt x="1083818" y="42672"/>
                            </a:lnTo>
                            <a:lnTo>
                              <a:pt x="1083818" y="6096"/>
                            </a:lnTo>
                            <a:lnTo>
                              <a:pt x="6194679" y="6096"/>
                            </a:lnTo>
                            <a:lnTo>
                              <a:pt x="6194679" y="0"/>
                            </a:lnTo>
                            <a:close/>
                          </a:path>
                          <a:path w="6201410" h="806450">
                            <a:moveTo>
                              <a:pt x="6200902" y="0"/>
                            </a:moveTo>
                            <a:lnTo>
                              <a:pt x="6194806" y="0"/>
                            </a:lnTo>
                            <a:lnTo>
                              <a:pt x="6194806" y="6096"/>
                            </a:lnTo>
                            <a:lnTo>
                              <a:pt x="6194806" y="42621"/>
                            </a:lnTo>
                            <a:lnTo>
                              <a:pt x="6194806" y="800354"/>
                            </a:lnTo>
                            <a:lnTo>
                              <a:pt x="6194806" y="806450"/>
                            </a:lnTo>
                            <a:lnTo>
                              <a:pt x="6200902" y="806450"/>
                            </a:lnTo>
                            <a:lnTo>
                              <a:pt x="6200902" y="800354"/>
                            </a:lnTo>
                            <a:lnTo>
                              <a:pt x="6200902" y="42672"/>
                            </a:lnTo>
                            <a:lnTo>
                              <a:pt x="6200902" y="6096"/>
                            </a:lnTo>
                            <a:lnTo>
                              <a:pt x="6200902" y="0"/>
                            </a:lnTo>
                            <a:close/>
                          </a:path>
                        </a:pathLst>
                      </a:custGeom>
                      <a:solidFill>
                        <a:srgbClr val="000000"/>
                      </a:solidFill>
                    </wps:spPr>
                    <wps:bodyPr wrap="square" lIns="0" tIns="0" rIns="0" bIns="0" rtlCol="0">
                      <a:noAutofit/>
                    </wps:bodyPr>
                  </wps:wsp>
                </a:graphicData>
              </a:graphic>
            </wp:anchor>
          </w:drawing>
        </mc:Choice>
        <mc:Fallback>
          <w:pict>
            <v:shape id="Graphic 46" o:spid="_x0000_s1026" o:spt="100" style="position:absolute;left:0pt;margin-left:39.45pt;margin-top:19.75pt;height:63.5pt;width:488.3pt;mso-position-horizontal-relative:page;mso-position-vertical-relative:page;z-index:-251624448;mso-width-relative:page;mso-height-relative:page;" fillcolor="#000000" filled="t" stroked="f" coordsize="6201410,806450" o:gfxdata="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" path="m6083,0l0,0,0,6096,0,42621,0,800354,0,806450,6083,806450,6083,800354,6083,42672,6083,6096,6083,0xem6194679,0l1083818,0,1077772,0,6096,0,6096,6096,1077722,6096,1077722,42621,1077722,800354,6096,800354,6096,806450,1077722,806450,1083818,806450,6194679,806450,6194679,800354,1083818,800354,1083818,42672,1083818,6096,6194679,6096,6194679,0xem6200902,0l6194806,0,6194806,6096,6194806,42621,6194806,800354,6194806,806450,6200902,806450,6200902,800354,6200902,42672,6200902,6096,6200902,0xe">
              <v:fill on="t" focussize="0,0"/>
              <v:stroke on="f"/>
              <v:imagedata o:title=""/>
              <o:lock v:ext="edit" aspectratio="f"/>
              <v:textbox inset="0mm,0mm,0mm,0mm"/>
            </v:shape>
          </w:pict>
        </mc:Fallback>
      </mc:AlternateContent>
    </w:r>
    <w:r>
      <w:rPr>
        <w:sz w:val="20"/>
        <w:lang w:val="pt-BR" w:eastAsia="pt-BR"/>
      </w:rPr>
      <w:drawing>
        <wp:anchor distT="0" distB="0" distL="0" distR="0" simplePos="0" relativeHeight="251692032" behindDoc="1" locked="0" layoutInCell="1" allowOverlap="1">
          <wp:simplePos x="0" y="0"/>
          <wp:positionH relativeFrom="page">
            <wp:posOffset>817880</wp:posOffset>
          </wp:positionH>
          <wp:positionV relativeFrom="page">
            <wp:posOffset>292100</wp:posOffset>
          </wp:positionV>
          <wp:extent cx="447675" cy="618490"/>
          <wp:effectExtent l="0" t="0" r="0" b="0"/>
          <wp:wrapNone/>
          <wp:docPr id="47" name="Image 47"/>
          <wp:cNvGraphicFramePr/>
          <a:graphic xmlns:a="http://schemas.openxmlformats.org/drawingml/2006/main">
            <a:graphicData uri="http://schemas.openxmlformats.org/drawingml/2006/picture">
              <pic:pic xmlns:pic="http://schemas.openxmlformats.org/drawingml/2006/picture">
                <pic:nvPicPr>
                  <pic:cNvPr id="47" name="Image 47"/>
                  <pic:cNvPicPr/>
                </pic:nvPicPr>
                <pic:blipFill>
                  <a:blip r:embed="rId1" cstate="print"/>
                  <a:stretch>
                    <a:fillRect/>
                  </a:stretch>
                </pic:blipFill>
                <pic:spPr>
                  <a:xfrm>
                    <a:off x="0" y="0"/>
                    <a:ext cx="447675" cy="618490"/>
                  </a:xfrm>
                  <a:prstGeom prst="rect">
                    <a:avLst/>
                  </a:prstGeom>
                </pic:spPr>
              </pic:pic>
            </a:graphicData>
          </a:graphic>
        </wp:anchor>
      </w:drawing>
    </w:r>
    <w:r>
      <w:rPr>
        <w:sz w:val="20"/>
        <w:lang w:val="pt-BR" w:eastAsia="pt-BR"/>
      </w:rPr>
      <mc:AlternateContent>
        <mc:Choice Requires="wps">
          <w:drawing>
            <wp:anchor distT="0" distB="0" distL="0" distR="0" simplePos="0" relativeHeight="251693056" behindDoc="1" locked="0" layoutInCell="1" allowOverlap="1">
              <wp:simplePos x="0" y="0"/>
              <wp:positionH relativeFrom="page">
                <wp:posOffset>2954655</wp:posOffset>
              </wp:positionH>
              <wp:positionV relativeFrom="page">
                <wp:posOffset>443865</wp:posOffset>
              </wp:positionV>
              <wp:extent cx="2366010" cy="558800"/>
              <wp:effectExtent l="0" t="0" r="0" b="0"/>
              <wp:wrapNone/>
              <wp:docPr id="48" name="Textbox 48"/>
              <wp:cNvGraphicFramePr/>
              <a:graphic xmlns:a="http://schemas.openxmlformats.org/drawingml/2006/main">
                <a:graphicData uri="http://schemas.microsoft.com/office/word/2010/wordprocessingShape">
                  <wps:wsp>
                    <wps:cNvSpPr txBox="1"/>
                    <wps:spPr>
                      <a:xfrm>
                        <a:off x="0" y="0"/>
                        <a:ext cx="2366010" cy="558800"/>
                      </a:xfrm>
                      <a:prstGeom prst="rect">
                        <a:avLst/>
                      </a:prstGeom>
                    </wps:spPr>
                    <wps:txbx>
                      <w:txbxContent>
                        <w:p w14:paraId="024548EB">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18D655CA">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78DF255B">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wps:txbx>
                    <wps:bodyPr wrap="square" lIns="0" tIns="0" rIns="0" bIns="0" rtlCol="0">
                      <a:noAutofit/>
                    </wps:bodyPr>
                  </wps:wsp>
                </a:graphicData>
              </a:graphic>
            </wp:anchor>
          </w:drawing>
        </mc:Choice>
        <mc:Fallback>
          <w:pict>
            <v:shape id="Textbox 48" o:spid="_x0000_s1026" o:spt="202" type="#_x0000_t202" style="position:absolute;left:0pt;margin-left:232.65pt;margin-top:34.95pt;height:44pt;width:186.3pt;mso-position-horizontal-relative:page;mso-position-vertical-relative:page;z-index:-251623424;mso-width-relative:page;mso-height-relative:page;" filled="f" stroked="f" coordsize="21600,21600" o:gfxdata="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EqU7mdgAAAAKAQAADwAAAAAAAAABACAAAAAiAAAAZHJzL2Rvd25yZXYueG1sUEsBAhQAFAAAAAgA&#10;h07iQAs7LZezAQAAdgMAAA4AAAAAAAAAAQAgAAAAJwEAAGRycy9lMm9Eb2MueG1sUEsFBgAAAAAG&#10;AAYAWQEAAEwFAAAAAA==&#10;">
              <v:fill on="f" focussize="0,0"/>
              <v:stroke on="f"/>
              <v:imagedata o:title=""/>
              <o:lock v:ext="edit" aspectratio="f"/>
              <v:textbox inset="0mm,0mm,0mm,0mm">
                <w:txbxContent>
                  <w:p w14:paraId="024548EB">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18D655CA">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78DF255B">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v:textbox>
            </v:shape>
          </w:pict>
        </mc:Fallback>
      </mc:AlternateConten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64BE4">
    <w:pPr>
      <w:pStyle w:val="10"/>
      <w:spacing w:line="14" w:lineRule="auto"/>
      <w:ind w:left="0"/>
      <w:jc w:val="left"/>
      <w:rPr>
        <w:sz w:val="20"/>
      </w:rPr>
    </w:pPr>
    <w:r>
      <w:rPr>
        <w:sz w:val="20"/>
        <w:lang w:val="pt-BR" w:eastAsia="pt-BR"/>
      </w:rPr>
      <mc:AlternateContent>
        <mc:Choice Requires="wps">
          <w:drawing>
            <wp:anchor distT="0" distB="0" distL="0" distR="0" simplePos="0" relativeHeight="251697152" behindDoc="1" locked="0" layoutInCell="1" allowOverlap="1">
              <wp:simplePos x="0" y="0"/>
              <wp:positionH relativeFrom="page">
                <wp:posOffset>861060</wp:posOffset>
              </wp:positionH>
              <wp:positionV relativeFrom="page">
                <wp:posOffset>250825</wp:posOffset>
              </wp:positionV>
              <wp:extent cx="6200775" cy="806450"/>
              <wp:effectExtent l="0" t="0" r="0" b="0"/>
              <wp:wrapNone/>
              <wp:docPr id="57" name="Graphic 57"/>
              <wp:cNvGraphicFramePr/>
              <a:graphic xmlns:a="http://schemas.openxmlformats.org/drawingml/2006/main">
                <a:graphicData uri="http://schemas.microsoft.com/office/word/2010/wordprocessingShape">
                  <wps:wsp>
                    <wps:cNvSpPr/>
                    <wps:spPr>
                      <a:xfrm>
                        <a:off x="0" y="0"/>
                        <a:ext cx="6200775" cy="806450"/>
                      </a:xfrm>
                      <a:custGeom>
                        <a:avLst/>
                        <a:gdLst/>
                        <a:ahLst/>
                        <a:cxnLst/>
                        <a:rect l="l" t="t" r="r" b="b"/>
                        <a:pathLst>
                          <a:path w="6200775" h="806450">
                            <a:moveTo>
                              <a:pt x="6194361" y="0"/>
                            </a:moveTo>
                            <a:lnTo>
                              <a:pt x="1083513" y="0"/>
                            </a:lnTo>
                            <a:lnTo>
                              <a:pt x="1077468" y="0"/>
                            </a:lnTo>
                            <a:lnTo>
                              <a:pt x="1077417" y="6096"/>
                            </a:lnTo>
                            <a:lnTo>
                              <a:pt x="1077417" y="42621"/>
                            </a:lnTo>
                            <a:lnTo>
                              <a:pt x="1077417" y="800354"/>
                            </a:lnTo>
                            <a:lnTo>
                              <a:pt x="6096" y="800354"/>
                            </a:lnTo>
                            <a:lnTo>
                              <a:pt x="6096" y="42672"/>
                            </a:lnTo>
                            <a:lnTo>
                              <a:pt x="6096" y="6096"/>
                            </a:lnTo>
                            <a:lnTo>
                              <a:pt x="1077417" y="6096"/>
                            </a:lnTo>
                            <a:lnTo>
                              <a:pt x="1077417" y="0"/>
                            </a:lnTo>
                            <a:lnTo>
                              <a:pt x="6096" y="0"/>
                            </a:lnTo>
                            <a:lnTo>
                              <a:pt x="0" y="0"/>
                            </a:lnTo>
                            <a:lnTo>
                              <a:pt x="0" y="806450"/>
                            </a:lnTo>
                            <a:lnTo>
                              <a:pt x="6096" y="806450"/>
                            </a:lnTo>
                            <a:lnTo>
                              <a:pt x="1077417" y="806450"/>
                            </a:lnTo>
                            <a:lnTo>
                              <a:pt x="1083513" y="806450"/>
                            </a:lnTo>
                            <a:lnTo>
                              <a:pt x="6194361" y="806450"/>
                            </a:lnTo>
                            <a:lnTo>
                              <a:pt x="6194361" y="800354"/>
                            </a:lnTo>
                            <a:lnTo>
                              <a:pt x="1083513" y="800354"/>
                            </a:lnTo>
                            <a:lnTo>
                              <a:pt x="1083513" y="42672"/>
                            </a:lnTo>
                            <a:lnTo>
                              <a:pt x="1083513" y="6096"/>
                            </a:lnTo>
                            <a:lnTo>
                              <a:pt x="6194361" y="6096"/>
                            </a:lnTo>
                            <a:lnTo>
                              <a:pt x="6194361" y="0"/>
                            </a:lnTo>
                            <a:close/>
                          </a:path>
                          <a:path w="6200775" h="806450">
                            <a:moveTo>
                              <a:pt x="6200597" y="0"/>
                            </a:moveTo>
                            <a:lnTo>
                              <a:pt x="6194501" y="0"/>
                            </a:lnTo>
                            <a:lnTo>
                              <a:pt x="6194501" y="6096"/>
                            </a:lnTo>
                            <a:lnTo>
                              <a:pt x="6194501" y="42621"/>
                            </a:lnTo>
                            <a:lnTo>
                              <a:pt x="6194501" y="800354"/>
                            </a:lnTo>
                            <a:lnTo>
                              <a:pt x="6194501" y="806450"/>
                            </a:lnTo>
                            <a:lnTo>
                              <a:pt x="6200597" y="806450"/>
                            </a:lnTo>
                            <a:lnTo>
                              <a:pt x="6200597" y="800354"/>
                            </a:lnTo>
                            <a:lnTo>
                              <a:pt x="6200597" y="42672"/>
                            </a:lnTo>
                            <a:lnTo>
                              <a:pt x="6200597" y="6096"/>
                            </a:lnTo>
                            <a:lnTo>
                              <a:pt x="6200597" y="0"/>
                            </a:lnTo>
                            <a:close/>
                          </a:path>
                        </a:pathLst>
                      </a:custGeom>
                      <a:solidFill>
                        <a:srgbClr val="000000"/>
                      </a:solidFill>
                    </wps:spPr>
                    <wps:bodyPr wrap="square" lIns="0" tIns="0" rIns="0" bIns="0" rtlCol="0">
                      <a:noAutofit/>
                    </wps:bodyPr>
                  </wps:wsp>
                </a:graphicData>
              </a:graphic>
            </wp:anchor>
          </w:drawing>
        </mc:Choice>
        <mc:Fallback>
          <w:pict>
            <v:shape id="Graphic 57" o:spid="_x0000_s1026" o:spt="100" style="position:absolute;left:0pt;margin-left:67.8pt;margin-top:19.75pt;height:63.5pt;width:488.25pt;mso-position-horizontal-relative:page;mso-position-vertical-relative:page;z-index:-251619328;mso-width-relative:page;mso-height-relative:page;" fillcolor="#000000" filled="t" stroked="f" coordsize="6200775,806450" o:gfxdata="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" path="m6194361,0l1083513,0,1077468,0,1077417,6096,1077417,42621,1077417,800354,6096,800354,6096,42672,6096,6096,1077417,6096,1077417,0,6096,0,0,0,0,806450,6096,806450,1077417,806450,1083513,806450,6194361,806450,6194361,800354,1083513,800354,1083513,42672,1083513,6096,6194361,6096,6194361,0xem6200597,0l6194501,0,6194501,6096,6194501,42621,6194501,800354,6194501,806450,6200597,806450,6200597,800354,6200597,42672,6200597,6096,6200597,0xe">
              <v:fill on="t" focussize="0,0"/>
              <v:stroke on="f"/>
              <v:imagedata o:title=""/>
              <o:lock v:ext="edit" aspectratio="f"/>
              <v:textbox inset="0mm,0mm,0mm,0mm"/>
            </v:shape>
          </w:pict>
        </mc:Fallback>
      </mc:AlternateContent>
    </w:r>
    <w:r>
      <w:rPr>
        <w:sz w:val="20"/>
        <w:lang w:val="pt-BR" w:eastAsia="pt-BR"/>
      </w:rPr>
      <w:drawing>
        <wp:anchor distT="0" distB="0" distL="0" distR="0" simplePos="0" relativeHeight="251698176" behindDoc="1" locked="0" layoutInCell="1" allowOverlap="1">
          <wp:simplePos x="0" y="0"/>
          <wp:positionH relativeFrom="page">
            <wp:posOffset>1179830</wp:posOffset>
          </wp:positionH>
          <wp:positionV relativeFrom="page">
            <wp:posOffset>292100</wp:posOffset>
          </wp:positionV>
          <wp:extent cx="447675" cy="618490"/>
          <wp:effectExtent l="0" t="0" r="0" b="0"/>
          <wp:wrapNone/>
          <wp:docPr id="58" name="Image 58"/>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1" cstate="print"/>
                  <a:stretch>
                    <a:fillRect/>
                  </a:stretch>
                </pic:blipFill>
                <pic:spPr>
                  <a:xfrm>
                    <a:off x="0" y="0"/>
                    <a:ext cx="447675" cy="618490"/>
                  </a:xfrm>
                  <a:prstGeom prst="rect">
                    <a:avLst/>
                  </a:prstGeom>
                </pic:spPr>
              </pic:pic>
            </a:graphicData>
          </a:graphic>
        </wp:anchor>
      </w:drawing>
    </w:r>
    <w:r>
      <w:rPr>
        <w:sz w:val="20"/>
        <w:lang w:val="pt-BR" w:eastAsia="pt-BR"/>
      </w:rPr>
      <mc:AlternateContent>
        <mc:Choice Requires="wps">
          <w:drawing>
            <wp:anchor distT="0" distB="0" distL="0" distR="0" simplePos="0" relativeHeight="251698176" behindDoc="1" locked="0" layoutInCell="1" allowOverlap="1">
              <wp:simplePos x="0" y="0"/>
              <wp:positionH relativeFrom="page">
                <wp:posOffset>3315970</wp:posOffset>
              </wp:positionH>
              <wp:positionV relativeFrom="page">
                <wp:posOffset>443865</wp:posOffset>
              </wp:positionV>
              <wp:extent cx="2366010" cy="558800"/>
              <wp:effectExtent l="0" t="0" r="0" b="0"/>
              <wp:wrapNone/>
              <wp:docPr id="59" name="Textbox 59"/>
              <wp:cNvGraphicFramePr/>
              <a:graphic xmlns:a="http://schemas.openxmlformats.org/drawingml/2006/main">
                <a:graphicData uri="http://schemas.microsoft.com/office/word/2010/wordprocessingShape">
                  <wps:wsp>
                    <wps:cNvSpPr txBox="1"/>
                    <wps:spPr>
                      <a:xfrm>
                        <a:off x="0" y="0"/>
                        <a:ext cx="2366010" cy="558800"/>
                      </a:xfrm>
                      <a:prstGeom prst="rect">
                        <a:avLst/>
                      </a:prstGeom>
                    </wps:spPr>
                    <wps:txbx>
                      <w:txbxContent>
                        <w:p w14:paraId="36C07FEF">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01B448F7">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4B499304">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wps:txbx>
                    <wps:bodyPr wrap="square" lIns="0" tIns="0" rIns="0" bIns="0" rtlCol="0">
                      <a:noAutofit/>
                    </wps:bodyPr>
                  </wps:wsp>
                </a:graphicData>
              </a:graphic>
            </wp:anchor>
          </w:drawing>
        </mc:Choice>
        <mc:Fallback>
          <w:pict>
            <v:shape id="Textbox 59" o:spid="_x0000_s1026" o:spt="202" type="#_x0000_t202" style="position:absolute;left:0pt;margin-left:261.1pt;margin-top:34.95pt;height:44pt;width:186.3pt;mso-position-horizontal-relative:page;mso-position-vertical-relative:page;z-index:-251618304;mso-width-relative:page;mso-height-relative:page;" filled="f" stroked="f" coordsize="21600,21600" o:gfxdata="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I/AjjnZAAAACgEAAA8AAAAAAAAAAQAgAAAAIgAAAGRycy9kb3ducmV2LnhtbFBLAQIUABQAAAAI&#10;AIdO4kCTargdswEAAHYDAAAOAAAAAAAAAAEAIAAAACgBAABkcnMvZTJvRG9jLnhtbFBLBQYAAAAA&#10;BgAGAFkBAABNBQAAAAA=&#10;">
              <v:fill on="f" focussize="0,0"/>
              <v:stroke on="f"/>
              <v:imagedata o:title=""/>
              <o:lock v:ext="edit" aspectratio="f"/>
              <v:textbox inset="0mm,0mm,0mm,0mm">
                <w:txbxContent>
                  <w:p w14:paraId="36C07FEF">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01B448F7">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4B499304">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v:textbox>
            </v:shape>
          </w:pict>
        </mc:Fallback>
      </mc:AlternateConten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C8AC9">
    <w:pPr>
      <w:pStyle w:val="10"/>
      <w:spacing w:line="14" w:lineRule="auto"/>
      <w:ind w:left="0"/>
      <w:jc w:val="left"/>
      <w:rPr>
        <w:sz w:val="20"/>
      </w:rPr>
    </w:pPr>
    <w:r>
      <w:rPr>
        <w:sz w:val="20"/>
        <w:lang w:val="pt-BR" w:eastAsia="pt-BR"/>
      </w:rPr>
      <mc:AlternateContent>
        <mc:Choice Requires="wps">
          <w:drawing>
            <wp:anchor distT="0" distB="0" distL="0" distR="0" simplePos="0" relativeHeight="251696128" behindDoc="1" locked="0" layoutInCell="1" allowOverlap="1">
              <wp:simplePos x="0" y="0"/>
              <wp:positionH relativeFrom="page">
                <wp:posOffset>501015</wp:posOffset>
              </wp:positionH>
              <wp:positionV relativeFrom="page">
                <wp:posOffset>250825</wp:posOffset>
              </wp:positionV>
              <wp:extent cx="6201410" cy="806450"/>
              <wp:effectExtent l="0" t="0" r="0" b="0"/>
              <wp:wrapNone/>
              <wp:docPr id="54" name="Graphic 54"/>
              <wp:cNvGraphicFramePr/>
              <a:graphic xmlns:a="http://schemas.openxmlformats.org/drawingml/2006/main">
                <a:graphicData uri="http://schemas.microsoft.com/office/word/2010/wordprocessingShape">
                  <wps:wsp>
                    <wps:cNvSpPr/>
                    <wps:spPr>
                      <a:xfrm>
                        <a:off x="0" y="0"/>
                        <a:ext cx="6201410" cy="806450"/>
                      </a:xfrm>
                      <a:custGeom>
                        <a:avLst/>
                        <a:gdLst/>
                        <a:ahLst/>
                        <a:cxnLst/>
                        <a:rect l="l" t="t" r="r" b="b"/>
                        <a:pathLst>
                          <a:path w="6201410" h="806450">
                            <a:moveTo>
                              <a:pt x="6083" y="0"/>
                            </a:moveTo>
                            <a:lnTo>
                              <a:pt x="0" y="0"/>
                            </a:lnTo>
                            <a:lnTo>
                              <a:pt x="0" y="6096"/>
                            </a:lnTo>
                            <a:lnTo>
                              <a:pt x="0" y="42621"/>
                            </a:lnTo>
                            <a:lnTo>
                              <a:pt x="0" y="800354"/>
                            </a:lnTo>
                            <a:lnTo>
                              <a:pt x="0" y="806450"/>
                            </a:lnTo>
                            <a:lnTo>
                              <a:pt x="6083" y="806450"/>
                            </a:lnTo>
                            <a:lnTo>
                              <a:pt x="6083" y="800354"/>
                            </a:lnTo>
                            <a:lnTo>
                              <a:pt x="6083" y="42672"/>
                            </a:lnTo>
                            <a:lnTo>
                              <a:pt x="6083" y="6096"/>
                            </a:lnTo>
                            <a:lnTo>
                              <a:pt x="6083" y="0"/>
                            </a:lnTo>
                            <a:close/>
                          </a:path>
                          <a:path w="6201410" h="806450">
                            <a:moveTo>
                              <a:pt x="6194679" y="0"/>
                            </a:moveTo>
                            <a:lnTo>
                              <a:pt x="1083818" y="0"/>
                            </a:lnTo>
                            <a:lnTo>
                              <a:pt x="1077772" y="0"/>
                            </a:lnTo>
                            <a:lnTo>
                              <a:pt x="6096" y="0"/>
                            </a:lnTo>
                            <a:lnTo>
                              <a:pt x="6096" y="6096"/>
                            </a:lnTo>
                            <a:lnTo>
                              <a:pt x="1077722" y="6096"/>
                            </a:lnTo>
                            <a:lnTo>
                              <a:pt x="1077722" y="42621"/>
                            </a:lnTo>
                            <a:lnTo>
                              <a:pt x="1077722" y="800354"/>
                            </a:lnTo>
                            <a:lnTo>
                              <a:pt x="6096" y="800354"/>
                            </a:lnTo>
                            <a:lnTo>
                              <a:pt x="6096" y="806450"/>
                            </a:lnTo>
                            <a:lnTo>
                              <a:pt x="1077722" y="806450"/>
                            </a:lnTo>
                            <a:lnTo>
                              <a:pt x="1083818" y="806450"/>
                            </a:lnTo>
                            <a:lnTo>
                              <a:pt x="6194679" y="806450"/>
                            </a:lnTo>
                            <a:lnTo>
                              <a:pt x="6194679" y="800354"/>
                            </a:lnTo>
                            <a:lnTo>
                              <a:pt x="1083818" y="800354"/>
                            </a:lnTo>
                            <a:lnTo>
                              <a:pt x="1083818" y="42672"/>
                            </a:lnTo>
                            <a:lnTo>
                              <a:pt x="1083818" y="6096"/>
                            </a:lnTo>
                            <a:lnTo>
                              <a:pt x="6194679" y="6096"/>
                            </a:lnTo>
                            <a:lnTo>
                              <a:pt x="6194679" y="0"/>
                            </a:lnTo>
                            <a:close/>
                          </a:path>
                          <a:path w="6201410" h="806450">
                            <a:moveTo>
                              <a:pt x="6200902" y="0"/>
                            </a:moveTo>
                            <a:lnTo>
                              <a:pt x="6194806" y="0"/>
                            </a:lnTo>
                            <a:lnTo>
                              <a:pt x="6194806" y="6096"/>
                            </a:lnTo>
                            <a:lnTo>
                              <a:pt x="6194806" y="42621"/>
                            </a:lnTo>
                            <a:lnTo>
                              <a:pt x="6194806" y="800354"/>
                            </a:lnTo>
                            <a:lnTo>
                              <a:pt x="6194806" y="806450"/>
                            </a:lnTo>
                            <a:lnTo>
                              <a:pt x="6200902" y="806450"/>
                            </a:lnTo>
                            <a:lnTo>
                              <a:pt x="6200902" y="800354"/>
                            </a:lnTo>
                            <a:lnTo>
                              <a:pt x="6200902" y="42672"/>
                            </a:lnTo>
                            <a:lnTo>
                              <a:pt x="6200902" y="6096"/>
                            </a:lnTo>
                            <a:lnTo>
                              <a:pt x="6200902" y="0"/>
                            </a:lnTo>
                            <a:close/>
                          </a:path>
                        </a:pathLst>
                      </a:custGeom>
                      <a:solidFill>
                        <a:srgbClr val="000000"/>
                      </a:solidFill>
                    </wps:spPr>
                    <wps:bodyPr wrap="square" lIns="0" tIns="0" rIns="0" bIns="0" rtlCol="0">
                      <a:noAutofit/>
                    </wps:bodyPr>
                  </wps:wsp>
                </a:graphicData>
              </a:graphic>
            </wp:anchor>
          </w:drawing>
        </mc:Choice>
        <mc:Fallback>
          <w:pict>
            <v:shape id="Graphic 54" o:spid="_x0000_s1026" o:spt="100" style="position:absolute;left:0pt;margin-left:39.45pt;margin-top:19.75pt;height:63.5pt;width:488.3pt;mso-position-horizontal-relative:page;mso-position-vertical-relative:page;z-index:-251620352;mso-width-relative:page;mso-height-relative:page;" fillcolor="#000000" filled="t" stroked="f" coordsize="6201410,806450" o:gfxdata="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" path="m6083,0l0,0,0,6096,0,42621,0,800354,0,806450,6083,806450,6083,800354,6083,42672,6083,6096,6083,0xem6194679,0l1083818,0,1077772,0,6096,0,6096,6096,1077722,6096,1077722,42621,1077722,800354,6096,800354,6096,806450,1077722,806450,1083818,806450,6194679,806450,6194679,800354,1083818,800354,1083818,42672,1083818,6096,6194679,6096,6194679,0xem6200902,0l6194806,0,6194806,6096,6194806,42621,6194806,800354,6194806,806450,6200902,806450,6200902,800354,6200902,42672,6200902,6096,6200902,0xe">
              <v:fill on="t" focussize="0,0"/>
              <v:stroke on="f"/>
              <v:imagedata o:title=""/>
              <o:lock v:ext="edit" aspectratio="f"/>
              <v:textbox inset="0mm,0mm,0mm,0mm"/>
            </v:shape>
          </w:pict>
        </mc:Fallback>
      </mc:AlternateContent>
    </w:r>
    <w:r>
      <w:rPr>
        <w:sz w:val="20"/>
        <w:lang w:val="pt-BR" w:eastAsia="pt-BR"/>
      </w:rPr>
      <w:drawing>
        <wp:anchor distT="0" distB="0" distL="0" distR="0" simplePos="0" relativeHeight="251696128" behindDoc="1" locked="0" layoutInCell="1" allowOverlap="1">
          <wp:simplePos x="0" y="0"/>
          <wp:positionH relativeFrom="page">
            <wp:posOffset>817880</wp:posOffset>
          </wp:positionH>
          <wp:positionV relativeFrom="page">
            <wp:posOffset>292100</wp:posOffset>
          </wp:positionV>
          <wp:extent cx="447675" cy="618490"/>
          <wp:effectExtent l="0" t="0" r="0" b="0"/>
          <wp:wrapNone/>
          <wp:docPr id="55" name="Image 55"/>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r:embed="rId1" cstate="print"/>
                  <a:stretch>
                    <a:fillRect/>
                  </a:stretch>
                </pic:blipFill>
                <pic:spPr>
                  <a:xfrm>
                    <a:off x="0" y="0"/>
                    <a:ext cx="447675" cy="618490"/>
                  </a:xfrm>
                  <a:prstGeom prst="rect">
                    <a:avLst/>
                  </a:prstGeom>
                </pic:spPr>
              </pic:pic>
            </a:graphicData>
          </a:graphic>
        </wp:anchor>
      </w:drawing>
    </w:r>
    <w:r>
      <w:rPr>
        <w:sz w:val="20"/>
        <w:lang w:val="pt-BR" w:eastAsia="pt-BR"/>
      </w:rPr>
      <mc:AlternateContent>
        <mc:Choice Requires="wps">
          <w:drawing>
            <wp:anchor distT="0" distB="0" distL="0" distR="0" simplePos="0" relativeHeight="251697152" behindDoc="1" locked="0" layoutInCell="1" allowOverlap="1">
              <wp:simplePos x="0" y="0"/>
              <wp:positionH relativeFrom="page">
                <wp:posOffset>2954655</wp:posOffset>
              </wp:positionH>
              <wp:positionV relativeFrom="page">
                <wp:posOffset>443865</wp:posOffset>
              </wp:positionV>
              <wp:extent cx="2366010" cy="558800"/>
              <wp:effectExtent l="0" t="0" r="0" b="0"/>
              <wp:wrapNone/>
              <wp:docPr id="56" name="Textbox 56"/>
              <wp:cNvGraphicFramePr/>
              <a:graphic xmlns:a="http://schemas.openxmlformats.org/drawingml/2006/main">
                <a:graphicData uri="http://schemas.microsoft.com/office/word/2010/wordprocessingShape">
                  <wps:wsp>
                    <wps:cNvSpPr txBox="1"/>
                    <wps:spPr>
                      <a:xfrm>
                        <a:off x="0" y="0"/>
                        <a:ext cx="2366010" cy="558800"/>
                      </a:xfrm>
                      <a:prstGeom prst="rect">
                        <a:avLst/>
                      </a:prstGeom>
                    </wps:spPr>
                    <wps:txbx>
                      <w:txbxContent>
                        <w:p w14:paraId="1FA89C94">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1CE265AF">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515941F0">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wps:txbx>
                    <wps:bodyPr wrap="square" lIns="0" tIns="0" rIns="0" bIns="0" rtlCol="0">
                      <a:noAutofit/>
                    </wps:bodyPr>
                  </wps:wsp>
                </a:graphicData>
              </a:graphic>
            </wp:anchor>
          </w:drawing>
        </mc:Choice>
        <mc:Fallback>
          <w:pict>
            <v:shape id="Textbox 56" o:spid="_x0000_s1026" o:spt="202" type="#_x0000_t202" style="position:absolute;left:0pt;margin-left:232.65pt;margin-top:34.95pt;height:44pt;width:186.3pt;mso-position-horizontal-relative:page;mso-position-vertical-relative:page;z-index:-251619328;mso-width-relative:page;mso-height-relative:page;" filled="f" stroked="f" coordsize="21600,21600" o:gfxdata="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EqU7mdgAAAAKAQAADwAAAAAAAAABACAAAAAiAAAAZHJzL2Rvd25yZXYueG1sUEsBAhQAFAAAAAgA&#10;h07iQCNaGlqzAQAAdgMAAA4AAAAAAAAAAQAgAAAAJwEAAGRycy9lMm9Eb2MueG1sUEsFBgAAAAAG&#10;AAYAWQEAAEwFAAAAAA==&#10;">
              <v:fill on="f" focussize="0,0"/>
              <v:stroke on="f"/>
              <v:imagedata o:title=""/>
              <o:lock v:ext="edit" aspectratio="f"/>
              <v:textbox inset="0mm,0mm,0mm,0mm">
                <w:txbxContent>
                  <w:p w14:paraId="1FA89C94">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1CE265AF">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515941F0">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v:textbox>
            </v:shape>
          </w:pict>
        </mc:Fallback>
      </mc:AlternateConten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6"/>
      <w:tblW w:w="9753" w:type="dxa"/>
      <w:jc w:val="center"/>
      <w:tblLayout w:type="fixed"/>
      <w:tblCellMar>
        <w:top w:w="57" w:type="dxa"/>
        <w:left w:w="57" w:type="dxa"/>
        <w:bottom w:w="57" w:type="dxa"/>
        <w:right w:w="57" w:type="dxa"/>
      </w:tblCellMar>
    </w:tblPr>
    <w:tblGrid>
      <w:gridCol w:w="1697"/>
      <w:gridCol w:w="8056"/>
    </w:tblGrid>
    <w:tr w14:paraId="0E60586A">
      <w:tblPrEx>
        <w:tblCellMar>
          <w:top w:w="57" w:type="dxa"/>
          <w:left w:w="57" w:type="dxa"/>
          <w:bottom w:w="57" w:type="dxa"/>
          <w:right w:w="57" w:type="dxa"/>
        </w:tblCellMar>
      </w:tblPrEx>
      <w:trPr>
        <w:trHeight w:val="1201" w:hRule="exact"/>
        <w:jc w:val="center"/>
      </w:trPr>
      <w:tc>
        <w:tcPr>
          <w:tcW w:w="1697" w:type="dxa"/>
          <w:tcBorders>
            <w:top w:val="single" w:color="000001" w:sz="4" w:space="0"/>
            <w:left w:val="single" w:color="000001" w:sz="4" w:space="0"/>
            <w:bottom w:val="single" w:color="000001" w:sz="4" w:space="0"/>
            <w:right w:val="single" w:color="000001" w:sz="4" w:space="0"/>
          </w:tcBorders>
          <w:vAlign w:val="center"/>
        </w:tcPr>
        <w:p w14:paraId="34E9E4F6">
          <w:pPr>
            <w:pStyle w:val="15"/>
            <w:tabs>
              <w:tab w:val="left" w:pos="708"/>
            </w:tabs>
            <w:spacing w:after="360"/>
            <w:jc w:val="center"/>
          </w:pPr>
          <w:bookmarkStart w:id="65" w:name="_Hlk210655661"/>
          <w:r>
            <w:drawing>
              <wp:inline distT="0" distB="0" distL="0" distR="0">
                <wp:extent cx="447675" cy="619125"/>
                <wp:effectExtent l="0" t="0" r="9525" b="9525"/>
                <wp:docPr id="2011758306"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758306" name="Imagem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47675" cy="619125"/>
                        </a:xfrm>
                        <a:prstGeom prst="rect">
                          <a:avLst/>
                        </a:prstGeom>
                        <a:noFill/>
                        <a:ln>
                          <a:noFill/>
                        </a:ln>
                      </pic:spPr>
                    </pic:pic>
                  </a:graphicData>
                </a:graphic>
              </wp:inline>
            </w:drawing>
          </w:r>
        </w:p>
      </w:tc>
      <w:tc>
        <w:tcPr>
          <w:tcW w:w="8055" w:type="dxa"/>
          <w:tcBorders>
            <w:top w:val="single" w:color="000001" w:sz="4" w:space="0"/>
            <w:left w:val="single" w:color="000001" w:sz="4" w:space="0"/>
            <w:bottom w:val="single" w:color="000001" w:sz="4" w:space="0"/>
            <w:right w:val="single" w:color="000001" w:sz="4" w:space="0"/>
          </w:tcBorders>
        </w:tcPr>
        <w:p w14:paraId="2BDB4825">
          <w:pPr>
            <w:pStyle w:val="15"/>
            <w:jc w:val="center"/>
            <w:rPr>
              <w:bCs/>
              <w:iCs/>
              <w:sz w:val="18"/>
              <w:szCs w:val="18"/>
            </w:rPr>
          </w:pPr>
        </w:p>
        <w:p w14:paraId="3AABB441">
          <w:pPr>
            <w:pStyle w:val="15"/>
            <w:jc w:val="center"/>
            <w:rPr>
              <w:bCs/>
              <w:iCs/>
              <w:sz w:val="18"/>
              <w:szCs w:val="18"/>
            </w:rPr>
          </w:pPr>
          <w:r>
            <w:rPr>
              <w:bCs/>
              <w:iCs/>
              <w:sz w:val="18"/>
              <w:szCs w:val="18"/>
            </w:rPr>
            <w:t>SERVIÇO PÚBLICO FEDERAL</w:t>
          </w:r>
        </w:p>
        <w:p w14:paraId="73EC0B67">
          <w:pPr>
            <w:pStyle w:val="15"/>
            <w:jc w:val="center"/>
            <w:rPr>
              <w:bCs/>
              <w:iCs/>
              <w:sz w:val="18"/>
              <w:szCs w:val="18"/>
            </w:rPr>
          </w:pPr>
          <w:r>
            <w:rPr>
              <w:bCs/>
              <w:iCs/>
              <w:sz w:val="18"/>
              <w:szCs w:val="18"/>
            </w:rPr>
            <w:t>MINISTÉRIO DA EDUCAÇÃO</w:t>
          </w:r>
        </w:p>
        <w:p w14:paraId="4EEBAE2C">
          <w:pPr>
            <w:pStyle w:val="15"/>
            <w:jc w:val="center"/>
            <w:rPr>
              <w:b/>
              <w:iCs/>
              <w:sz w:val="18"/>
              <w:szCs w:val="18"/>
            </w:rPr>
          </w:pPr>
          <w:r>
            <w:rPr>
              <w:b/>
              <w:iCs/>
              <w:sz w:val="18"/>
              <w:szCs w:val="18"/>
            </w:rPr>
            <w:t>UNIVERSIDADE FEDERAL DA BAHIA</w:t>
          </w:r>
        </w:p>
        <w:p w14:paraId="13D1C334">
          <w:pPr>
            <w:pStyle w:val="15"/>
            <w:tabs>
              <w:tab w:val="left" w:pos="708"/>
            </w:tabs>
            <w:jc w:val="center"/>
          </w:pPr>
          <w:r>
            <w:rPr>
              <w:b/>
              <w:iCs/>
              <w:sz w:val="18"/>
              <w:szCs w:val="18"/>
            </w:rPr>
            <w:t>COMPLEXO HOSPITALAR E DE SAÚDE/UFBA - CHS</w:t>
          </w:r>
        </w:p>
      </w:tc>
    </w:tr>
    <w:bookmarkEnd w:id="65"/>
  </w:tbl>
  <w:p w14:paraId="246015DE">
    <w:pPr>
      <w:pStyle w:val="15"/>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031E2">
    <w:pPr>
      <w:pStyle w:val="10"/>
      <w:spacing w:line="14" w:lineRule="auto"/>
      <w:ind w:left="0"/>
      <w:jc w:val="left"/>
      <w:rPr>
        <w:sz w:val="20"/>
      </w:rPr>
    </w:pPr>
    <w:r>
      <w:rPr>
        <w:sz w:val="20"/>
        <w:lang w:val="pt-BR" w:eastAsia="pt-BR"/>
      </w:rPr>
      <w:drawing>
        <wp:anchor distT="0" distB="0" distL="0" distR="0" simplePos="0" relativeHeight="251661312" behindDoc="1" locked="0" layoutInCell="1" allowOverlap="1">
          <wp:simplePos x="0" y="0"/>
          <wp:positionH relativeFrom="page">
            <wp:posOffset>1293495</wp:posOffset>
          </wp:positionH>
          <wp:positionV relativeFrom="page">
            <wp:posOffset>448945</wp:posOffset>
          </wp:positionV>
          <wp:extent cx="673735" cy="934085"/>
          <wp:effectExtent l="0" t="0" r="0" b="0"/>
          <wp:wrapNone/>
          <wp:docPr id="268" name="Image 268"/>
          <wp:cNvGraphicFramePr/>
          <a:graphic xmlns:a="http://schemas.openxmlformats.org/drawingml/2006/main">
            <a:graphicData uri="http://schemas.openxmlformats.org/drawingml/2006/picture">
              <pic:pic xmlns:pic="http://schemas.openxmlformats.org/drawingml/2006/picture">
                <pic:nvPicPr>
                  <pic:cNvPr id="268" name="Image 268"/>
                  <pic:cNvPicPr/>
                </pic:nvPicPr>
                <pic:blipFill>
                  <a:blip r:embed="rId1" cstate="print"/>
                  <a:stretch>
                    <a:fillRect/>
                  </a:stretch>
                </pic:blipFill>
                <pic:spPr>
                  <a:xfrm>
                    <a:off x="0" y="0"/>
                    <a:ext cx="673607" cy="934211"/>
                  </a:xfrm>
                  <a:prstGeom prst="rect">
                    <a:avLst/>
                  </a:prstGeom>
                </pic:spPr>
              </pic:pic>
            </a:graphicData>
          </a:graphic>
        </wp:anchor>
      </w:drawing>
    </w:r>
    <w:r>
      <w:rPr>
        <w:sz w:val="20"/>
        <w:lang w:val="pt-BR" w:eastAsia="pt-BR"/>
      </w:rPr>
      <w:drawing>
        <wp:anchor distT="0" distB="0" distL="0" distR="0" simplePos="0" relativeHeight="251662336" behindDoc="1" locked="0" layoutInCell="1" allowOverlap="1">
          <wp:simplePos x="0" y="0"/>
          <wp:positionH relativeFrom="page">
            <wp:posOffset>5307965</wp:posOffset>
          </wp:positionH>
          <wp:positionV relativeFrom="page">
            <wp:posOffset>713105</wp:posOffset>
          </wp:positionV>
          <wp:extent cx="1072515" cy="450850"/>
          <wp:effectExtent l="0" t="0" r="0" b="0"/>
          <wp:wrapNone/>
          <wp:docPr id="269" name="Image 269"/>
          <wp:cNvGraphicFramePr/>
          <a:graphic xmlns:a="http://schemas.openxmlformats.org/drawingml/2006/main">
            <a:graphicData uri="http://schemas.openxmlformats.org/drawingml/2006/picture">
              <pic:pic xmlns:pic="http://schemas.openxmlformats.org/drawingml/2006/picture">
                <pic:nvPicPr>
                  <pic:cNvPr id="269" name="Image 269"/>
                  <pic:cNvPicPr/>
                </pic:nvPicPr>
                <pic:blipFill>
                  <a:blip r:embed="rId2" cstate="print"/>
                  <a:stretch>
                    <a:fillRect/>
                  </a:stretch>
                </pic:blipFill>
                <pic:spPr>
                  <a:xfrm>
                    <a:off x="0" y="0"/>
                    <a:ext cx="1072735" cy="451103"/>
                  </a:xfrm>
                  <a:prstGeom prst="rect">
                    <a:avLst/>
                  </a:prstGeom>
                </pic:spPr>
              </pic:pic>
            </a:graphicData>
          </a:graphic>
        </wp:anchor>
      </w:drawing>
    </w:r>
    <w:r>
      <w:rPr>
        <w:sz w:val="20"/>
        <w:lang w:val="pt-BR" w:eastAsia="pt-BR"/>
      </w:rPr>
      <mc:AlternateContent>
        <mc:Choice Requires="wps">
          <w:drawing>
            <wp:anchor distT="0" distB="0" distL="0" distR="0" simplePos="0" relativeHeight="251663360" behindDoc="1" locked="0" layoutInCell="1" allowOverlap="1">
              <wp:simplePos x="0" y="0"/>
              <wp:positionH relativeFrom="page">
                <wp:posOffset>2576830</wp:posOffset>
              </wp:positionH>
              <wp:positionV relativeFrom="page">
                <wp:posOffset>572135</wp:posOffset>
              </wp:positionV>
              <wp:extent cx="2249805" cy="676275"/>
              <wp:effectExtent l="0" t="0" r="0" b="0"/>
              <wp:wrapNone/>
              <wp:docPr id="270" name="Textbox 270"/>
              <wp:cNvGraphicFramePr/>
              <a:graphic xmlns:a="http://schemas.openxmlformats.org/drawingml/2006/main">
                <a:graphicData uri="http://schemas.microsoft.com/office/word/2010/wordprocessingShape">
                  <wps:wsp>
                    <wps:cNvSpPr txBox="1"/>
                    <wps:spPr>
                      <a:xfrm>
                        <a:off x="0" y="0"/>
                        <a:ext cx="2249805" cy="676275"/>
                      </a:xfrm>
                      <a:prstGeom prst="rect">
                        <a:avLst/>
                      </a:prstGeom>
                    </wps:spPr>
                    <wps:txbx>
                      <w:txbxContent>
                        <w:p w14:paraId="2D0DE8D3">
                          <w:pPr>
                            <w:spacing w:before="15" w:line="237" w:lineRule="auto"/>
                            <w:ind w:left="533" w:right="538" w:firstLine="3"/>
                            <w:jc w:val="center"/>
                            <w:rPr>
                              <w:rFonts w:ascii="Arial" w:hAnsi="Arial"/>
                              <w:b/>
                              <w:sz w:val="18"/>
                            </w:rPr>
                          </w:pPr>
                          <w:r>
                            <w:rPr>
                              <w:rFonts w:ascii="Arial MT" w:hAnsi="Arial MT"/>
                              <w:sz w:val="18"/>
                            </w:rPr>
                            <w:t>Ministério da Educação Universidade</w:t>
                          </w:r>
                          <w:r>
                            <w:rPr>
                              <w:rFonts w:ascii="Arial MT" w:hAnsi="Arial MT"/>
                              <w:spacing w:val="-13"/>
                              <w:sz w:val="18"/>
                            </w:rPr>
                            <w:t xml:space="preserve"> </w:t>
                          </w:r>
                          <w:r>
                            <w:rPr>
                              <w:rFonts w:ascii="Arial MT" w:hAnsi="Arial MT"/>
                              <w:sz w:val="18"/>
                            </w:rPr>
                            <w:t>Federal</w:t>
                          </w:r>
                          <w:r>
                            <w:rPr>
                              <w:rFonts w:ascii="Arial MT" w:hAnsi="Arial MT"/>
                              <w:spacing w:val="-12"/>
                              <w:sz w:val="18"/>
                            </w:rPr>
                            <w:t xml:space="preserve"> </w:t>
                          </w:r>
                          <w:r>
                            <w:rPr>
                              <w:rFonts w:ascii="Arial MT" w:hAnsi="Arial MT"/>
                              <w:sz w:val="18"/>
                            </w:rPr>
                            <w:t>da</w:t>
                          </w:r>
                          <w:r>
                            <w:rPr>
                              <w:rFonts w:ascii="Arial MT" w:hAnsi="Arial MT"/>
                              <w:spacing w:val="-13"/>
                              <w:sz w:val="18"/>
                            </w:rPr>
                            <w:t xml:space="preserve"> </w:t>
                          </w:r>
                          <w:r>
                            <w:rPr>
                              <w:rFonts w:ascii="Arial MT" w:hAnsi="Arial MT"/>
                              <w:sz w:val="18"/>
                            </w:rPr>
                            <w:t xml:space="preserve">Bahia </w:t>
                          </w:r>
                          <w:r>
                            <w:rPr>
                              <w:rFonts w:ascii="Arial" w:hAnsi="Arial"/>
                              <w:b/>
                              <w:sz w:val="18"/>
                            </w:rPr>
                            <w:t>Superintendência de Saúde</w:t>
                          </w:r>
                        </w:p>
                        <w:p w14:paraId="029AFDF5">
                          <w:pPr>
                            <w:ind w:left="19" w:right="18" w:hanging="1"/>
                            <w:jc w:val="center"/>
                            <w:rPr>
                              <w:rFonts w:ascii="Arial" w:hAnsi="Arial"/>
                              <w:b/>
                              <w:sz w:val="18"/>
                            </w:rPr>
                          </w:pPr>
                          <w:r>
                            <w:rPr>
                              <w:rFonts w:ascii="Arial" w:hAnsi="Arial"/>
                              <w:b/>
                              <w:sz w:val="18"/>
                            </w:rPr>
                            <w:t>Sistema Universitário de Saúde - SIUNIS Complexo</w:t>
                          </w:r>
                          <w:r>
                            <w:rPr>
                              <w:rFonts w:ascii="Arial" w:hAnsi="Arial"/>
                              <w:b/>
                              <w:spacing w:val="-5"/>
                              <w:sz w:val="18"/>
                            </w:rPr>
                            <w:t xml:space="preserve"> </w:t>
                          </w:r>
                          <w:r>
                            <w:rPr>
                              <w:rFonts w:ascii="Arial" w:hAnsi="Arial"/>
                              <w:b/>
                              <w:sz w:val="18"/>
                            </w:rPr>
                            <w:t>Hospitalar</w:t>
                          </w:r>
                          <w:r>
                            <w:rPr>
                              <w:rFonts w:ascii="Arial" w:hAnsi="Arial"/>
                              <w:b/>
                              <w:spacing w:val="-1"/>
                              <w:sz w:val="18"/>
                            </w:rPr>
                            <w:t xml:space="preserve"> </w:t>
                          </w:r>
                          <w:r>
                            <w:rPr>
                              <w:rFonts w:ascii="Arial" w:hAnsi="Arial"/>
                              <w:b/>
                              <w:sz w:val="18"/>
                            </w:rPr>
                            <w:t>e</w:t>
                          </w:r>
                          <w:r>
                            <w:rPr>
                              <w:rFonts w:ascii="Arial" w:hAnsi="Arial"/>
                              <w:b/>
                              <w:spacing w:val="-3"/>
                              <w:sz w:val="18"/>
                            </w:rPr>
                            <w:t xml:space="preserve"> </w:t>
                          </w:r>
                          <w:r>
                            <w:rPr>
                              <w:rFonts w:ascii="Arial" w:hAnsi="Arial"/>
                              <w:b/>
                              <w:sz w:val="18"/>
                            </w:rPr>
                            <w:t>de</w:t>
                          </w:r>
                          <w:r>
                            <w:rPr>
                              <w:rFonts w:ascii="Arial" w:hAnsi="Arial"/>
                              <w:b/>
                              <w:spacing w:val="-1"/>
                              <w:sz w:val="18"/>
                            </w:rPr>
                            <w:t xml:space="preserve"> </w:t>
                          </w:r>
                          <w:r>
                            <w:rPr>
                              <w:rFonts w:ascii="Arial" w:hAnsi="Arial"/>
                              <w:b/>
                              <w:sz w:val="18"/>
                            </w:rPr>
                            <w:t>Saúde</w:t>
                          </w:r>
                          <w:r>
                            <w:rPr>
                              <w:rFonts w:ascii="Arial" w:hAnsi="Arial"/>
                              <w:b/>
                              <w:spacing w:val="1"/>
                              <w:sz w:val="18"/>
                            </w:rPr>
                            <w:t xml:space="preserve"> </w:t>
                          </w:r>
                          <w:r>
                            <w:rPr>
                              <w:rFonts w:ascii="Arial" w:hAnsi="Arial"/>
                              <w:b/>
                              <w:sz w:val="18"/>
                            </w:rPr>
                            <w:t>–</w:t>
                          </w:r>
                          <w:r>
                            <w:rPr>
                              <w:rFonts w:ascii="Arial" w:hAnsi="Arial"/>
                              <w:b/>
                              <w:spacing w:val="-2"/>
                              <w:sz w:val="18"/>
                            </w:rPr>
                            <w:t xml:space="preserve"> </w:t>
                          </w:r>
                          <w:r>
                            <w:rPr>
                              <w:rFonts w:ascii="Arial" w:hAnsi="Arial"/>
                              <w:b/>
                              <w:spacing w:val="-4"/>
                              <w:sz w:val="18"/>
                            </w:rPr>
                            <w:t>UFBA</w:t>
                          </w:r>
                        </w:p>
                      </w:txbxContent>
                    </wps:txbx>
                    <wps:bodyPr wrap="square" lIns="0" tIns="0" rIns="0" bIns="0" rtlCol="0">
                      <a:noAutofit/>
                    </wps:bodyPr>
                  </wps:wsp>
                </a:graphicData>
              </a:graphic>
            </wp:anchor>
          </w:drawing>
        </mc:Choice>
        <mc:Fallback>
          <w:pict>
            <v:shape id="Textbox 270" o:spid="_x0000_s1026" o:spt="202" type="#_x0000_t202" style="position:absolute;left:0pt;margin-left:202.9pt;margin-top:45.05pt;height:53.25pt;width:177.15pt;mso-position-horizontal-relative:page;mso-position-vertical-relative:page;z-index:-251653120;mso-width-relative:page;mso-height-relative:page;" filled="f" stroked="f" coordsize="21600,21600" o:gfxdata="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AnjHqn2AAAAAoBAAAPAAAAAAAAAAEAIAAAACIAAABkcnMvZG93bnJldi54bWxQSwECFAAUAAAA&#10;CACHTuJAgkyjs7UBAAB4AwAADgAAAAAAAAABACAAAAAnAQAAZHJzL2Uyb0RvYy54bWxQSwUGAAAA&#10;AAYABgBZAQAATgUAAAAA&#10;">
              <v:fill on="f" focussize="0,0"/>
              <v:stroke on="f"/>
              <v:imagedata o:title=""/>
              <o:lock v:ext="edit" aspectratio="f"/>
              <v:textbox inset="0mm,0mm,0mm,0mm">
                <w:txbxContent>
                  <w:p w14:paraId="2D0DE8D3">
                    <w:pPr>
                      <w:spacing w:before="15" w:line="237" w:lineRule="auto"/>
                      <w:ind w:left="533" w:right="538" w:firstLine="3"/>
                      <w:jc w:val="center"/>
                      <w:rPr>
                        <w:rFonts w:ascii="Arial" w:hAnsi="Arial"/>
                        <w:b/>
                        <w:sz w:val="18"/>
                      </w:rPr>
                    </w:pPr>
                    <w:r>
                      <w:rPr>
                        <w:rFonts w:ascii="Arial MT" w:hAnsi="Arial MT"/>
                        <w:sz w:val="18"/>
                      </w:rPr>
                      <w:t>Ministério da Educação Universidade</w:t>
                    </w:r>
                    <w:r>
                      <w:rPr>
                        <w:rFonts w:ascii="Arial MT" w:hAnsi="Arial MT"/>
                        <w:spacing w:val="-13"/>
                        <w:sz w:val="18"/>
                      </w:rPr>
                      <w:t xml:space="preserve"> </w:t>
                    </w:r>
                    <w:r>
                      <w:rPr>
                        <w:rFonts w:ascii="Arial MT" w:hAnsi="Arial MT"/>
                        <w:sz w:val="18"/>
                      </w:rPr>
                      <w:t>Federal</w:t>
                    </w:r>
                    <w:r>
                      <w:rPr>
                        <w:rFonts w:ascii="Arial MT" w:hAnsi="Arial MT"/>
                        <w:spacing w:val="-12"/>
                        <w:sz w:val="18"/>
                      </w:rPr>
                      <w:t xml:space="preserve"> </w:t>
                    </w:r>
                    <w:r>
                      <w:rPr>
                        <w:rFonts w:ascii="Arial MT" w:hAnsi="Arial MT"/>
                        <w:sz w:val="18"/>
                      </w:rPr>
                      <w:t>da</w:t>
                    </w:r>
                    <w:r>
                      <w:rPr>
                        <w:rFonts w:ascii="Arial MT" w:hAnsi="Arial MT"/>
                        <w:spacing w:val="-13"/>
                        <w:sz w:val="18"/>
                      </w:rPr>
                      <w:t xml:space="preserve"> </w:t>
                    </w:r>
                    <w:r>
                      <w:rPr>
                        <w:rFonts w:ascii="Arial MT" w:hAnsi="Arial MT"/>
                        <w:sz w:val="18"/>
                      </w:rPr>
                      <w:t xml:space="preserve">Bahia </w:t>
                    </w:r>
                    <w:r>
                      <w:rPr>
                        <w:rFonts w:ascii="Arial" w:hAnsi="Arial"/>
                        <w:b/>
                        <w:sz w:val="18"/>
                      </w:rPr>
                      <w:t>Superintendência de Saúde</w:t>
                    </w:r>
                  </w:p>
                  <w:p w14:paraId="029AFDF5">
                    <w:pPr>
                      <w:ind w:left="19" w:right="18" w:hanging="1"/>
                      <w:jc w:val="center"/>
                      <w:rPr>
                        <w:rFonts w:ascii="Arial" w:hAnsi="Arial"/>
                        <w:b/>
                        <w:sz w:val="18"/>
                      </w:rPr>
                    </w:pPr>
                    <w:r>
                      <w:rPr>
                        <w:rFonts w:ascii="Arial" w:hAnsi="Arial"/>
                        <w:b/>
                        <w:sz w:val="18"/>
                      </w:rPr>
                      <w:t>Sistema Universitário de Saúde - SIUNIS Complexo</w:t>
                    </w:r>
                    <w:r>
                      <w:rPr>
                        <w:rFonts w:ascii="Arial" w:hAnsi="Arial"/>
                        <w:b/>
                        <w:spacing w:val="-5"/>
                        <w:sz w:val="18"/>
                      </w:rPr>
                      <w:t xml:space="preserve"> </w:t>
                    </w:r>
                    <w:r>
                      <w:rPr>
                        <w:rFonts w:ascii="Arial" w:hAnsi="Arial"/>
                        <w:b/>
                        <w:sz w:val="18"/>
                      </w:rPr>
                      <w:t>Hospitalar</w:t>
                    </w:r>
                    <w:r>
                      <w:rPr>
                        <w:rFonts w:ascii="Arial" w:hAnsi="Arial"/>
                        <w:b/>
                        <w:spacing w:val="-1"/>
                        <w:sz w:val="18"/>
                      </w:rPr>
                      <w:t xml:space="preserve"> </w:t>
                    </w:r>
                    <w:r>
                      <w:rPr>
                        <w:rFonts w:ascii="Arial" w:hAnsi="Arial"/>
                        <w:b/>
                        <w:sz w:val="18"/>
                      </w:rPr>
                      <w:t>e</w:t>
                    </w:r>
                    <w:r>
                      <w:rPr>
                        <w:rFonts w:ascii="Arial" w:hAnsi="Arial"/>
                        <w:b/>
                        <w:spacing w:val="-3"/>
                        <w:sz w:val="18"/>
                      </w:rPr>
                      <w:t xml:space="preserve"> </w:t>
                    </w:r>
                    <w:r>
                      <w:rPr>
                        <w:rFonts w:ascii="Arial" w:hAnsi="Arial"/>
                        <w:b/>
                        <w:sz w:val="18"/>
                      </w:rPr>
                      <w:t>de</w:t>
                    </w:r>
                    <w:r>
                      <w:rPr>
                        <w:rFonts w:ascii="Arial" w:hAnsi="Arial"/>
                        <w:b/>
                        <w:spacing w:val="-1"/>
                        <w:sz w:val="18"/>
                      </w:rPr>
                      <w:t xml:space="preserve"> </w:t>
                    </w:r>
                    <w:r>
                      <w:rPr>
                        <w:rFonts w:ascii="Arial" w:hAnsi="Arial"/>
                        <w:b/>
                        <w:sz w:val="18"/>
                      </w:rPr>
                      <w:t>Saúde</w:t>
                    </w:r>
                    <w:r>
                      <w:rPr>
                        <w:rFonts w:ascii="Arial" w:hAnsi="Arial"/>
                        <w:b/>
                        <w:spacing w:val="1"/>
                        <w:sz w:val="18"/>
                      </w:rPr>
                      <w:t xml:space="preserve"> </w:t>
                    </w:r>
                    <w:r>
                      <w:rPr>
                        <w:rFonts w:ascii="Arial" w:hAnsi="Arial"/>
                        <w:b/>
                        <w:sz w:val="18"/>
                      </w:rPr>
                      <w:t>–</w:t>
                    </w:r>
                    <w:r>
                      <w:rPr>
                        <w:rFonts w:ascii="Arial" w:hAnsi="Arial"/>
                        <w:b/>
                        <w:spacing w:val="-2"/>
                        <w:sz w:val="18"/>
                      </w:rPr>
                      <w:t xml:space="preserve"> </w:t>
                    </w:r>
                    <w:r>
                      <w:rPr>
                        <w:rFonts w:ascii="Arial" w:hAnsi="Arial"/>
                        <w:b/>
                        <w:spacing w:val="-4"/>
                        <w:sz w:val="18"/>
                      </w:rPr>
                      <w:t>UFBA</w:t>
                    </w:r>
                  </w:p>
                </w:txbxContent>
              </v:textbox>
            </v:shape>
          </w:pict>
        </mc:Fallback>
      </mc:AlternateConten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8D2DB">
    <w:pPr>
      <w:pStyle w:val="10"/>
      <w:spacing w:line="14" w:lineRule="auto"/>
      <w:ind w:left="0"/>
      <w:jc w:val="left"/>
      <w:rPr>
        <w:sz w:val="20"/>
      </w:rPr>
    </w:pPr>
    <w:r>
      <w:rPr>
        <w:sz w:val="20"/>
        <w:lang w:val="pt-BR" w:eastAsia="pt-BR"/>
      </w:rPr>
      <w:drawing>
        <wp:anchor distT="0" distB="0" distL="0" distR="0" simplePos="0" relativeHeight="251664384" behindDoc="1" locked="0" layoutInCell="1" allowOverlap="1">
          <wp:simplePos x="0" y="0"/>
          <wp:positionH relativeFrom="page">
            <wp:posOffset>1293495</wp:posOffset>
          </wp:positionH>
          <wp:positionV relativeFrom="page">
            <wp:posOffset>448945</wp:posOffset>
          </wp:positionV>
          <wp:extent cx="673735" cy="934085"/>
          <wp:effectExtent l="0" t="0" r="0" b="0"/>
          <wp:wrapNone/>
          <wp:docPr id="271" name="Image 271"/>
          <wp:cNvGraphicFramePr/>
          <a:graphic xmlns:a="http://schemas.openxmlformats.org/drawingml/2006/main">
            <a:graphicData uri="http://schemas.openxmlformats.org/drawingml/2006/picture">
              <pic:pic xmlns:pic="http://schemas.openxmlformats.org/drawingml/2006/picture">
                <pic:nvPicPr>
                  <pic:cNvPr id="271" name="Image 271"/>
                  <pic:cNvPicPr/>
                </pic:nvPicPr>
                <pic:blipFill>
                  <a:blip r:embed="rId1" cstate="print"/>
                  <a:stretch>
                    <a:fillRect/>
                  </a:stretch>
                </pic:blipFill>
                <pic:spPr>
                  <a:xfrm>
                    <a:off x="0" y="0"/>
                    <a:ext cx="673607" cy="934211"/>
                  </a:xfrm>
                  <a:prstGeom prst="rect">
                    <a:avLst/>
                  </a:prstGeom>
                </pic:spPr>
              </pic:pic>
            </a:graphicData>
          </a:graphic>
        </wp:anchor>
      </w:drawing>
    </w:r>
    <w:r>
      <w:rPr>
        <w:sz w:val="20"/>
        <w:lang w:val="pt-BR" w:eastAsia="pt-BR"/>
      </w:rPr>
      <w:drawing>
        <wp:anchor distT="0" distB="0" distL="0" distR="0" simplePos="0" relativeHeight="251665408" behindDoc="1" locked="0" layoutInCell="1" allowOverlap="1">
          <wp:simplePos x="0" y="0"/>
          <wp:positionH relativeFrom="page">
            <wp:posOffset>5307965</wp:posOffset>
          </wp:positionH>
          <wp:positionV relativeFrom="page">
            <wp:posOffset>713105</wp:posOffset>
          </wp:positionV>
          <wp:extent cx="1072515" cy="450850"/>
          <wp:effectExtent l="0" t="0" r="0" b="0"/>
          <wp:wrapNone/>
          <wp:docPr id="272" name="Image 272"/>
          <wp:cNvGraphicFramePr/>
          <a:graphic xmlns:a="http://schemas.openxmlformats.org/drawingml/2006/main">
            <a:graphicData uri="http://schemas.openxmlformats.org/drawingml/2006/picture">
              <pic:pic xmlns:pic="http://schemas.openxmlformats.org/drawingml/2006/picture">
                <pic:nvPicPr>
                  <pic:cNvPr id="272" name="Image 272"/>
                  <pic:cNvPicPr/>
                </pic:nvPicPr>
                <pic:blipFill>
                  <a:blip r:embed="rId2" cstate="print"/>
                  <a:stretch>
                    <a:fillRect/>
                  </a:stretch>
                </pic:blipFill>
                <pic:spPr>
                  <a:xfrm>
                    <a:off x="0" y="0"/>
                    <a:ext cx="1072735" cy="451103"/>
                  </a:xfrm>
                  <a:prstGeom prst="rect">
                    <a:avLst/>
                  </a:prstGeom>
                </pic:spPr>
              </pic:pic>
            </a:graphicData>
          </a:graphic>
        </wp:anchor>
      </w:drawing>
    </w:r>
    <w:r>
      <w:rPr>
        <w:sz w:val="20"/>
        <w:lang w:val="pt-BR" w:eastAsia="pt-BR"/>
      </w:rPr>
      <mc:AlternateContent>
        <mc:Choice Requires="wps">
          <w:drawing>
            <wp:anchor distT="0" distB="0" distL="0" distR="0" simplePos="0" relativeHeight="251666432" behindDoc="1" locked="0" layoutInCell="1" allowOverlap="1">
              <wp:simplePos x="0" y="0"/>
              <wp:positionH relativeFrom="page">
                <wp:posOffset>2576830</wp:posOffset>
              </wp:positionH>
              <wp:positionV relativeFrom="page">
                <wp:posOffset>572135</wp:posOffset>
              </wp:positionV>
              <wp:extent cx="2249805" cy="676275"/>
              <wp:effectExtent l="0" t="0" r="0" b="0"/>
              <wp:wrapNone/>
              <wp:docPr id="273" name="Textbox 273"/>
              <wp:cNvGraphicFramePr/>
              <a:graphic xmlns:a="http://schemas.openxmlformats.org/drawingml/2006/main">
                <a:graphicData uri="http://schemas.microsoft.com/office/word/2010/wordprocessingShape">
                  <wps:wsp>
                    <wps:cNvSpPr txBox="1"/>
                    <wps:spPr>
                      <a:xfrm>
                        <a:off x="0" y="0"/>
                        <a:ext cx="2249805" cy="676275"/>
                      </a:xfrm>
                      <a:prstGeom prst="rect">
                        <a:avLst/>
                      </a:prstGeom>
                    </wps:spPr>
                    <wps:txbx>
                      <w:txbxContent>
                        <w:p w14:paraId="3C44043F">
                          <w:pPr>
                            <w:spacing w:before="15" w:line="237" w:lineRule="auto"/>
                            <w:ind w:left="533" w:right="538" w:firstLine="3"/>
                            <w:jc w:val="center"/>
                            <w:rPr>
                              <w:rFonts w:ascii="Arial" w:hAnsi="Arial"/>
                              <w:b/>
                              <w:sz w:val="18"/>
                            </w:rPr>
                          </w:pPr>
                          <w:r>
                            <w:rPr>
                              <w:rFonts w:ascii="Arial MT" w:hAnsi="Arial MT"/>
                              <w:sz w:val="18"/>
                            </w:rPr>
                            <w:t>Ministério da Educação Universidade</w:t>
                          </w:r>
                          <w:r>
                            <w:rPr>
                              <w:rFonts w:ascii="Arial MT" w:hAnsi="Arial MT"/>
                              <w:spacing w:val="-13"/>
                              <w:sz w:val="18"/>
                            </w:rPr>
                            <w:t xml:space="preserve"> </w:t>
                          </w:r>
                          <w:r>
                            <w:rPr>
                              <w:rFonts w:ascii="Arial MT" w:hAnsi="Arial MT"/>
                              <w:sz w:val="18"/>
                            </w:rPr>
                            <w:t>Federal</w:t>
                          </w:r>
                          <w:r>
                            <w:rPr>
                              <w:rFonts w:ascii="Arial MT" w:hAnsi="Arial MT"/>
                              <w:spacing w:val="-12"/>
                              <w:sz w:val="18"/>
                            </w:rPr>
                            <w:t xml:space="preserve"> </w:t>
                          </w:r>
                          <w:r>
                            <w:rPr>
                              <w:rFonts w:ascii="Arial MT" w:hAnsi="Arial MT"/>
                              <w:sz w:val="18"/>
                            </w:rPr>
                            <w:t>da</w:t>
                          </w:r>
                          <w:r>
                            <w:rPr>
                              <w:rFonts w:ascii="Arial MT" w:hAnsi="Arial MT"/>
                              <w:spacing w:val="-13"/>
                              <w:sz w:val="18"/>
                            </w:rPr>
                            <w:t xml:space="preserve"> </w:t>
                          </w:r>
                          <w:r>
                            <w:rPr>
                              <w:rFonts w:ascii="Arial MT" w:hAnsi="Arial MT"/>
                              <w:sz w:val="18"/>
                            </w:rPr>
                            <w:t xml:space="preserve">Bahia </w:t>
                          </w:r>
                          <w:r>
                            <w:rPr>
                              <w:rFonts w:ascii="Arial" w:hAnsi="Arial"/>
                              <w:b/>
                              <w:sz w:val="18"/>
                            </w:rPr>
                            <w:t>Superintendência de Saúde</w:t>
                          </w:r>
                        </w:p>
                        <w:p w14:paraId="3A4F71D7">
                          <w:pPr>
                            <w:ind w:left="19" w:right="18" w:hanging="1"/>
                            <w:jc w:val="center"/>
                            <w:rPr>
                              <w:rFonts w:ascii="Arial" w:hAnsi="Arial"/>
                              <w:b/>
                              <w:sz w:val="18"/>
                            </w:rPr>
                          </w:pPr>
                          <w:r>
                            <w:rPr>
                              <w:rFonts w:ascii="Arial" w:hAnsi="Arial"/>
                              <w:b/>
                              <w:sz w:val="18"/>
                            </w:rPr>
                            <w:t>Sistema Universitário de Saúde - SIUNIS Complexo</w:t>
                          </w:r>
                          <w:r>
                            <w:rPr>
                              <w:rFonts w:ascii="Arial" w:hAnsi="Arial"/>
                              <w:b/>
                              <w:spacing w:val="-5"/>
                              <w:sz w:val="18"/>
                            </w:rPr>
                            <w:t xml:space="preserve"> </w:t>
                          </w:r>
                          <w:r>
                            <w:rPr>
                              <w:rFonts w:ascii="Arial" w:hAnsi="Arial"/>
                              <w:b/>
                              <w:sz w:val="18"/>
                            </w:rPr>
                            <w:t>Hospitalar</w:t>
                          </w:r>
                          <w:r>
                            <w:rPr>
                              <w:rFonts w:ascii="Arial" w:hAnsi="Arial"/>
                              <w:b/>
                              <w:spacing w:val="-1"/>
                              <w:sz w:val="18"/>
                            </w:rPr>
                            <w:t xml:space="preserve"> </w:t>
                          </w:r>
                          <w:r>
                            <w:rPr>
                              <w:rFonts w:ascii="Arial" w:hAnsi="Arial"/>
                              <w:b/>
                              <w:sz w:val="18"/>
                            </w:rPr>
                            <w:t>e</w:t>
                          </w:r>
                          <w:r>
                            <w:rPr>
                              <w:rFonts w:ascii="Arial" w:hAnsi="Arial"/>
                              <w:b/>
                              <w:spacing w:val="-3"/>
                              <w:sz w:val="18"/>
                            </w:rPr>
                            <w:t xml:space="preserve"> </w:t>
                          </w:r>
                          <w:r>
                            <w:rPr>
                              <w:rFonts w:ascii="Arial" w:hAnsi="Arial"/>
                              <w:b/>
                              <w:sz w:val="18"/>
                            </w:rPr>
                            <w:t>de</w:t>
                          </w:r>
                          <w:r>
                            <w:rPr>
                              <w:rFonts w:ascii="Arial" w:hAnsi="Arial"/>
                              <w:b/>
                              <w:spacing w:val="-1"/>
                              <w:sz w:val="18"/>
                            </w:rPr>
                            <w:t xml:space="preserve"> </w:t>
                          </w:r>
                          <w:r>
                            <w:rPr>
                              <w:rFonts w:ascii="Arial" w:hAnsi="Arial"/>
                              <w:b/>
                              <w:sz w:val="18"/>
                            </w:rPr>
                            <w:t>Saúde</w:t>
                          </w:r>
                          <w:r>
                            <w:rPr>
                              <w:rFonts w:ascii="Arial" w:hAnsi="Arial"/>
                              <w:b/>
                              <w:spacing w:val="1"/>
                              <w:sz w:val="18"/>
                            </w:rPr>
                            <w:t xml:space="preserve"> </w:t>
                          </w:r>
                          <w:r>
                            <w:rPr>
                              <w:rFonts w:ascii="Arial" w:hAnsi="Arial"/>
                              <w:b/>
                              <w:sz w:val="18"/>
                            </w:rPr>
                            <w:t>–</w:t>
                          </w:r>
                          <w:r>
                            <w:rPr>
                              <w:rFonts w:ascii="Arial" w:hAnsi="Arial"/>
                              <w:b/>
                              <w:spacing w:val="-2"/>
                              <w:sz w:val="18"/>
                            </w:rPr>
                            <w:t xml:space="preserve"> </w:t>
                          </w:r>
                          <w:r>
                            <w:rPr>
                              <w:rFonts w:ascii="Arial" w:hAnsi="Arial"/>
                              <w:b/>
                              <w:spacing w:val="-4"/>
                              <w:sz w:val="18"/>
                            </w:rPr>
                            <w:t>UFBA</w:t>
                          </w:r>
                        </w:p>
                      </w:txbxContent>
                    </wps:txbx>
                    <wps:bodyPr wrap="square" lIns="0" tIns="0" rIns="0" bIns="0" rtlCol="0">
                      <a:noAutofit/>
                    </wps:bodyPr>
                  </wps:wsp>
                </a:graphicData>
              </a:graphic>
            </wp:anchor>
          </w:drawing>
        </mc:Choice>
        <mc:Fallback>
          <w:pict>
            <v:shape id="Textbox 273" o:spid="_x0000_s1026" o:spt="202" type="#_x0000_t202" style="position:absolute;left:0pt;margin-left:202.9pt;margin-top:45.05pt;height:53.25pt;width:177.15pt;mso-position-horizontal-relative:page;mso-position-vertical-relative:page;z-index:-251650048;mso-width-relative:page;mso-height-relative:page;" filled="f" stroked="f" coordsize="21600,21600" o:gfxdata="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J4x6p9gAAAAKAQAADwAAAAAAAAABACAAAAAiAAAAZHJzL2Rvd25yZXYueG1sUEsBAhQAFAAA&#10;AAgAh07iQHwJa6a2AQAAeAMAAA4AAAAAAAAAAQAgAAAAJwEAAGRycy9lMm9Eb2MueG1sUEsFBgAA&#10;AAAGAAYAWQEAAE8FAAAAAA==&#10;">
              <v:fill on="f" focussize="0,0"/>
              <v:stroke on="f"/>
              <v:imagedata o:title=""/>
              <o:lock v:ext="edit" aspectratio="f"/>
              <v:textbox inset="0mm,0mm,0mm,0mm">
                <w:txbxContent>
                  <w:p w14:paraId="3C44043F">
                    <w:pPr>
                      <w:spacing w:before="15" w:line="237" w:lineRule="auto"/>
                      <w:ind w:left="533" w:right="538" w:firstLine="3"/>
                      <w:jc w:val="center"/>
                      <w:rPr>
                        <w:rFonts w:ascii="Arial" w:hAnsi="Arial"/>
                        <w:b/>
                        <w:sz w:val="18"/>
                      </w:rPr>
                    </w:pPr>
                    <w:r>
                      <w:rPr>
                        <w:rFonts w:ascii="Arial MT" w:hAnsi="Arial MT"/>
                        <w:sz w:val="18"/>
                      </w:rPr>
                      <w:t>Ministério da Educação Universidade</w:t>
                    </w:r>
                    <w:r>
                      <w:rPr>
                        <w:rFonts w:ascii="Arial MT" w:hAnsi="Arial MT"/>
                        <w:spacing w:val="-13"/>
                        <w:sz w:val="18"/>
                      </w:rPr>
                      <w:t xml:space="preserve"> </w:t>
                    </w:r>
                    <w:r>
                      <w:rPr>
                        <w:rFonts w:ascii="Arial MT" w:hAnsi="Arial MT"/>
                        <w:sz w:val="18"/>
                      </w:rPr>
                      <w:t>Federal</w:t>
                    </w:r>
                    <w:r>
                      <w:rPr>
                        <w:rFonts w:ascii="Arial MT" w:hAnsi="Arial MT"/>
                        <w:spacing w:val="-12"/>
                        <w:sz w:val="18"/>
                      </w:rPr>
                      <w:t xml:space="preserve"> </w:t>
                    </w:r>
                    <w:r>
                      <w:rPr>
                        <w:rFonts w:ascii="Arial MT" w:hAnsi="Arial MT"/>
                        <w:sz w:val="18"/>
                      </w:rPr>
                      <w:t>da</w:t>
                    </w:r>
                    <w:r>
                      <w:rPr>
                        <w:rFonts w:ascii="Arial MT" w:hAnsi="Arial MT"/>
                        <w:spacing w:val="-13"/>
                        <w:sz w:val="18"/>
                      </w:rPr>
                      <w:t xml:space="preserve"> </w:t>
                    </w:r>
                    <w:r>
                      <w:rPr>
                        <w:rFonts w:ascii="Arial MT" w:hAnsi="Arial MT"/>
                        <w:sz w:val="18"/>
                      </w:rPr>
                      <w:t xml:space="preserve">Bahia </w:t>
                    </w:r>
                    <w:r>
                      <w:rPr>
                        <w:rFonts w:ascii="Arial" w:hAnsi="Arial"/>
                        <w:b/>
                        <w:sz w:val="18"/>
                      </w:rPr>
                      <w:t>Superintendência de Saúde</w:t>
                    </w:r>
                  </w:p>
                  <w:p w14:paraId="3A4F71D7">
                    <w:pPr>
                      <w:ind w:left="19" w:right="18" w:hanging="1"/>
                      <w:jc w:val="center"/>
                      <w:rPr>
                        <w:rFonts w:ascii="Arial" w:hAnsi="Arial"/>
                        <w:b/>
                        <w:sz w:val="18"/>
                      </w:rPr>
                    </w:pPr>
                    <w:r>
                      <w:rPr>
                        <w:rFonts w:ascii="Arial" w:hAnsi="Arial"/>
                        <w:b/>
                        <w:sz w:val="18"/>
                      </w:rPr>
                      <w:t>Sistema Universitário de Saúde - SIUNIS Complexo</w:t>
                    </w:r>
                    <w:r>
                      <w:rPr>
                        <w:rFonts w:ascii="Arial" w:hAnsi="Arial"/>
                        <w:b/>
                        <w:spacing w:val="-5"/>
                        <w:sz w:val="18"/>
                      </w:rPr>
                      <w:t xml:space="preserve"> </w:t>
                    </w:r>
                    <w:r>
                      <w:rPr>
                        <w:rFonts w:ascii="Arial" w:hAnsi="Arial"/>
                        <w:b/>
                        <w:sz w:val="18"/>
                      </w:rPr>
                      <w:t>Hospitalar</w:t>
                    </w:r>
                    <w:r>
                      <w:rPr>
                        <w:rFonts w:ascii="Arial" w:hAnsi="Arial"/>
                        <w:b/>
                        <w:spacing w:val="-1"/>
                        <w:sz w:val="18"/>
                      </w:rPr>
                      <w:t xml:space="preserve"> </w:t>
                    </w:r>
                    <w:r>
                      <w:rPr>
                        <w:rFonts w:ascii="Arial" w:hAnsi="Arial"/>
                        <w:b/>
                        <w:sz w:val="18"/>
                      </w:rPr>
                      <w:t>e</w:t>
                    </w:r>
                    <w:r>
                      <w:rPr>
                        <w:rFonts w:ascii="Arial" w:hAnsi="Arial"/>
                        <w:b/>
                        <w:spacing w:val="-3"/>
                        <w:sz w:val="18"/>
                      </w:rPr>
                      <w:t xml:space="preserve"> </w:t>
                    </w:r>
                    <w:r>
                      <w:rPr>
                        <w:rFonts w:ascii="Arial" w:hAnsi="Arial"/>
                        <w:b/>
                        <w:sz w:val="18"/>
                      </w:rPr>
                      <w:t>de</w:t>
                    </w:r>
                    <w:r>
                      <w:rPr>
                        <w:rFonts w:ascii="Arial" w:hAnsi="Arial"/>
                        <w:b/>
                        <w:spacing w:val="-1"/>
                        <w:sz w:val="18"/>
                      </w:rPr>
                      <w:t xml:space="preserve"> </w:t>
                    </w:r>
                    <w:r>
                      <w:rPr>
                        <w:rFonts w:ascii="Arial" w:hAnsi="Arial"/>
                        <w:b/>
                        <w:sz w:val="18"/>
                      </w:rPr>
                      <w:t>Saúde</w:t>
                    </w:r>
                    <w:r>
                      <w:rPr>
                        <w:rFonts w:ascii="Arial" w:hAnsi="Arial"/>
                        <w:b/>
                        <w:spacing w:val="1"/>
                        <w:sz w:val="18"/>
                      </w:rPr>
                      <w:t xml:space="preserve"> </w:t>
                    </w:r>
                    <w:r>
                      <w:rPr>
                        <w:rFonts w:ascii="Arial" w:hAnsi="Arial"/>
                        <w:b/>
                        <w:sz w:val="18"/>
                      </w:rPr>
                      <w:t>–</w:t>
                    </w:r>
                    <w:r>
                      <w:rPr>
                        <w:rFonts w:ascii="Arial" w:hAnsi="Arial"/>
                        <w:b/>
                        <w:spacing w:val="-2"/>
                        <w:sz w:val="18"/>
                      </w:rPr>
                      <w:t xml:space="preserve"> </w:t>
                    </w:r>
                    <w:r>
                      <w:rPr>
                        <w:rFonts w:ascii="Arial" w:hAnsi="Arial"/>
                        <w:b/>
                        <w:spacing w:val="-4"/>
                        <w:sz w:val="18"/>
                      </w:rPr>
                      <w:t>UFBA</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7E4B0A">
    <w:pPr>
      <w:pStyle w:val="10"/>
      <w:spacing w:line="14" w:lineRule="auto"/>
      <w:ind w:left="0"/>
      <w:jc w:val="left"/>
      <w:rPr>
        <w:sz w:val="20"/>
      </w:rPr>
    </w:pPr>
    <w:r>
      <w:rPr>
        <w:sz w:val="20"/>
        <w:lang w:val="pt-BR" w:eastAsia="pt-BR"/>
      </w:rPr>
      <mc:AlternateContent>
        <mc:Choice Requires="wps">
          <w:drawing>
            <wp:anchor distT="0" distB="0" distL="0" distR="0" simplePos="0" relativeHeight="251672576" behindDoc="1" locked="0" layoutInCell="1" allowOverlap="1">
              <wp:simplePos x="0" y="0"/>
              <wp:positionH relativeFrom="page">
                <wp:posOffset>501015</wp:posOffset>
              </wp:positionH>
              <wp:positionV relativeFrom="page">
                <wp:posOffset>250825</wp:posOffset>
              </wp:positionV>
              <wp:extent cx="6201410" cy="806450"/>
              <wp:effectExtent l="0" t="0" r="0" b="0"/>
              <wp:wrapNone/>
              <wp:docPr id="4" name="Graphic 4"/>
              <wp:cNvGraphicFramePr/>
              <a:graphic xmlns:a="http://schemas.openxmlformats.org/drawingml/2006/main">
                <a:graphicData uri="http://schemas.microsoft.com/office/word/2010/wordprocessingShape">
                  <wps:wsp>
                    <wps:cNvSpPr/>
                    <wps:spPr>
                      <a:xfrm>
                        <a:off x="0" y="0"/>
                        <a:ext cx="6201410" cy="806450"/>
                      </a:xfrm>
                      <a:custGeom>
                        <a:avLst/>
                        <a:gdLst/>
                        <a:ahLst/>
                        <a:cxnLst/>
                        <a:rect l="l" t="t" r="r" b="b"/>
                        <a:pathLst>
                          <a:path w="6201410" h="806450">
                            <a:moveTo>
                              <a:pt x="6083" y="0"/>
                            </a:moveTo>
                            <a:lnTo>
                              <a:pt x="0" y="0"/>
                            </a:lnTo>
                            <a:lnTo>
                              <a:pt x="0" y="6096"/>
                            </a:lnTo>
                            <a:lnTo>
                              <a:pt x="0" y="42621"/>
                            </a:lnTo>
                            <a:lnTo>
                              <a:pt x="0" y="800354"/>
                            </a:lnTo>
                            <a:lnTo>
                              <a:pt x="0" y="806450"/>
                            </a:lnTo>
                            <a:lnTo>
                              <a:pt x="6083" y="806450"/>
                            </a:lnTo>
                            <a:lnTo>
                              <a:pt x="6083" y="800354"/>
                            </a:lnTo>
                            <a:lnTo>
                              <a:pt x="6083" y="42672"/>
                            </a:lnTo>
                            <a:lnTo>
                              <a:pt x="6083" y="6096"/>
                            </a:lnTo>
                            <a:lnTo>
                              <a:pt x="6083" y="0"/>
                            </a:lnTo>
                            <a:close/>
                          </a:path>
                          <a:path w="6201410" h="806450">
                            <a:moveTo>
                              <a:pt x="6194679" y="0"/>
                            </a:moveTo>
                            <a:lnTo>
                              <a:pt x="1083818" y="0"/>
                            </a:lnTo>
                            <a:lnTo>
                              <a:pt x="1077772" y="0"/>
                            </a:lnTo>
                            <a:lnTo>
                              <a:pt x="6096" y="0"/>
                            </a:lnTo>
                            <a:lnTo>
                              <a:pt x="6096" y="6096"/>
                            </a:lnTo>
                            <a:lnTo>
                              <a:pt x="1077722" y="6096"/>
                            </a:lnTo>
                            <a:lnTo>
                              <a:pt x="1077722" y="42621"/>
                            </a:lnTo>
                            <a:lnTo>
                              <a:pt x="1077722" y="800354"/>
                            </a:lnTo>
                            <a:lnTo>
                              <a:pt x="6096" y="800354"/>
                            </a:lnTo>
                            <a:lnTo>
                              <a:pt x="6096" y="806450"/>
                            </a:lnTo>
                            <a:lnTo>
                              <a:pt x="1077722" y="806450"/>
                            </a:lnTo>
                            <a:lnTo>
                              <a:pt x="1083818" y="806450"/>
                            </a:lnTo>
                            <a:lnTo>
                              <a:pt x="6194679" y="806450"/>
                            </a:lnTo>
                            <a:lnTo>
                              <a:pt x="6194679" y="800354"/>
                            </a:lnTo>
                            <a:lnTo>
                              <a:pt x="1083818" y="800354"/>
                            </a:lnTo>
                            <a:lnTo>
                              <a:pt x="1083818" y="42672"/>
                            </a:lnTo>
                            <a:lnTo>
                              <a:pt x="1083818" y="6096"/>
                            </a:lnTo>
                            <a:lnTo>
                              <a:pt x="6194679" y="6096"/>
                            </a:lnTo>
                            <a:lnTo>
                              <a:pt x="6194679" y="0"/>
                            </a:lnTo>
                            <a:close/>
                          </a:path>
                          <a:path w="6201410" h="806450">
                            <a:moveTo>
                              <a:pt x="6200902" y="0"/>
                            </a:moveTo>
                            <a:lnTo>
                              <a:pt x="6194806" y="0"/>
                            </a:lnTo>
                            <a:lnTo>
                              <a:pt x="6194806" y="6096"/>
                            </a:lnTo>
                            <a:lnTo>
                              <a:pt x="6194806" y="42621"/>
                            </a:lnTo>
                            <a:lnTo>
                              <a:pt x="6194806" y="800354"/>
                            </a:lnTo>
                            <a:lnTo>
                              <a:pt x="6194806" y="806450"/>
                            </a:lnTo>
                            <a:lnTo>
                              <a:pt x="6200902" y="806450"/>
                            </a:lnTo>
                            <a:lnTo>
                              <a:pt x="6200902" y="800354"/>
                            </a:lnTo>
                            <a:lnTo>
                              <a:pt x="6200902" y="42672"/>
                            </a:lnTo>
                            <a:lnTo>
                              <a:pt x="6200902" y="6096"/>
                            </a:lnTo>
                            <a:lnTo>
                              <a:pt x="6200902" y="0"/>
                            </a:lnTo>
                            <a:close/>
                          </a:path>
                        </a:pathLst>
                      </a:custGeom>
                      <a:solidFill>
                        <a:srgbClr val="000000"/>
                      </a:solidFill>
                    </wps:spPr>
                    <wps:bodyPr wrap="square" lIns="0" tIns="0" rIns="0" bIns="0" rtlCol="0">
                      <a:noAutofit/>
                    </wps:bodyPr>
                  </wps:wsp>
                </a:graphicData>
              </a:graphic>
            </wp:anchor>
          </w:drawing>
        </mc:Choice>
        <mc:Fallback>
          <w:pict>
            <v:shape id="Graphic 4" o:spid="_x0000_s1026" o:spt="100" style="position:absolute;left:0pt;margin-left:39.45pt;margin-top:19.75pt;height:63.5pt;width:488.3pt;mso-position-horizontal-relative:page;mso-position-vertical-relative:page;z-index:-251643904;mso-width-relative:page;mso-height-relative:page;" fillcolor="#000000" filled="t" stroked="f" coordsize="6201410,806450" o:gfxdata="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" path="m6083,0l0,0,0,6096,0,42621,0,800354,0,806450,6083,806450,6083,800354,6083,42672,6083,6096,6083,0xem6194679,0l1083818,0,1077772,0,6096,0,6096,6096,1077722,6096,1077722,42621,1077722,800354,6096,800354,6096,806450,1077722,806450,1083818,806450,6194679,806450,6194679,800354,1083818,800354,1083818,42672,1083818,6096,6194679,6096,6194679,0xem6200902,0l6194806,0,6194806,6096,6194806,42621,6194806,800354,6194806,806450,6200902,806450,6200902,800354,6200902,42672,6200902,6096,6200902,0xe">
              <v:fill on="t" focussize="0,0"/>
              <v:stroke on="f"/>
              <v:imagedata o:title=""/>
              <o:lock v:ext="edit" aspectratio="f"/>
              <v:textbox inset="0mm,0mm,0mm,0mm"/>
            </v:shape>
          </w:pict>
        </mc:Fallback>
      </mc:AlternateContent>
    </w:r>
    <w:r>
      <w:rPr>
        <w:sz w:val="20"/>
        <w:lang w:val="pt-BR" w:eastAsia="pt-BR"/>
      </w:rPr>
      <w:drawing>
        <wp:anchor distT="0" distB="0" distL="0" distR="0" simplePos="0" relativeHeight="251673600" behindDoc="1" locked="0" layoutInCell="1" allowOverlap="1">
          <wp:simplePos x="0" y="0"/>
          <wp:positionH relativeFrom="page">
            <wp:posOffset>817880</wp:posOffset>
          </wp:positionH>
          <wp:positionV relativeFrom="page">
            <wp:posOffset>292100</wp:posOffset>
          </wp:positionV>
          <wp:extent cx="447675" cy="618490"/>
          <wp:effectExtent l="0" t="0" r="0" b="0"/>
          <wp:wrapNone/>
          <wp:docPr id="5" name="Image 5"/>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 cstate="print"/>
                  <a:stretch>
                    <a:fillRect/>
                  </a:stretch>
                </pic:blipFill>
                <pic:spPr>
                  <a:xfrm>
                    <a:off x="0" y="0"/>
                    <a:ext cx="447675" cy="618490"/>
                  </a:xfrm>
                  <a:prstGeom prst="rect">
                    <a:avLst/>
                  </a:prstGeom>
                </pic:spPr>
              </pic:pic>
            </a:graphicData>
          </a:graphic>
        </wp:anchor>
      </w:drawing>
    </w:r>
    <w:r>
      <w:rPr>
        <w:sz w:val="20"/>
        <w:lang w:val="pt-BR" w:eastAsia="pt-BR"/>
      </w:rPr>
      <mc:AlternateContent>
        <mc:Choice Requires="wps">
          <w:drawing>
            <wp:anchor distT="0" distB="0" distL="0" distR="0" simplePos="0" relativeHeight="251673600" behindDoc="1" locked="0" layoutInCell="1" allowOverlap="1">
              <wp:simplePos x="0" y="0"/>
              <wp:positionH relativeFrom="page">
                <wp:posOffset>2954655</wp:posOffset>
              </wp:positionH>
              <wp:positionV relativeFrom="page">
                <wp:posOffset>443865</wp:posOffset>
              </wp:positionV>
              <wp:extent cx="2366010" cy="558800"/>
              <wp:effectExtent l="0" t="0" r="0" b="0"/>
              <wp:wrapNone/>
              <wp:docPr id="6" name="Textbox 6"/>
              <wp:cNvGraphicFramePr/>
              <a:graphic xmlns:a="http://schemas.openxmlformats.org/drawingml/2006/main">
                <a:graphicData uri="http://schemas.microsoft.com/office/word/2010/wordprocessingShape">
                  <wps:wsp>
                    <wps:cNvSpPr txBox="1"/>
                    <wps:spPr>
                      <a:xfrm>
                        <a:off x="0" y="0"/>
                        <a:ext cx="2366010" cy="558800"/>
                      </a:xfrm>
                      <a:prstGeom prst="rect">
                        <a:avLst/>
                      </a:prstGeom>
                    </wps:spPr>
                    <wps:txbx>
                      <w:txbxContent>
                        <w:p w14:paraId="5B93136B">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0546A95D">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70FEA471">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wps:txbx>
                    <wps:bodyPr wrap="square" lIns="0" tIns="0" rIns="0" bIns="0" rtlCol="0">
                      <a:noAutofit/>
                    </wps:bodyPr>
                  </wps:wsp>
                </a:graphicData>
              </a:graphic>
            </wp:anchor>
          </w:drawing>
        </mc:Choice>
        <mc:Fallback>
          <w:pict>
            <v:shape id="Textbox 6" o:spid="_x0000_s1026" o:spt="202" type="#_x0000_t202" style="position:absolute;left:0pt;margin-left:232.65pt;margin-top:34.95pt;height:44pt;width:186.3pt;mso-position-horizontal-relative:page;mso-position-vertical-relative:page;z-index:-251642880;mso-width-relative:page;mso-height-relative:page;" filled="f" stroked="f" coordsize="21600,21600" o:gfxdata="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BKl&#10;O5nYAAAACgEAAA8AAAAAAAAAAQAgAAAAIgAAAGRycy9kb3ducmV2LnhtbFBLAQIUABQAAAAIAIdO&#10;4kBjtHOZsQEAAHQDAAAOAAAAAAAAAAEAIAAAACcBAABkcnMvZTJvRG9jLnhtbFBLBQYAAAAABgAG&#10;AFkBAABKBQAAAAA=&#10;">
              <v:fill on="f" focussize="0,0"/>
              <v:stroke on="f"/>
              <v:imagedata o:title=""/>
              <o:lock v:ext="edit" aspectratio="f"/>
              <v:textbox inset="0mm,0mm,0mm,0mm">
                <w:txbxContent>
                  <w:p w14:paraId="5B93136B">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0546A95D">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70FEA471">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855C71">
    <w:pPr>
      <w:pStyle w:val="10"/>
      <w:spacing w:line="14" w:lineRule="auto"/>
      <w:ind w:left="0"/>
      <w:jc w:val="left"/>
      <w:rPr>
        <w:sz w:val="20"/>
      </w:rPr>
    </w:pPr>
    <w:r>
      <w:rPr>
        <w:sz w:val="20"/>
        <w:lang w:val="pt-BR" w:eastAsia="pt-BR"/>
      </w:rPr>
      <mc:AlternateContent>
        <mc:Choice Requires="wps">
          <w:drawing>
            <wp:anchor distT="0" distB="0" distL="0" distR="0" simplePos="0" relativeHeight="251675648" behindDoc="1" locked="0" layoutInCell="1" allowOverlap="1">
              <wp:simplePos x="0" y="0"/>
              <wp:positionH relativeFrom="page">
                <wp:posOffset>861060</wp:posOffset>
              </wp:positionH>
              <wp:positionV relativeFrom="page">
                <wp:posOffset>250825</wp:posOffset>
              </wp:positionV>
              <wp:extent cx="6200775" cy="806450"/>
              <wp:effectExtent l="0" t="0" r="0" b="0"/>
              <wp:wrapNone/>
              <wp:docPr id="9" name="Graphic 9"/>
              <wp:cNvGraphicFramePr/>
              <a:graphic xmlns:a="http://schemas.openxmlformats.org/drawingml/2006/main">
                <a:graphicData uri="http://schemas.microsoft.com/office/word/2010/wordprocessingShape">
                  <wps:wsp>
                    <wps:cNvSpPr/>
                    <wps:spPr>
                      <a:xfrm>
                        <a:off x="0" y="0"/>
                        <a:ext cx="6200775" cy="806450"/>
                      </a:xfrm>
                      <a:custGeom>
                        <a:avLst/>
                        <a:gdLst/>
                        <a:ahLst/>
                        <a:cxnLst/>
                        <a:rect l="l" t="t" r="r" b="b"/>
                        <a:pathLst>
                          <a:path w="6200775" h="806450">
                            <a:moveTo>
                              <a:pt x="6194361" y="0"/>
                            </a:moveTo>
                            <a:lnTo>
                              <a:pt x="1083513" y="0"/>
                            </a:lnTo>
                            <a:lnTo>
                              <a:pt x="1077468" y="0"/>
                            </a:lnTo>
                            <a:lnTo>
                              <a:pt x="1077417" y="6096"/>
                            </a:lnTo>
                            <a:lnTo>
                              <a:pt x="1077417" y="42621"/>
                            </a:lnTo>
                            <a:lnTo>
                              <a:pt x="1077417" y="800354"/>
                            </a:lnTo>
                            <a:lnTo>
                              <a:pt x="6096" y="800354"/>
                            </a:lnTo>
                            <a:lnTo>
                              <a:pt x="6096" y="42672"/>
                            </a:lnTo>
                            <a:lnTo>
                              <a:pt x="6096" y="6096"/>
                            </a:lnTo>
                            <a:lnTo>
                              <a:pt x="1077417" y="6096"/>
                            </a:lnTo>
                            <a:lnTo>
                              <a:pt x="1077417" y="0"/>
                            </a:lnTo>
                            <a:lnTo>
                              <a:pt x="6096" y="0"/>
                            </a:lnTo>
                            <a:lnTo>
                              <a:pt x="0" y="0"/>
                            </a:lnTo>
                            <a:lnTo>
                              <a:pt x="0" y="806450"/>
                            </a:lnTo>
                            <a:lnTo>
                              <a:pt x="6096" y="806450"/>
                            </a:lnTo>
                            <a:lnTo>
                              <a:pt x="1077417" y="806450"/>
                            </a:lnTo>
                            <a:lnTo>
                              <a:pt x="1083513" y="806450"/>
                            </a:lnTo>
                            <a:lnTo>
                              <a:pt x="6194361" y="806450"/>
                            </a:lnTo>
                            <a:lnTo>
                              <a:pt x="6194361" y="800354"/>
                            </a:lnTo>
                            <a:lnTo>
                              <a:pt x="1083513" y="800354"/>
                            </a:lnTo>
                            <a:lnTo>
                              <a:pt x="1083513" y="42672"/>
                            </a:lnTo>
                            <a:lnTo>
                              <a:pt x="1083513" y="6096"/>
                            </a:lnTo>
                            <a:lnTo>
                              <a:pt x="6194361" y="6096"/>
                            </a:lnTo>
                            <a:lnTo>
                              <a:pt x="6194361" y="0"/>
                            </a:lnTo>
                            <a:close/>
                          </a:path>
                          <a:path w="6200775" h="806450">
                            <a:moveTo>
                              <a:pt x="6200597" y="0"/>
                            </a:moveTo>
                            <a:lnTo>
                              <a:pt x="6194501" y="0"/>
                            </a:lnTo>
                            <a:lnTo>
                              <a:pt x="6194501" y="6096"/>
                            </a:lnTo>
                            <a:lnTo>
                              <a:pt x="6194501" y="42621"/>
                            </a:lnTo>
                            <a:lnTo>
                              <a:pt x="6194501" y="800354"/>
                            </a:lnTo>
                            <a:lnTo>
                              <a:pt x="6194501" y="806450"/>
                            </a:lnTo>
                            <a:lnTo>
                              <a:pt x="6200597" y="806450"/>
                            </a:lnTo>
                            <a:lnTo>
                              <a:pt x="6200597" y="800354"/>
                            </a:lnTo>
                            <a:lnTo>
                              <a:pt x="6200597" y="42672"/>
                            </a:lnTo>
                            <a:lnTo>
                              <a:pt x="6200597" y="6096"/>
                            </a:lnTo>
                            <a:lnTo>
                              <a:pt x="6200597" y="0"/>
                            </a:lnTo>
                            <a:close/>
                          </a:path>
                        </a:pathLst>
                      </a:custGeom>
                      <a:solidFill>
                        <a:srgbClr val="000000"/>
                      </a:solidFill>
                    </wps:spPr>
                    <wps:bodyPr wrap="square" lIns="0" tIns="0" rIns="0" bIns="0" rtlCol="0">
                      <a:noAutofit/>
                    </wps:bodyPr>
                  </wps:wsp>
                </a:graphicData>
              </a:graphic>
            </wp:anchor>
          </w:drawing>
        </mc:Choice>
        <mc:Fallback>
          <w:pict>
            <v:shape id="Graphic 9" o:spid="_x0000_s1026" o:spt="100" style="position:absolute;left:0pt;margin-left:67.8pt;margin-top:19.75pt;height:63.5pt;width:488.25pt;mso-position-horizontal-relative:page;mso-position-vertical-relative:page;z-index:-251640832;mso-width-relative:page;mso-height-relative:page;" fillcolor="#000000" filled="t" stroked="f" coordsize="6200775,806450" o:gfxdata="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" path="m6194361,0l1083513,0,1077468,0,1077417,6096,1077417,42621,1077417,800354,6096,800354,6096,42672,6096,6096,1077417,6096,1077417,0,6096,0,0,0,0,806450,6096,806450,1077417,806450,1083513,806450,6194361,806450,6194361,800354,1083513,800354,1083513,42672,1083513,6096,6194361,6096,6194361,0xem6200597,0l6194501,0,6194501,6096,6194501,42621,6194501,800354,6194501,806450,6200597,806450,6200597,800354,6200597,42672,6200597,6096,6200597,0xe">
              <v:fill on="t" focussize="0,0"/>
              <v:stroke on="f"/>
              <v:imagedata o:title=""/>
              <o:lock v:ext="edit" aspectratio="f"/>
              <v:textbox inset="0mm,0mm,0mm,0mm"/>
            </v:shape>
          </w:pict>
        </mc:Fallback>
      </mc:AlternateContent>
    </w:r>
    <w:r>
      <w:rPr>
        <w:sz w:val="20"/>
        <w:lang w:val="pt-BR" w:eastAsia="pt-BR"/>
      </w:rPr>
      <w:drawing>
        <wp:anchor distT="0" distB="0" distL="0" distR="0" simplePos="0" relativeHeight="251675648" behindDoc="1" locked="0" layoutInCell="1" allowOverlap="1">
          <wp:simplePos x="0" y="0"/>
          <wp:positionH relativeFrom="page">
            <wp:posOffset>1179830</wp:posOffset>
          </wp:positionH>
          <wp:positionV relativeFrom="page">
            <wp:posOffset>292100</wp:posOffset>
          </wp:positionV>
          <wp:extent cx="447675" cy="618490"/>
          <wp:effectExtent l="0" t="0" r="0" b="0"/>
          <wp:wrapNone/>
          <wp:docPr id="10" name="Image 10"/>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 cstate="print"/>
                  <a:stretch>
                    <a:fillRect/>
                  </a:stretch>
                </pic:blipFill>
                <pic:spPr>
                  <a:xfrm>
                    <a:off x="0" y="0"/>
                    <a:ext cx="447675" cy="618490"/>
                  </a:xfrm>
                  <a:prstGeom prst="rect">
                    <a:avLst/>
                  </a:prstGeom>
                </pic:spPr>
              </pic:pic>
            </a:graphicData>
          </a:graphic>
        </wp:anchor>
      </w:drawing>
    </w:r>
    <w:r>
      <w:rPr>
        <w:sz w:val="20"/>
        <w:lang w:val="pt-BR" w:eastAsia="pt-BR"/>
      </w:rPr>
      <mc:AlternateContent>
        <mc:Choice Requires="wps">
          <w:drawing>
            <wp:anchor distT="0" distB="0" distL="0" distR="0" simplePos="0" relativeHeight="251676672" behindDoc="1" locked="0" layoutInCell="1" allowOverlap="1">
              <wp:simplePos x="0" y="0"/>
              <wp:positionH relativeFrom="page">
                <wp:posOffset>3315970</wp:posOffset>
              </wp:positionH>
              <wp:positionV relativeFrom="page">
                <wp:posOffset>443865</wp:posOffset>
              </wp:positionV>
              <wp:extent cx="2366010" cy="558800"/>
              <wp:effectExtent l="0" t="0" r="0" b="0"/>
              <wp:wrapNone/>
              <wp:docPr id="11" name="Textbox 11"/>
              <wp:cNvGraphicFramePr/>
              <a:graphic xmlns:a="http://schemas.openxmlformats.org/drawingml/2006/main">
                <a:graphicData uri="http://schemas.microsoft.com/office/word/2010/wordprocessingShape">
                  <wps:wsp>
                    <wps:cNvSpPr txBox="1"/>
                    <wps:spPr>
                      <a:xfrm>
                        <a:off x="0" y="0"/>
                        <a:ext cx="2366010" cy="558800"/>
                      </a:xfrm>
                      <a:prstGeom prst="rect">
                        <a:avLst/>
                      </a:prstGeom>
                    </wps:spPr>
                    <wps:txbx>
                      <w:txbxContent>
                        <w:p w14:paraId="1C427D82">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0C76F520">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15681337">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wps:txbx>
                    <wps:bodyPr wrap="square" lIns="0" tIns="0" rIns="0" bIns="0" rtlCol="0">
                      <a:noAutofit/>
                    </wps:bodyPr>
                  </wps:wsp>
                </a:graphicData>
              </a:graphic>
            </wp:anchor>
          </w:drawing>
        </mc:Choice>
        <mc:Fallback>
          <w:pict>
            <v:shape id="Textbox 11" o:spid="_x0000_s1026" o:spt="202" type="#_x0000_t202" style="position:absolute;left:0pt;margin-left:261.1pt;margin-top:34.95pt;height:44pt;width:186.3pt;mso-position-horizontal-relative:page;mso-position-vertical-relative:page;z-index:-251639808;mso-width-relative:page;mso-height-relative:page;" filled="f" stroked="f" coordsize="21600,21600" o:gfxdata="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j8COOdkAAAAKAQAADwAAAAAAAAABACAAAAAiAAAAZHJzL2Rvd25yZXYueG1sUEsBAhQAFAAAAAgA&#10;h07iQM+x07+yAQAAdgMAAA4AAAAAAAAAAQAgAAAAKAEAAGRycy9lMm9Eb2MueG1sUEsFBgAAAAAG&#10;AAYAWQEAAEwFAAAAAA==&#10;">
              <v:fill on="f" focussize="0,0"/>
              <v:stroke on="f"/>
              <v:imagedata o:title=""/>
              <o:lock v:ext="edit" aspectratio="f"/>
              <v:textbox inset="0mm,0mm,0mm,0mm">
                <w:txbxContent>
                  <w:p w14:paraId="1C427D82">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0C76F520">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15681337">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v:textbox>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DB717">
    <w:pPr>
      <w:pStyle w:val="10"/>
      <w:spacing w:line="14" w:lineRule="auto"/>
      <w:ind w:left="0"/>
      <w:jc w:val="left"/>
      <w:rPr>
        <w:sz w:val="20"/>
      </w:rPr>
    </w:pPr>
    <w:r>
      <w:rPr>
        <w:sz w:val="20"/>
        <w:lang w:val="pt-BR" w:eastAsia="pt-BR"/>
      </w:rPr>
      <mc:AlternateContent>
        <mc:Choice Requires="wps">
          <w:drawing>
            <wp:anchor distT="0" distB="0" distL="0" distR="0" simplePos="0" relativeHeight="251676672" behindDoc="1" locked="0" layoutInCell="1" allowOverlap="1">
              <wp:simplePos x="0" y="0"/>
              <wp:positionH relativeFrom="page">
                <wp:posOffset>501015</wp:posOffset>
              </wp:positionH>
              <wp:positionV relativeFrom="page">
                <wp:posOffset>250825</wp:posOffset>
              </wp:positionV>
              <wp:extent cx="6201410" cy="806450"/>
              <wp:effectExtent l="0" t="0" r="0" b="0"/>
              <wp:wrapNone/>
              <wp:docPr id="12" name="Graphic 12"/>
              <wp:cNvGraphicFramePr/>
              <a:graphic xmlns:a="http://schemas.openxmlformats.org/drawingml/2006/main">
                <a:graphicData uri="http://schemas.microsoft.com/office/word/2010/wordprocessingShape">
                  <wps:wsp>
                    <wps:cNvSpPr/>
                    <wps:spPr>
                      <a:xfrm>
                        <a:off x="0" y="0"/>
                        <a:ext cx="6201410" cy="806450"/>
                      </a:xfrm>
                      <a:custGeom>
                        <a:avLst/>
                        <a:gdLst/>
                        <a:ahLst/>
                        <a:cxnLst/>
                        <a:rect l="l" t="t" r="r" b="b"/>
                        <a:pathLst>
                          <a:path w="6201410" h="806450">
                            <a:moveTo>
                              <a:pt x="6083" y="0"/>
                            </a:moveTo>
                            <a:lnTo>
                              <a:pt x="0" y="0"/>
                            </a:lnTo>
                            <a:lnTo>
                              <a:pt x="0" y="6096"/>
                            </a:lnTo>
                            <a:lnTo>
                              <a:pt x="0" y="42621"/>
                            </a:lnTo>
                            <a:lnTo>
                              <a:pt x="0" y="800354"/>
                            </a:lnTo>
                            <a:lnTo>
                              <a:pt x="0" y="806450"/>
                            </a:lnTo>
                            <a:lnTo>
                              <a:pt x="6083" y="806450"/>
                            </a:lnTo>
                            <a:lnTo>
                              <a:pt x="6083" y="800354"/>
                            </a:lnTo>
                            <a:lnTo>
                              <a:pt x="6083" y="42672"/>
                            </a:lnTo>
                            <a:lnTo>
                              <a:pt x="6083" y="6096"/>
                            </a:lnTo>
                            <a:lnTo>
                              <a:pt x="6083" y="0"/>
                            </a:lnTo>
                            <a:close/>
                          </a:path>
                          <a:path w="6201410" h="806450">
                            <a:moveTo>
                              <a:pt x="6194679" y="0"/>
                            </a:moveTo>
                            <a:lnTo>
                              <a:pt x="1083818" y="0"/>
                            </a:lnTo>
                            <a:lnTo>
                              <a:pt x="1077772" y="0"/>
                            </a:lnTo>
                            <a:lnTo>
                              <a:pt x="6096" y="0"/>
                            </a:lnTo>
                            <a:lnTo>
                              <a:pt x="6096" y="6096"/>
                            </a:lnTo>
                            <a:lnTo>
                              <a:pt x="1077722" y="6096"/>
                            </a:lnTo>
                            <a:lnTo>
                              <a:pt x="1077722" y="42621"/>
                            </a:lnTo>
                            <a:lnTo>
                              <a:pt x="1077722" y="800354"/>
                            </a:lnTo>
                            <a:lnTo>
                              <a:pt x="6096" y="800354"/>
                            </a:lnTo>
                            <a:lnTo>
                              <a:pt x="6096" y="806450"/>
                            </a:lnTo>
                            <a:lnTo>
                              <a:pt x="1077722" y="806450"/>
                            </a:lnTo>
                            <a:lnTo>
                              <a:pt x="1083818" y="806450"/>
                            </a:lnTo>
                            <a:lnTo>
                              <a:pt x="6194679" y="806450"/>
                            </a:lnTo>
                            <a:lnTo>
                              <a:pt x="6194679" y="800354"/>
                            </a:lnTo>
                            <a:lnTo>
                              <a:pt x="1083818" y="800354"/>
                            </a:lnTo>
                            <a:lnTo>
                              <a:pt x="1083818" y="42672"/>
                            </a:lnTo>
                            <a:lnTo>
                              <a:pt x="1083818" y="6096"/>
                            </a:lnTo>
                            <a:lnTo>
                              <a:pt x="6194679" y="6096"/>
                            </a:lnTo>
                            <a:lnTo>
                              <a:pt x="6194679" y="0"/>
                            </a:lnTo>
                            <a:close/>
                          </a:path>
                          <a:path w="6201410" h="806450">
                            <a:moveTo>
                              <a:pt x="6200902" y="0"/>
                            </a:moveTo>
                            <a:lnTo>
                              <a:pt x="6194806" y="0"/>
                            </a:lnTo>
                            <a:lnTo>
                              <a:pt x="6194806" y="6096"/>
                            </a:lnTo>
                            <a:lnTo>
                              <a:pt x="6194806" y="42621"/>
                            </a:lnTo>
                            <a:lnTo>
                              <a:pt x="6194806" y="800354"/>
                            </a:lnTo>
                            <a:lnTo>
                              <a:pt x="6194806" y="806450"/>
                            </a:lnTo>
                            <a:lnTo>
                              <a:pt x="6200902" y="806450"/>
                            </a:lnTo>
                            <a:lnTo>
                              <a:pt x="6200902" y="800354"/>
                            </a:lnTo>
                            <a:lnTo>
                              <a:pt x="6200902" y="42672"/>
                            </a:lnTo>
                            <a:lnTo>
                              <a:pt x="6200902" y="6096"/>
                            </a:lnTo>
                            <a:lnTo>
                              <a:pt x="6200902" y="0"/>
                            </a:lnTo>
                            <a:close/>
                          </a:path>
                        </a:pathLst>
                      </a:custGeom>
                      <a:solidFill>
                        <a:srgbClr val="000000"/>
                      </a:solidFill>
                    </wps:spPr>
                    <wps:bodyPr wrap="square" lIns="0" tIns="0" rIns="0" bIns="0" rtlCol="0">
                      <a:noAutofit/>
                    </wps:bodyPr>
                  </wps:wsp>
                </a:graphicData>
              </a:graphic>
            </wp:anchor>
          </w:drawing>
        </mc:Choice>
        <mc:Fallback>
          <w:pict>
            <v:shape id="Graphic 12" o:spid="_x0000_s1026" o:spt="100" style="position:absolute;left:0pt;margin-left:39.45pt;margin-top:19.75pt;height:63.5pt;width:488.3pt;mso-position-horizontal-relative:page;mso-position-vertical-relative:page;z-index:-251639808;mso-width-relative:page;mso-height-relative:page;" fillcolor="#000000" filled="t" stroked="f" coordsize="6201410,806450" o:gfxdata="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" path="m6083,0l0,0,0,6096,0,42621,0,800354,0,806450,6083,806450,6083,800354,6083,42672,6083,6096,6083,0xem6194679,0l1083818,0,1077772,0,6096,0,6096,6096,1077722,6096,1077722,42621,1077722,800354,6096,800354,6096,806450,1077722,806450,1083818,806450,6194679,806450,6194679,800354,1083818,800354,1083818,42672,1083818,6096,6194679,6096,6194679,0xem6200902,0l6194806,0,6194806,6096,6194806,42621,6194806,800354,6194806,806450,6200902,806450,6200902,800354,6200902,42672,6200902,6096,6200902,0xe">
              <v:fill on="t" focussize="0,0"/>
              <v:stroke on="f"/>
              <v:imagedata o:title=""/>
              <o:lock v:ext="edit" aspectratio="f"/>
              <v:textbox inset="0mm,0mm,0mm,0mm"/>
            </v:shape>
          </w:pict>
        </mc:Fallback>
      </mc:AlternateContent>
    </w:r>
    <w:r>
      <w:rPr>
        <w:sz w:val="20"/>
        <w:lang w:val="pt-BR" w:eastAsia="pt-BR"/>
      </w:rPr>
      <w:drawing>
        <wp:anchor distT="0" distB="0" distL="0" distR="0" simplePos="0" relativeHeight="251677696" behindDoc="1" locked="0" layoutInCell="1" allowOverlap="1">
          <wp:simplePos x="0" y="0"/>
          <wp:positionH relativeFrom="page">
            <wp:posOffset>817880</wp:posOffset>
          </wp:positionH>
          <wp:positionV relativeFrom="page">
            <wp:posOffset>292100</wp:posOffset>
          </wp:positionV>
          <wp:extent cx="447675" cy="618490"/>
          <wp:effectExtent l="0" t="0" r="0" b="0"/>
          <wp:wrapNone/>
          <wp:docPr id="13" name="Image 13"/>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 cstate="print"/>
                  <a:stretch>
                    <a:fillRect/>
                  </a:stretch>
                </pic:blipFill>
                <pic:spPr>
                  <a:xfrm>
                    <a:off x="0" y="0"/>
                    <a:ext cx="447675" cy="618490"/>
                  </a:xfrm>
                  <a:prstGeom prst="rect">
                    <a:avLst/>
                  </a:prstGeom>
                </pic:spPr>
              </pic:pic>
            </a:graphicData>
          </a:graphic>
        </wp:anchor>
      </w:drawing>
    </w:r>
    <w:r>
      <w:rPr>
        <w:sz w:val="20"/>
        <w:lang w:val="pt-BR" w:eastAsia="pt-BR"/>
      </w:rPr>
      <mc:AlternateContent>
        <mc:Choice Requires="wps">
          <w:drawing>
            <wp:anchor distT="0" distB="0" distL="0" distR="0" simplePos="0" relativeHeight="251677696" behindDoc="1" locked="0" layoutInCell="1" allowOverlap="1">
              <wp:simplePos x="0" y="0"/>
              <wp:positionH relativeFrom="page">
                <wp:posOffset>2954655</wp:posOffset>
              </wp:positionH>
              <wp:positionV relativeFrom="page">
                <wp:posOffset>443865</wp:posOffset>
              </wp:positionV>
              <wp:extent cx="2366010" cy="558800"/>
              <wp:effectExtent l="0" t="0" r="0" b="0"/>
              <wp:wrapNone/>
              <wp:docPr id="14" name="Textbox 14"/>
              <wp:cNvGraphicFramePr/>
              <a:graphic xmlns:a="http://schemas.openxmlformats.org/drawingml/2006/main">
                <a:graphicData uri="http://schemas.microsoft.com/office/word/2010/wordprocessingShape">
                  <wps:wsp>
                    <wps:cNvSpPr txBox="1"/>
                    <wps:spPr>
                      <a:xfrm>
                        <a:off x="0" y="0"/>
                        <a:ext cx="2366010" cy="558800"/>
                      </a:xfrm>
                      <a:prstGeom prst="rect">
                        <a:avLst/>
                      </a:prstGeom>
                    </wps:spPr>
                    <wps:txbx>
                      <w:txbxContent>
                        <w:p w14:paraId="001EFCA2">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1B7F9860">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63E1CAD4">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wps:txbx>
                    <wps:bodyPr wrap="square" lIns="0" tIns="0" rIns="0" bIns="0" rtlCol="0">
                      <a:noAutofit/>
                    </wps:bodyPr>
                  </wps:wsp>
                </a:graphicData>
              </a:graphic>
            </wp:anchor>
          </w:drawing>
        </mc:Choice>
        <mc:Fallback>
          <w:pict>
            <v:shape id="Textbox 14" o:spid="_x0000_s1026" o:spt="202" type="#_x0000_t202" style="position:absolute;left:0pt;margin-left:232.65pt;margin-top:34.95pt;height:44pt;width:186.3pt;mso-position-horizontal-relative:page;mso-position-vertical-relative:page;z-index:-251638784;mso-width-relative:page;mso-height-relative:page;" filled="f" stroked="f" coordsize="21600,21600" o:gfxdata="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EqU7mdgAAAAKAQAADwAAAAAAAAABACAAAAAiAAAAZHJzL2Rvd25yZXYueG1sUEsBAhQAFAAAAAgA&#10;h07iQF9esoKzAQAAdgMAAA4AAAAAAAAAAQAgAAAAJwEAAGRycy9lMm9Eb2MueG1sUEsFBgAAAAAG&#10;AAYAWQEAAEwFAAAAAA==&#10;">
              <v:fill on="f" focussize="0,0"/>
              <v:stroke on="f"/>
              <v:imagedata o:title=""/>
              <o:lock v:ext="edit" aspectratio="f"/>
              <v:textbox inset="0mm,0mm,0mm,0mm">
                <w:txbxContent>
                  <w:p w14:paraId="001EFCA2">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1B7F9860">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63E1CAD4">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v:textbox>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D0352">
    <w:pPr>
      <w:pStyle w:val="10"/>
      <w:spacing w:line="14" w:lineRule="auto"/>
      <w:ind w:left="0"/>
      <w:jc w:val="left"/>
      <w:rPr>
        <w:sz w:val="20"/>
      </w:rPr>
    </w:pPr>
    <w:r>
      <w:rPr>
        <w:sz w:val="20"/>
        <w:lang w:val="pt-BR" w:eastAsia="pt-BR"/>
      </w:rPr>
      <mc:AlternateContent>
        <mc:Choice Requires="wps">
          <w:drawing>
            <wp:anchor distT="0" distB="0" distL="0" distR="0" simplePos="0" relativeHeight="251679744" behindDoc="1" locked="0" layoutInCell="1" allowOverlap="1">
              <wp:simplePos x="0" y="0"/>
              <wp:positionH relativeFrom="page">
                <wp:posOffset>861060</wp:posOffset>
              </wp:positionH>
              <wp:positionV relativeFrom="page">
                <wp:posOffset>250825</wp:posOffset>
              </wp:positionV>
              <wp:extent cx="6200775" cy="806450"/>
              <wp:effectExtent l="0" t="0" r="0" b="0"/>
              <wp:wrapNone/>
              <wp:docPr id="17" name="Graphic 17"/>
              <wp:cNvGraphicFramePr/>
              <a:graphic xmlns:a="http://schemas.openxmlformats.org/drawingml/2006/main">
                <a:graphicData uri="http://schemas.microsoft.com/office/word/2010/wordprocessingShape">
                  <wps:wsp>
                    <wps:cNvSpPr/>
                    <wps:spPr>
                      <a:xfrm>
                        <a:off x="0" y="0"/>
                        <a:ext cx="6200775" cy="806450"/>
                      </a:xfrm>
                      <a:custGeom>
                        <a:avLst/>
                        <a:gdLst/>
                        <a:ahLst/>
                        <a:cxnLst/>
                        <a:rect l="l" t="t" r="r" b="b"/>
                        <a:pathLst>
                          <a:path w="6200775" h="806450">
                            <a:moveTo>
                              <a:pt x="6194361" y="0"/>
                            </a:moveTo>
                            <a:lnTo>
                              <a:pt x="1083513" y="0"/>
                            </a:lnTo>
                            <a:lnTo>
                              <a:pt x="1077468" y="0"/>
                            </a:lnTo>
                            <a:lnTo>
                              <a:pt x="1077417" y="6096"/>
                            </a:lnTo>
                            <a:lnTo>
                              <a:pt x="1077417" y="42621"/>
                            </a:lnTo>
                            <a:lnTo>
                              <a:pt x="1077417" y="800354"/>
                            </a:lnTo>
                            <a:lnTo>
                              <a:pt x="6096" y="800354"/>
                            </a:lnTo>
                            <a:lnTo>
                              <a:pt x="6096" y="42672"/>
                            </a:lnTo>
                            <a:lnTo>
                              <a:pt x="6096" y="6096"/>
                            </a:lnTo>
                            <a:lnTo>
                              <a:pt x="1077417" y="6096"/>
                            </a:lnTo>
                            <a:lnTo>
                              <a:pt x="1077417" y="0"/>
                            </a:lnTo>
                            <a:lnTo>
                              <a:pt x="6096" y="0"/>
                            </a:lnTo>
                            <a:lnTo>
                              <a:pt x="0" y="0"/>
                            </a:lnTo>
                            <a:lnTo>
                              <a:pt x="0" y="806450"/>
                            </a:lnTo>
                            <a:lnTo>
                              <a:pt x="6096" y="806450"/>
                            </a:lnTo>
                            <a:lnTo>
                              <a:pt x="1077417" y="806450"/>
                            </a:lnTo>
                            <a:lnTo>
                              <a:pt x="1083513" y="806450"/>
                            </a:lnTo>
                            <a:lnTo>
                              <a:pt x="6194361" y="806450"/>
                            </a:lnTo>
                            <a:lnTo>
                              <a:pt x="6194361" y="800354"/>
                            </a:lnTo>
                            <a:lnTo>
                              <a:pt x="1083513" y="800354"/>
                            </a:lnTo>
                            <a:lnTo>
                              <a:pt x="1083513" y="42672"/>
                            </a:lnTo>
                            <a:lnTo>
                              <a:pt x="1083513" y="6096"/>
                            </a:lnTo>
                            <a:lnTo>
                              <a:pt x="6194361" y="6096"/>
                            </a:lnTo>
                            <a:lnTo>
                              <a:pt x="6194361" y="0"/>
                            </a:lnTo>
                            <a:close/>
                          </a:path>
                          <a:path w="6200775" h="806450">
                            <a:moveTo>
                              <a:pt x="6200597" y="0"/>
                            </a:moveTo>
                            <a:lnTo>
                              <a:pt x="6194501" y="0"/>
                            </a:lnTo>
                            <a:lnTo>
                              <a:pt x="6194501" y="6096"/>
                            </a:lnTo>
                            <a:lnTo>
                              <a:pt x="6194501" y="42621"/>
                            </a:lnTo>
                            <a:lnTo>
                              <a:pt x="6194501" y="800354"/>
                            </a:lnTo>
                            <a:lnTo>
                              <a:pt x="6194501" y="806450"/>
                            </a:lnTo>
                            <a:lnTo>
                              <a:pt x="6200597" y="806450"/>
                            </a:lnTo>
                            <a:lnTo>
                              <a:pt x="6200597" y="800354"/>
                            </a:lnTo>
                            <a:lnTo>
                              <a:pt x="6200597" y="42672"/>
                            </a:lnTo>
                            <a:lnTo>
                              <a:pt x="6200597" y="6096"/>
                            </a:lnTo>
                            <a:lnTo>
                              <a:pt x="6200597" y="0"/>
                            </a:lnTo>
                            <a:close/>
                          </a:path>
                        </a:pathLst>
                      </a:custGeom>
                      <a:solidFill>
                        <a:srgbClr val="000000"/>
                      </a:solidFill>
                    </wps:spPr>
                    <wps:bodyPr wrap="square" lIns="0" tIns="0" rIns="0" bIns="0" rtlCol="0">
                      <a:noAutofit/>
                    </wps:bodyPr>
                  </wps:wsp>
                </a:graphicData>
              </a:graphic>
            </wp:anchor>
          </w:drawing>
        </mc:Choice>
        <mc:Fallback>
          <w:pict>
            <v:shape id="Graphic 17" o:spid="_x0000_s1026" o:spt="100" style="position:absolute;left:0pt;margin-left:67.8pt;margin-top:19.75pt;height:63.5pt;width:488.25pt;mso-position-horizontal-relative:page;mso-position-vertical-relative:page;z-index:-251636736;mso-width-relative:page;mso-height-relative:page;" fillcolor="#000000" filled="t" stroked="f" coordsize="6200775,806450" o:gfxdata="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Bez4Qc2wAAAAsBAAAPAAAAAAAAAAEAIAAAACIA&#10;AABkcnMvZG93bnJldi54bWxQSwECFAAUAAAACACHTuJA3zZ5EeoCAABZCgAADgAAAAAAAAABACAA&#10;AAAqAQAAZHJzL2Uyb0RvYy54bWxQSwUGAAAAAAYABgBZAQAAhgYAAAAA&#10;" path="m6194361,0l1083513,0,1077468,0,1077417,6096,1077417,42621,1077417,800354,6096,800354,6096,42672,6096,6096,1077417,6096,1077417,0,6096,0,0,0,0,806450,6096,806450,1077417,806450,1083513,806450,6194361,806450,6194361,800354,1083513,800354,1083513,42672,1083513,6096,6194361,6096,6194361,0xem6200597,0l6194501,0,6194501,6096,6194501,42621,6194501,800354,6194501,806450,6200597,806450,6200597,800354,6200597,42672,6200597,6096,6200597,0xe">
              <v:fill on="t" focussize="0,0"/>
              <v:stroke on="f"/>
              <v:imagedata o:title=""/>
              <o:lock v:ext="edit" aspectratio="f"/>
              <v:textbox inset="0mm,0mm,0mm,0mm"/>
            </v:shape>
          </w:pict>
        </mc:Fallback>
      </mc:AlternateContent>
    </w:r>
    <w:r>
      <w:rPr>
        <w:sz w:val="20"/>
        <w:lang w:val="pt-BR" w:eastAsia="pt-BR"/>
      </w:rPr>
      <w:drawing>
        <wp:anchor distT="0" distB="0" distL="0" distR="0" simplePos="0" relativeHeight="251679744" behindDoc="1" locked="0" layoutInCell="1" allowOverlap="1">
          <wp:simplePos x="0" y="0"/>
          <wp:positionH relativeFrom="page">
            <wp:posOffset>1179830</wp:posOffset>
          </wp:positionH>
          <wp:positionV relativeFrom="page">
            <wp:posOffset>292100</wp:posOffset>
          </wp:positionV>
          <wp:extent cx="447675" cy="618490"/>
          <wp:effectExtent l="0" t="0" r="0" b="0"/>
          <wp:wrapNone/>
          <wp:docPr id="18" name="Image 18"/>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 cstate="print"/>
                  <a:stretch>
                    <a:fillRect/>
                  </a:stretch>
                </pic:blipFill>
                <pic:spPr>
                  <a:xfrm>
                    <a:off x="0" y="0"/>
                    <a:ext cx="447675" cy="618490"/>
                  </a:xfrm>
                  <a:prstGeom prst="rect">
                    <a:avLst/>
                  </a:prstGeom>
                </pic:spPr>
              </pic:pic>
            </a:graphicData>
          </a:graphic>
        </wp:anchor>
      </w:drawing>
    </w:r>
    <w:r>
      <w:rPr>
        <w:sz w:val="20"/>
        <w:lang w:val="pt-BR" w:eastAsia="pt-BR"/>
      </w:rPr>
      <mc:AlternateContent>
        <mc:Choice Requires="wps">
          <w:drawing>
            <wp:anchor distT="0" distB="0" distL="0" distR="0" simplePos="0" relativeHeight="251680768" behindDoc="1" locked="0" layoutInCell="1" allowOverlap="1">
              <wp:simplePos x="0" y="0"/>
              <wp:positionH relativeFrom="page">
                <wp:posOffset>3315970</wp:posOffset>
              </wp:positionH>
              <wp:positionV relativeFrom="page">
                <wp:posOffset>443865</wp:posOffset>
              </wp:positionV>
              <wp:extent cx="2366010" cy="558800"/>
              <wp:effectExtent l="0" t="0" r="0" b="0"/>
              <wp:wrapNone/>
              <wp:docPr id="19" name="Textbox 19"/>
              <wp:cNvGraphicFramePr/>
              <a:graphic xmlns:a="http://schemas.openxmlformats.org/drawingml/2006/main">
                <a:graphicData uri="http://schemas.microsoft.com/office/word/2010/wordprocessingShape">
                  <wps:wsp>
                    <wps:cNvSpPr txBox="1"/>
                    <wps:spPr>
                      <a:xfrm>
                        <a:off x="0" y="0"/>
                        <a:ext cx="2366010" cy="558800"/>
                      </a:xfrm>
                      <a:prstGeom prst="rect">
                        <a:avLst/>
                      </a:prstGeom>
                    </wps:spPr>
                    <wps:txbx>
                      <w:txbxContent>
                        <w:p w14:paraId="345E939F">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727C4B67">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1EB3D034">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wps:txbx>
                    <wps:bodyPr wrap="square" lIns="0" tIns="0" rIns="0" bIns="0" rtlCol="0">
                      <a:noAutofit/>
                    </wps:bodyPr>
                  </wps:wsp>
                </a:graphicData>
              </a:graphic>
            </wp:anchor>
          </w:drawing>
        </mc:Choice>
        <mc:Fallback>
          <w:pict>
            <v:shape id="Textbox 19" o:spid="_x0000_s1026" o:spt="202" type="#_x0000_t202" style="position:absolute;left:0pt;margin-left:261.1pt;margin-top:34.95pt;height:44pt;width:186.3pt;mso-position-horizontal-relative:page;mso-position-vertical-relative:page;z-index:-251635712;mso-width-relative:page;mso-height-relative:page;" filled="f" stroked="f" coordsize="21600,21600" o:gfxdata="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I/AjjnZAAAACgEAAA8AAAAAAAAAAQAgAAAAIgAAAGRycy9kb3ducmV2LnhtbFBLAQIUABQAAAAI&#10;AIdO4kBaqTWwswEAAHYDAAAOAAAAAAAAAAEAIAAAACgBAABkcnMvZTJvRG9jLnhtbFBLBQYAAAAA&#10;BgAGAFkBAABNBQAAAAA=&#10;">
              <v:fill on="f" focussize="0,0"/>
              <v:stroke on="f"/>
              <v:imagedata o:title=""/>
              <o:lock v:ext="edit" aspectratio="f"/>
              <v:textbox inset="0mm,0mm,0mm,0mm">
                <w:txbxContent>
                  <w:p w14:paraId="345E939F">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727C4B67">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1EB3D034">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v:textbox>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89123">
    <w:pPr>
      <w:pStyle w:val="10"/>
      <w:spacing w:line="14" w:lineRule="auto"/>
      <w:ind w:left="0"/>
      <w:jc w:val="left"/>
      <w:rPr>
        <w:sz w:val="20"/>
      </w:rPr>
    </w:pPr>
    <w:r>
      <w:rPr>
        <w:sz w:val="20"/>
        <w:lang w:val="pt-BR" w:eastAsia="pt-BR"/>
      </w:rPr>
      <mc:AlternateContent>
        <mc:Choice Requires="wps">
          <w:drawing>
            <wp:anchor distT="0" distB="0" distL="0" distR="0" simplePos="0" relativeHeight="251680768" behindDoc="1" locked="0" layoutInCell="1" allowOverlap="1">
              <wp:simplePos x="0" y="0"/>
              <wp:positionH relativeFrom="page">
                <wp:posOffset>501015</wp:posOffset>
              </wp:positionH>
              <wp:positionV relativeFrom="page">
                <wp:posOffset>250825</wp:posOffset>
              </wp:positionV>
              <wp:extent cx="6201410" cy="806450"/>
              <wp:effectExtent l="0" t="0" r="0" b="0"/>
              <wp:wrapNone/>
              <wp:docPr id="20" name="Graphic 20"/>
              <wp:cNvGraphicFramePr/>
              <a:graphic xmlns:a="http://schemas.openxmlformats.org/drawingml/2006/main">
                <a:graphicData uri="http://schemas.microsoft.com/office/word/2010/wordprocessingShape">
                  <wps:wsp>
                    <wps:cNvSpPr/>
                    <wps:spPr>
                      <a:xfrm>
                        <a:off x="0" y="0"/>
                        <a:ext cx="6201410" cy="806450"/>
                      </a:xfrm>
                      <a:custGeom>
                        <a:avLst/>
                        <a:gdLst/>
                        <a:ahLst/>
                        <a:cxnLst/>
                        <a:rect l="l" t="t" r="r" b="b"/>
                        <a:pathLst>
                          <a:path w="6201410" h="806450">
                            <a:moveTo>
                              <a:pt x="6083" y="0"/>
                            </a:moveTo>
                            <a:lnTo>
                              <a:pt x="0" y="0"/>
                            </a:lnTo>
                            <a:lnTo>
                              <a:pt x="0" y="6096"/>
                            </a:lnTo>
                            <a:lnTo>
                              <a:pt x="0" y="42621"/>
                            </a:lnTo>
                            <a:lnTo>
                              <a:pt x="0" y="800354"/>
                            </a:lnTo>
                            <a:lnTo>
                              <a:pt x="0" y="806450"/>
                            </a:lnTo>
                            <a:lnTo>
                              <a:pt x="6083" y="806450"/>
                            </a:lnTo>
                            <a:lnTo>
                              <a:pt x="6083" y="800354"/>
                            </a:lnTo>
                            <a:lnTo>
                              <a:pt x="6083" y="42672"/>
                            </a:lnTo>
                            <a:lnTo>
                              <a:pt x="6083" y="6096"/>
                            </a:lnTo>
                            <a:lnTo>
                              <a:pt x="6083" y="0"/>
                            </a:lnTo>
                            <a:close/>
                          </a:path>
                          <a:path w="6201410" h="806450">
                            <a:moveTo>
                              <a:pt x="6194679" y="0"/>
                            </a:moveTo>
                            <a:lnTo>
                              <a:pt x="1083818" y="0"/>
                            </a:lnTo>
                            <a:lnTo>
                              <a:pt x="1077772" y="0"/>
                            </a:lnTo>
                            <a:lnTo>
                              <a:pt x="6096" y="0"/>
                            </a:lnTo>
                            <a:lnTo>
                              <a:pt x="6096" y="6096"/>
                            </a:lnTo>
                            <a:lnTo>
                              <a:pt x="1077722" y="6096"/>
                            </a:lnTo>
                            <a:lnTo>
                              <a:pt x="1077722" y="42621"/>
                            </a:lnTo>
                            <a:lnTo>
                              <a:pt x="1077722" y="800354"/>
                            </a:lnTo>
                            <a:lnTo>
                              <a:pt x="6096" y="800354"/>
                            </a:lnTo>
                            <a:lnTo>
                              <a:pt x="6096" y="806450"/>
                            </a:lnTo>
                            <a:lnTo>
                              <a:pt x="1077722" y="806450"/>
                            </a:lnTo>
                            <a:lnTo>
                              <a:pt x="1083818" y="806450"/>
                            </a:lnTo>
                            <a:lnTo>
                              <a:pt x="6194679" y="806450"/>
                            </a:lnTo>
                            <a:lnTo>
                              <a:pt x="6194679" y="800354"/>
                            </a:lnTo>
                            <a:lnTo>
                              <a:pt x="1083818" y="800354"/>
                            </a:lnTo>
                            <a:lnTo>
                              <a:pt x="1083818" y="42672"/>
                            </a:lnTo>
                            <a:lnTo>
                              <a:pt x="1083818" y="6096"/>
                            </a:lnTo>
                            <a:lnTo>
                              <a:pt x="6194679" y="6096"/>
                            </a:lnTo>
                            <a:lnTo>
                              <a:pt x="6194679" y="0"/>
                            </a:lnTo>
                            <a:close/>
                          </a:path>
                          <a:path w="6201410" h="806450">
                            <a:moveTo>
                              <a:pt x="6200902" y="0"/>
                            </a:moveTo>
                            <a:lnTo>
                              <a:pt x="6194806" y="0"/>
                            </a:lnTo>
                            <a:lnTo>
                              <a:pt x="6194806" y="6096"/>
                            </a:lnTo>
                            <a:lnTo>
                              <a:pt x="6194806" y="42621"/>
                            </a:lnTo>
                            <a:lnTo>
                              <a:pt x="6194806" y="800354"/>
                            </a:lnTo>
                            <a:lnTo>
                              <a:pt x="6194806" y="806450"/>
                            </a:lnTo>
                            <a:lnTo>
                              <a:pt x="6200902" y="806450"/>
                            </a:lnTo>
                            <a:lnTo>
                              <a:pt x="6200902" y="800354"/>
                            </a:lnTo>
                            <a:lnTo>
                              <a:pt x="6200902" y="42672"/>
                            </a:lnTo>
                            <a:lnTo>
                              <a:pt x="6200902" y="6096"/>
                            </a:lnTo>
                            <a:lnTo>
                              <a:pt x="6200902" y="0"/>
                            </a:lnTo>
                            <a:close/>
                          </a:path>
                        </a:pathLst>
                      </a:custGeom>
                      <a:solidFill>
                        <a:srgbClr val="000000"/>
                      </a:solidFill>
                    </wps:spPr>
                    <wps:bodyPr wrap="square" lIns="0" tIns="0" rIns="0" bIns="0" rtlCol="0">
                      <a:noAutofit/>
                    </wps:bodyPr>
                  </wps:wsp>
                </a:graphicData>
              </a:graphic>
            </wp:anchor>
          </w:drawing>
        </mc:Choice>
        <mc:Fallback>
          <w:pict>
            <v:shape id="Graphic 20" o:spid="_x0000_s1026" o:spt="100" style="position:absolute;left:0pt;margin-left:39.45pt;margin-top:19.75pt;height:63.5pt;width:488.3pt;mso-position-horizontal-relative:page;mso-position-vertical-relative:page;z-index:-251635712;mso-width-relative:page;mso-height-relative:page;" fillcolor="#000000" filled="t" stroked="f" coordsize="6201410,806450" o:gfxdata="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" path="m6083,0l0,0,0,6096,0,42621,0,800354,0,806450,6083,806450,6083,800354,6083,42672,6083,6096,6083,0xem6194679,0l1083818,0,1077772,0,6096,0,6096,6096,1077722,6096,1077722,42621,1077722,800354,6096,800354,6096,806450,1077722,806450,1083818,806450,6194679,806450,6194679,800354,1083818,800354,1083818,42672,1083818,6096,6194679,6096,6194679,0xem6200902,0l6194806,0,6194806,6096,6194806,42621,6194806,800354,6194806,806450,6200902,806450,6200902,800354,6200902,42672,6200902,6096,6200902,0xe">
              <v:fill on="t" focussize="0,0"/>
              <v:stroke on="f"/>
              <v:imagedata o:title=""/>
              <o:lock v:ext="edit" aspectratio="f"/>
              <v:textbox inset="0mm,0mm,0mm,0mm"/>
            </v:shape>
          </w:pict>
        </mc:Fallback>
      </mc:AlternateContent>
    </w:r>
    <w:r>
      <w:rPr>
        <w:sz w:val="20"/>
        <w:lang w:val="pt-BR" w:eastAsia="pt-BR"/>
      </w:rPr>
      <w:drawing>
        <wp:anchor distT="0" distB="0" distL="0" distR="0" simplePos="0" relativeHeight="251681792" behindDoc="1" locked="0" layoutInCell="1" allowOverlap="1">
          <wp:simplePos x="0" y="0"/>
          <wp:positionH relativeFrom="page">
            <wp:posOffset>817880</wp:posOffset>
          </wp:positionH>
          <wp:positionV relativeFrom="page">
            <wp:posOffset>292100</wp:posOffset>
          </wp:positionV>
          <wp:extent cx="447675" cy="618490"/>
          <wp:effectExtent l="0" t="0" r="0" b="0"/>
          <wp:wrapNone/>
          <wp:docPr id="21" name="Image 21"/>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1" cstate="print"/>
                  <a:stretch>
                    <a:fillRect/>
                  </a:stretch>
                </pic:blipFill>
                <pic:spPr>
                  <a:xfrm>
                    <a:off x="0" y="0"/>
                    <a:ext cx="447675" cy="618490"/>
                  </a:xfrm>
                  <a:prstGeom prst="rect">
                    <a:avLst/>
                  </a:prstGeom>
                </pic:spPr>
              </pic:pic>
            </a:graphicData>
          </a:graphic>
        </wp:anchor>
      </w:drawing>
    </w:r>
    <w:r>
      <w:rPr>
        <w:sz w:val="20"/>
        <w:lang w:val="pt-BR" w:eastAsia="pt-BR"/>
      </w:rPr>
      <mc:AlternateContent>
        <mc:Choice Requires="wps">
          <w:drawing>
            <wp:anchor distT="0" distB="0" distL="0" distR="0" simplePos="0" relativeHeight="251681792" behindDoc="1" locked="0" layoutInCell="1" allowOverlap="1">
              <wp:simplePos x="0" y="0"/>
              <wp:positionH relativeFrom="page">
                <wp:posOffset>2954655</wp:posOffset>
              </wp:positionH>
              <wp:positionV relativeFrom="page">
                <wp:posOffset>443865</wp:posOffset>
              </wp:positionV>
              <wp:extent cx="2366010" cy="558800"/>
              <wp:effectExtent l="0" t="0" r="0" b="0"/>
              <wp:wrapNone/>
              <wp:docPr id="22" name="Textbox 22"/>
              <wp:cNvGraphicFramePr/>
              <a:graphic xmlns:a="http://schemas.openxmlformats.org/drawingml/2006/main">
                <a:graphicData uri="http://schemas.microsoft.com/office/word/2010/wordprocessingShape">
                  <wps:wsp>
                    <wps:cNvSpPr txBox="1"/>
                    <wps:spPr>
                      <a:xfrm>
                        <a:off x="0" y="0"/>
                        <a:ext cx="2366010" cy="558800"/>
                      </a:xfrm>
                      <a:prstGeom prst="rect">
                        <a:avLst/>
                      </a:prstGeom>
                    </wps:spPr>
                    <wps:txbx>
                      <w:txbxContent>
                        <w:p w14:paraId="41AD88D9">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3FE6FF6B">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39ED20E3">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wps:txbx>
                    <wps:bodyPr wrap="square" lIns="0" tIns="0" rIns="0" bIns="0" rtlCol="0">
                      <a:noAutofit/>
                    </wps:bodyPr>
                  </wps:wsp>
                </a:graphicData>
              </a:graphic>
            </wp:anchor>
          </w:drawing>
        </mc:Choice>
        <mc:Fallback>
          <w:pict>
            <v:shape id="Textbox 22" o:spid="_x0000_s1026" o:spt="202" type="#_x0000_t202" style="position:absolute;left:0pt;margin-left:232.65pt;margin-top:34.95pt;height:44pt;width:186.3pt;mso-position-horizontal-relative:page;mso-position-vertical-relative:page;z-index:-251634688;mso-width-relative:page;mso-height-relative:page;" filled="f" stroked="f" coordsize="21600,21600" o:gfxdata="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EqU7mdgAAAAKAQAADwAAAAAAAAABACAAAAAiAAAAZHJzL2Rvd25yZXYueG1sUEsBAhQAFAAAAAgA&#10;h07iQCZFHfuzAQAAdgMAAA4AAAAAAAAAAQAgAAAAJwEAAGRycy9lMm9Eb2MueG1sUEsFBgAAAAAG&#10;AAYAWQEAAEwFAAAAAA==&#10;">
              <v:fill on="f" focussize="0,0"/>
              <v:stroke on="f"/>
              <v:imagedata o:title=""/>
              <o:lock v:ext="edit" aspectratio="f"/>
              <v:textbox inset="0mm,0mm,0mm,0mm">
                <w:txbxContent>
                  <w:p w14:paraId="41AD88D9">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3FE6FF6B">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39ED20E3">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v:textbox>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BE176">
    <w:pPr>
      <w:pStyle w:val="10"/>
      <w:spacing w:line="14" w:lineRule="auto"/>
      <w:ind w:left="0"/>
      <w:jc w:val="left"/>
      <w:rPr>
        <w:sz w:val="20"/>
      </w:rPr>
    </w:pPr>
    <w:r>
      <w:rPr>
        <w:sz w:val="20"/>
        <w:lang w:val="pt-BR" w:eastAsia="pt-BR"/>
      </w:rPr>
      <mc:AlternateContent>
        <mc:Choice Requires="wps">
          <w:drawing>
            <wp:anchor distT="0" distB="0" distL="0" distR="0" simplePos="0" relativeHeight="251684864" behindDoc="1" locked="0" layoutInCell="1" allowOverlap="1">
              <wp:simplePos x="0" y="0"/>
              <wp:positionH relativeFrom="page">
                <wp:posOffset>861060</wp:posOffset>
              </wp:positionH>
              <wp:positionV relativeFrom="page">
                <wp:posOffset>250825</wp:posOffset>
              </wp:positionV>
              <wp:extent cx="6200775" cy="806450"/>
              <wp:effectExtent l="0" t="0" r="0" b="0"/>
              <wp:wrapNone/>
              <wp:docPr id="28" name="Graphic 28"/>
              <wp:cNvGraphicFramePr/>
              <a:graphic xmlns:a="http://schemas.openxmlformats.org/drawingml/2006/main">
                <a:graphicData uri="http://schemas.microsoft.com/office/word/2010/wordprocessingShape">
                  <wps:wsp>
                    <wps:cNvSpPr/>
                    <wps:spPr>
                      <a:xfrm>
                        <a:off x="0" y="0"/>
                        <a:ext cx="6200775" cy="806450"/>
                      </a:xfrm>
                      <a:custGeom>
                        <a:avLst/>
                        <a:gdLst/>
                        <a:ahLst/>
                        <a:cxnLst/>
                        <a:rect l="l" t="t" r="r" b="b"/>
                        <a:pathLst>
                          <a:path w="6200775" h="806450">
                            <a:moveTo>
                              <a:pt x="6194361" y="0"/>
                            </a:moveTo>
                            <a:lnTo>
                              <a:pt x="1083513" y="0"/>
                            </a:lnTo>
                            <a:lnTo>
                              <a:pt x="1077468" y="0"/>
                            </a:lnTo>
                            <a:lnTo>
                              <a:pt x="1077417" y="6096"/>
                            </a:lnTo>
                            <a:lnTo>
                              <a:pt x="1077417" y="42621"/>
                            </a:lnTo>
                            <a:lnTo>
                              <a:pt x="1077417" y="800354"/>
                            </a:lnTo>
                            <a:lnTo>
                              <a:pt x="6096" y="800354"/>
                            </a:lnTo>
                            <a:lnTo>
                              <a:pt x="6096" y="42672"/>
                            </a:lnTo>
                            <a:lnTo>
                              <a:pt x="6096" y="6096"/>
                            </a:lnTo>
                            <a:lnTo>
                              <a:pt x="1077417" y="6096"/>
                            </a:lnTo>
                            <a:lnTo>
                              <a:pt x="1077417" y="0"/>
                            </a:lnTo>
                            <a:lnTo>
                              <a:pt x="6096" y="0"/>
                            </a:lnTo>
                            <a:lnTo>
                              <a:pt x="0" y="0"/>
                            </a:lnTo>
                            <a:lnTo>
                              <a:pt x="0" y="806450"/>
                            </a:lnTo>
                            <a:lnTo>
                              <a:pt x="6096" y="806450"/>
                            </a:lnTo>
                            <a:lnTo>
                              <a:pt x="1077417" y="806450"/>
                            </a:lnTo>
                            <a:lnTo>
                              <a:pt x="1083513" y="806450"/>
                            </a:lnTo>
                            <a:lnTo>
                              <a:pt x="6194361" y="806450"/>
                            </a:lnTo>
                            <a:lnTo>
                              <a:pt x="6194361" y="800354"/>
                            </a:lnTo>
                            <a:lnTo>
                              <a:pt x="1083513" y="800354"/>
                            </a:lnTo>
                            <a:lnTo>
                              <a:pt x="1083513" y="42672"/>
                            </a:lnTo>
                            <a:lnTo>
                              <a:pt x="1083513" y="6096"/>
                            </a:lnTo>
                            <a:lnTo>
                              <a:pt x="6194361" y="6096"/>
                            </a:lnTo>
                            <a:lnTo>
                              <a:pt x="6194361" y="0"/>
                            </a:lnTo>
                            <a:close/>
                          </a:path>
                          <a:path w="6200775" h="806450">
                            <a:moveTo>
                              <a:pt x="6200597" y="0"/>
                            </a:moveTo>
                            <a:lnTo>
                              <a:pt x="6194501" y="0"/>
                            </a:lnTo>
                            <a:lnTo>
                              <a:pt x="6194501" y="6096"/>
                            </a:lnTo>
                            <a:lnTo>
                              <a:pt x="6194501" y="42621"/>
                            </a:lnTo>
                            <a:lnTo>
                              <a:pt x="6194501" y="800354"/>
                            </a:lnTo>
                            <a:lnTo>
                              <a:pt x="6194501" y="806450"/>
                            </a:lnTo>
                            <a:lnTo>
                              <a:pt x="6200597" y="806450"/>
                            </a:lnTo>
                            <a:lnTo>
                              <a:pt x="6200597" y="800354"/>
                            </a:lnTo>
                            <a:lnTo>
                              <a:pt x="6200597" y="42672"/>
                            </a:lnTo>
                            <a:lnTo>
                              <a:pt x="6200597" y="6096"/>
                            </a:lnTo>
                            <a:lnTo>
                              <a:pt x="6200597" y="0"/>
                            </a:lnTo>
                            <a:close/>
                          </a:path>
                        </a:pathLst>
                      </a:custGeom>
                      <a:solidFill>
                        <a:srgbClr val="000000"/>
                      </a:solidFill>
                    </wps:spPr>
                    <wps:bodyPr wrap="square" lIns="0" tIns="0" rIns="0" bIns="0" rtlCol="0">
                      <a:noAutofit/>
                    </wps:bodyPr>
                  </wps:wsp>
                </a:graphicData>
              </a:graphic>
            </wp:anchor>
          </w:drawing>
        </mc:Choice>
        <mc:Fallback>
          <w:pict>
            <v:shape id="Graphic 28" o:spid="_x0000_s1026" o:spt="100" style="position:absolute;left:0pt;margin-left:67.8pt;margin-top:19.75pt;height:63.5pt;width:488.25pt;mso-position-horizontal-relative:page;mso-position-vertical-relative:page;z-index:-251631616;mso-width-relative:page;mso-height-relative:page;" fillcolor="#000000" filled="t" stroked="f" coordsize="6200775,806450" o:gfxdata="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" path="m6194361,0l1083513,0,1077468,0,1077417,6096,1077417,42621,1077417,800354,6096,800354,6096,42672,6096,6096,1077417,6096,1077417,0,6096,0,0,0,0,806450,6096,806450,1077417,806450,1083513,806450,6194361,806450,6194361,800354,1083513,800354,1083513,42672,1083513,6096,6194361,6096,6194361,0xem6200597,0l6194501,0,6194501,6096,6194501,42621,6194501,800354,6194501,806450,6200597,806450,6200597,800354,6200597,42672,6200597,6096,6200597,0xe">
              <v:fill on="t" focussize="0,0"/>
              <v:stroke on="f"/>
              <v:imagedata o:title=""/>
              <o:lock v:ext="edit" aspectratio="f"/>
              <v:textbox inset="0mm,0mm,0mm,0mm"/>
            </v:shape>
          </w:pict>
        </mc:Fallback>
      </mc:AlternateContent>
    </w:r>
    <w:r>
      <w:rPr>
        <w:sz w:val="20"/>
        <w:lang w:val="pt-BR" w:eastAsia="pt-BR"/>
      </w:rPr>
      <w:drawing>
        <wp:anchor distT="0" distB="0" distL="0" distR="0" simplePos="0" relativeHeight="251685888" behindDoc="1" locked="0" layoutInCell="1" allowOverlap="1">
          <wp:simplePos x="0" y="0"/>
          <wp:positionH relativeFrom="page">
            <wp:posOffset>1179830</wp:posOffset>
          </wp:positionH>
          <wp:positionV relativeFrom="page">
            <wp:posOffset>292100</wp:posOffset>
          </wp:positionV>
          <wp:extent cx="447675" cy="618490"/>
          <wp:effectExtent l="0" t="0" r="0" b="0"/>
          <wp:wrapNone/>
          <wp:docPr id="29" name="Image 29"/>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1" cstate="print"/>
                  <a:stretch>
                    <a:fillRect/>
                  </a:stretch>
                </pic:blipFill>
                <pic:spPr>
                  <a:xfrm>
                    <a:off x="0" y="0"/>
                    <a:ext cx="447675" cy="618490"/>
                  </a:xfrm>
                  <a:prstGeom prst="rect">
                    <a:avLst/>
                  </a:prstGeom>
                </pic:spPr>
              </pic:pic>
            </a:graphicData>
          </a:graphic>
        </wp:anchor>
      </w:drawing>
    </w:r>
    <w:r>
      <w:rPr>
        <w:sz w:val="20"/>
        <w:lang w:val="pt-BR" w:eastAsia="pt-BR"/>
      </w:rPr>
      <mc:AlternateContent>
        <mc:Choice Requires="wps">
          <w:drawing>
            <wp:anchor distT="0" distB="0" distL="0" distR="0" simplePos="0" relativeHeight="251685888" behindDoc="1" locked="0" layoutInCell="1" allowOverlap="1">
              <wp:simplePos x="0" y="0"/>
              <wp:positionH relativeFrom="page">
                <wp:posOffset>3315970</wp:posOffset>
              </wp:positionH>
              <wp:positionV relativeFrom="page">
                <wp:posOffset>443865</wp:posOffset>
              </wp:positionV>
              <wp:extent cx="2366010" cy="558800"/>
              <wp:effectExtent l="0" t="0" r="0" b="0"/>
              <wp:wrapNone/>
              <wp:docPr id="30" name="Textbox 30"/>
              <wp:cNvGraphicFramePr/>
              <a:graphic xmlns:a="http://schemas.openxmlformats.org/drawingml/2006/main">
                <a:graphicData uri="http://schemas.microsoft.com/office/word/2010/wordprocessingShape">
                  <wps:wsp>
                    <wps:cNvSpPr txBox="1"/>
                    <wps:spPr>
                      <a:xfrm>
                        <a:off x="0" y="0"/>
                        <a:ext cx="2366010" cy="558800"/>
                      </a:xfrm>
                      <a:prstGeom prst="rect">
                        <a:avLst/>
                      </a:prstGeom>
                    </wps:spPr>
                    <wps:txbx>
                      <w:txbxContent>
                        <w:p w14:paraId="25265F44">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2D332D77">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175BFEC6">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wps:txbx>
                    <wps:bodyPr wrap="square" lIns="0" tIns="0" rIns="0" bIns="0" rtlCol="0">
                      <a:noAutofit/>
                    </wps:bodyPr>
                  </wps:wsp>
                </a:graphicData>
              </a:graphic>
            </wp:anchor>
          </w:drawing>
        </mc:Choice>
        <mc:Fallback>
          <w:pict>
            <v:shape id="Textbox 30" o:spid="_x0000_s1026" o:spt="202" type="#_x0000_t202" style="position:absolute;left:0pt;margin-left:261.1pt;margin-top:34.95pt;height:44pt;width:186.3pt;mso-position-horizontal-relative:page;mso-position-vertical-relative:page;z-index:-251630592;mso-width-relative:page;mso-height-relative:page;" filled="f" stroked="f" coordsize="21600,21600" o:gfxdata="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j8COOdkAAAAKAQAADwAAAAAAAAABACAAAAAiAAAAZHJzL2Rvd25yZXYueG1sUEsBAhQAFAAAAAgA&#10;h07iQPGzh9OyAQAAdgMAAA4AAAAAAAAAAQAgAAAAKAEAAGRycy9lMm9Eb2MueG1sUEsFBgAAAAAG&#10;AAYAWQEAAEwFAAAAAA==&#10;">
              <v:fill on="f" focussize="0,0"/>
              <v:stroke on="f"/>
              <v:imagedata o:title=""/>
              <o:lock v:ext="edit" aspectratio="f"/>
              <v:textbox inset="0mm,0mm,0mm,0mm">
                <w:txbxContent>
                  <w:p w14:paraId="25265F44">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2D332D77">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175BFEC6">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v:textbox>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7AADD">
    <w:pPr>
      <w:pStyle w:val="10"/>
      <w:spacing w:line="14" w:lineRule="auto"/>
      <w:ind w:left="0"/>
      <w:jc w:val="left"/>
      <w:rPr>
        <w:sz w:val="20"/>
      </w:rPr>
    </w:pPr>
    <w:r>
      <w:rPr>
        <w:sz w:val="20"/>
        <w:lang w:val="pt-BR" w:eastAsia="pt-BR"/>
      </w:rPr>
      <mc:AlternateContent>
        <mc:Choice Requires="wps">
          <w:drawing>
            <wp:anchor distT="0" distB="0" distL="0" distR="0" simplePos="0" relativeHeight="251683840" behindDoc="1" locked="0" layoutInCell="1" allowOverlap="1">
              <wp:simplePos x="0" y="0"/>
              <wp:positionH relativeFrom="page">
                <wp:posOffset>501015</wp:posOffset>
              </wp:positionH>
              <wp:positionV relativeFrom="page">
                <wp:posOffset>250825</wp:posOffset>
              </wp:positionV>
              <wp:extent cx="6201410" cy="806450"/>
              <wp:effectExtent l="0" t="0" r="0" b="0"/>
              <wp:wrapNone/>
              <wp:docPr id="25" name="Graphic 25"/>
              <wp:cNvGraphicFramePr/>
              <a:graphic xmlns:a="http://schemas.openxmlformats.org/drawingml/2006/main">
                <a:graphicData uri="http://schemas.microsoft.com/office/word/2010/wordprocessingShape">
                  <wps:wsp>
                    <wps:cNvSpPr/>
                    <wps:spPr>
                      <a:xfrm>
                        <a:off x="0" y="0"/>
                        <a:ext cx="6201410" cy="806450"/>
                      </a:xfrm>
                      <a:custGeom>
                        <a:avLst/>
                        <a:gdLst/>
                        <a:ahLst/>
                        <a:cxnLst/>
                        <a:rect l="l" t="t" r="r" b="b"/>
                        <a:pathLst>
                          <a:path w="6201410" h="806450">
                            <a:moveTo>
                              <a:pt x="6083" y="0"/>
                            </a:moveTo>
                            <a:lnTo>
                              <a:pt x="0" y="0"/>
                            </a:lnTo>
                            <a:lnTo>
                              <a:pt x="0" y="6096"/>
                            </a:lnTo>
                            <a:lnTo>
                              <a:pt x="0" y="42621"/>
                            </a:lnTo>
                            <a:lnTo>
                              <a:pt x="0" y="800354"/>
                            </a:lnTo>
                            <a:lnTo>
                              <a:pt x="0" y="806450"/>
                            </a:lnTo>
                            <a:lnTo>
                              <a:pt x="6083" y="806450"/>
                            </a:lnTo>
                            <a:lnTo>
                              <a:pt x="6083" y="800354"/>
                            </a:lnTo>
                            <a:lnTo>
                              <a:pt x="6083" y="42672"/>
                            </a:lnTo>
                            <a:lnTo>
                              <a:pt x="6083" y="6096"/>
                            </a:lnTo>
                            <a:lnTo>
                              <a:pt x="6083" y="0"/>
                            </a:lnTo>
                            <a:close/>
                          </a:path>
                          <a:path w="6201410" h="806450">
                            <a:moveTo>
                              <a:pt x="6194679" y="0"/>
                            </a:moveTo>
                            <a:lnTo>
                              <a:pt x="1083818" y="0"/>
                            </a:lnTo>
                            <a:lnTo>
                              <a:pt x="1077772" y="0"/>
                            </a:lnTo>
                            <a:lnTo>
                              <a:pt x="6096" y="0"/>
                            </a:lnTo>
                            <a:lnTo>
                              <a:pt x="6096" y="6096"/>
                            </a:lnTo>
                            <a:lnTo>
                              <a:pt x="1077722" y="6096"/>
                            </a:lnTo>
                            <a:lnTo>
                              <a:pt x="1077722" y="42621"/>
                            </a:lnTo>
                            <a:lnTo>
                              <a:pt x="1077722" y="800354"/>
                            </a:lnTo>
                            <a:lnTo>
                              <a:pt x="6096" y="800354"/>
                            </a:lnTo>
                            <a:lnTo>
                              <a:pt x="6096" y="806450"/>
                            </a:lnTo>
                            <a:lnTo>
                              <a:pt x="1077722" y="806450"/>
                            </a:lnTo>
                            <a:lnTo>
                              <a:pt x="1083818" y="806450"/>
                            </a:lnTo>
                            <a:lnTo>
                              <a:pt x="6194679" y="806450"/>
                            </a:lnTo>
                            <a:lnTo>
                              <a:pt x="6194679" y="800354"/>
                            </a:lnTo>
                            <a:lnTo>
                              <a:pt x="1083818" y="800354"/>
                            </a:lnTo>
                            <a:lnTo>
                              <a:pt x="1083818" y="42672"/>
                            </a:lnTo>
                            <a:lnTo>
                              <a:pt x="1083818" y="6096"/>
                            </a:lnTo>
                            <a:lnTo>
                              <a:pt x="6194679" y="6096"/>
                            </a:lnTo>
                            <a:lnTo>
                              <a:pt x="6194679" y="0"/>
                            </a:lnTo>
                            <a:close/>
                          </a:path>
                          <a:path w="6201410" h="806450">
                            <a:moveTo>
                              <a:pt x="6200902" y="0"/>
                            </a:moveTo>
                            <a:lnTo>
                              <a:pt x="6194806" y="0"/>
                            </a:lnTo>
                            <a:lnTo>
                              <a:pt x="6194806" y="6096"/>
                            </a:lnTo>
                            <a:lnTo>
                              <a:pt x="6194806" y="42621"/>
                            </a:lnTo>
                            <a:lnTo>
                              <a:pt x="6194806" y="800354"/>
                            </a:lnTo>
                            <a:lnTo>
                              <a:pt x="6194806" y="806450"/>
                            </a:lnTo>
                            <a:lnTo>
                              <a:pt x="6200902" y="806450"/>
                            </a:lnTo>
                            <a:lnTo>
                              <a:pt x="6200902" y="800354"/>
                            </a:lnTo>
                            <a:lnTo>
                              <a:pt x="6200902" y="42672"/>
                            </a:lnTo>
                            <a:lnTo>
                              <a:pt x="6200902" y="6096"/>
                            </a:lnTo>
                            <a:lnTo>
                              <a:pt x="6200902" y="0"/>
                            </a:lnTo>
                            <a:close/>
                          </a:path>
                        </a:pathLst>
                      </a:custGeom>
                      <a:solidFill>
                        <a:srgbClr val="000000"/>
                      </a:solidFill>
                    </wps:spPr>
                    <wps:bodyPr wrap="square" lIns="0" tIns="0" rIns="0" bIns="0" rtlCol="0">
                      <a:noAutofit/>
                    </wps:bodyPr>
                  </wps:wsp>
                </a:graphicData>
              </a:graphic>
            </wp:anchor>
          </w:drawing>
        </mc:Choice>
        <mc:Fallback>
          <w:pict>
            <v:shape id="Graphic 25" o:spid="_x0000_s1026" o:spt="100" style="position:absolute;left:0pt;margin-left:39.45pt;margin-top:19.75pt;height:63.5pt;width:488.3pt;mso-position-horizontal-relative:page;mso-position-vertical-relative:page;z-index:-251632640;mso-width-relative:page;mso-height-relative:page;" fillcolor="#000000" filled="t" stroked="f" coordsize="6201410,806450" o:gfxdata="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" path="m6083,0l0,0,0,6096,0,42621,0,800354,0,806450,6083,806450,6083,800354,6083,42672,6083,6096,6083,0xem6194679,0l1083818,0,1077772,0,6096,0,6096,6096,1077722,6096,1077722,42621,1077722,800354,6096,800354,6096,806450,1077722,806450,1083818,806450,6194679,806450,6194679,800354,1083818,800354,1083818,42672,1083818,6096,6194679,6096,6194679,0xem6200902,0l6194806,0,6194806,6096,6194806,42621,6194806,800354,6194806,806450,6200902,806450,6200902,800354,6200902,42672,6200902,6096,6200902,0xe">
              <v:fill on="t" focussize="0,0"/>
              <v:stroke on="f"/>
              <v:imagedata o:title=""/>
              <o:lock v:ext="edit" aspectratio="f"/>
              <v:textbox inset="0mm,0mm,0mm,0mm"/>
            </v:shape>
          </w:pict>
        </mc:Fallback>
      </mc:AlternateContent>
    </w:r>
    <w:r>
      <w:rPr>
        <w:sz w:val="20"/>
        <w:lang w:val="pt-BR" w:eastAsia="pt-BR"/>
      </w:rPr>
      <w:drawing>
        <wp:anchor distT="0" distB="0" distL="0" distR="0" simplePos="0" relativeHeight="251683840" behindDoc="1" locked="0" layoutInCell="1" allowOverlap="1">
          <wp:simplePos x="0" y="0"/>
          <wp:positionH relativeFrom="page">
            <wp:posOffset>817880</wp:posOffset>
          </wp:positionH>
          <wp:positionV relativeFrom="page">
            <wp:posOffset>292100</wp:posOffset>
          </wp:positionV>
          <wp:extent cx="447675" cy="618490"/>
          <wp:effectExtent l="0" t="0" r="0" b="0"/>
          <wp:wrapNone/>
          <wp:docPr id="26" name="Image 26"/>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1" cstate="print"/>
                  <a:stretch>
                    <a:fillRect/>
                  </a:stretch>
                </pic:blipFill>
                <pic:spPr>
                  <a:xfrm>
                    <a:off x="0" y="0"/>
                    <a:ext cx="447675" cy="618490"/>
                  </a:xfrm>
                  <a:prstGeom prst="rect">
                    <a:avLst/>
                  </a:prstGeom>
                </pic:spPr>
              </pic:pic>
            </a:graphicData>
          </a:graphic>
        </wp:anchor>
      </w:drawing>
    </w:r>
    <w:r>
      <w:rPr>
        <w:sz w:val="20"/>
        <w:lang w:val="pt-BR" w:eastAsia="pt-BR"/>
      </w:rPr>
      <mc:AlternateContent>
        <mc:Choice Requires="wps">
          <w:drawing>
            <wp:anchor distT="0" distB="0" distL="0" distR="0" simplePos="0" relativeHeight="251684864" behindDoc="1" locked="0" layoutInCell="1" allowOverlap="1">
              <wp:simplePos x="0" y="0"/>
              <wp:positionH relativeFrom="page">
                <wp:posOffset>2954655</wp:posOffset>
              </wp:positionH>
              <wp:positionV relativeFrom="page">
                <wp:posOffset>443865</wp:posOffset>
              </wp:positionV>
              <wp:extent cx="2366010" cy="558800"/>
              <wp:effectExtent l="0" t="0" r="0" b="0"/>
              <wp:wrapNone/>
              <wp:docPr id="27" name="Textbox 27"/>
              <wp:cNvGraphicFramePr/>
              <a:graphic xmlns:a="http://schemas.openxmlformats.org/drawingml/2006/main">
                <a:graphicData uri="http://schemas.microsoft.com/office/word/2010/wordprocessingShape">
                  <wps:wsp>
                    <wps:cNvSpPr txBox="1"/>
                    <wps:spPr>
                      <a:xfrm>
                        <a:off x="0" y="0"/>
                        <a:ext cx="2366010" cy="558800"/>
                      </a:xfrm>
                      <a:prstGeom prst="rect">
                        <a:avLst/>
                      </a:prstGeom>
                    </wps:spPr>
                    <wps:txbx>
                      <w:txbxContent>
                        <w:p w14:paraId="3649F0E3">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73B09CFE">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08BF5EE8">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wps:txbx>
                    <wps:bodyPr wrap="square" lIns="0" tIns="0" rIns="0" bIns="0" rtlCol="0">
                      <a:noAutofit/>
                    </wps:bodyPr>
                  </wps:wsp>
                </a:graphicData>
              </a:graphic>
            </wp:anchor>
          </w:drawing>
        </mc:Choice>
        <mc:Fallback>
          <w:pict>
            <v:shape id="Textbox 27" o:spid="_x0000_s1026" o:spt="202" type="#_x0000_t202" style="position:absolute;left:0pt;margin-left:232.65pt;margin-top:34.95pt;height:44pt;width:186.3pt;mso-position-horizontal-relative:page;mso-position-vertical-relative:page;z-index:-251631616;mso-width-relative:page;mso-height-relative:page;" filled="f" stroked="f" coordsize="21600,21600" o:gfxdata="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BKlO5nYAAAACgEAAA8AAAAAAAAAAQAgAAAAIgAAAGRycy9kb3ducmV2LnhtbFBLAQIUABQAAAAI&#10;AIdO4kC2qnzGtAEAAHYDAAAOAAAAAAAAAAEAIAAAACcBAABkcnMvZTJvRG9jLnhtbFBLBQYAAAAA&#10;BgAGAFkBAABNBQAAAAA=&#10;">
              <v:fill on="f" focussize="0,0"/>
              <v:stroke on="f"/>
              <v:imagedata o:title=""/>
              <o:lock v:ext="edit" aspectratio="f"/>
              <v:textbox inset="0mm,0mm,0mm,0mm">
                <w:txbxContent>
                  <w:p w14:paraId="3649F0E3">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73B09CFE">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08BF5EE8">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v:textbox>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D3B54E">
    <w:pPr>
      <w:pStyle w:val="10"/>
      <w:spacing w:line="14" w:lineRule="auto"/>
      <w:ind w:left="0"/>
      <w:jc w:val="left"/>
      <w:rPr>
        <w:sz w:val="20"/>
      </w:rPr>
    </w:pPr>
    <w:r>
      <w:rPr>
        <w:sz w:val="20"/>
        <w:lang w:val="pt-BR" w:eastAsia="pt-BR"/>
      </w:rPr>
      <mc:AlternateContent>
        <mc:Choice Requires="wps">
          <w:drawing>
            <wp:anchor distT="0" distB="0" distL="0" distR="0" simplePos="0" relativeHeight="251688960" behindDoc="1" locked="0" layoutInCell="1" allowOverlap="1">
              <wp:simplePos x="0" y="0"/>
              <wp:positionH relativeFrom="page">
                <wp:posOffset>861060</wp:posOffset>
              </wp:positionH>
              <wp:positionV relativeFrom="page">
                <wp:posOffset>250825</wp:posOffset>
              </wp:positionV>
              <wp:extent cx="6200775" cy="806450"/>
              <wp:effectExtent l="0" t="0" r="0" b="0"/>
              <wp:wrapNone/>
              <wp:docPr id="37" name="Graphic 37"/>
              <wp:cNvGraphicFramePr/>
              <a:graphic xmlns:a="http://schemas.openxmlformats.org/drawingml/2006/main">
                <a:graphicData uri="http://schemas.microsoft.com/office/word/2010/wordprocessingShape">
                  <wps:wsp>
                    <wps:cNvSpPr/>
                    <wps:spPr>
                      <a:xfrm>
                        <a:off x="0" y="0"/>
                        <a:ext cx="6200775" cy="806450"/>
                      </a:xfrm>
                      <a:custGeom>
                        <a:avLst/>
                        <a:gdLst/>
                        <a:ahLst/>
                        <a:cxnLst/>
                        <a:rect l="l" t="t" r="r" b="b"/>
                        <a:pathLst>
                          <a:path w="6200775" h="806450">
                            <a:moveTo>
                              <a:pt x="6194361" y="0"/>
                            </a:moveTo>
                            <a:lnTo>
                              <a:pt x="1083513" y="0"/>
                            </a:lnTo>
                            <a:lnTo>
                              <a:pt x="1077468" y="0"/>
                            </a:lnTo>
                            <a:lnTo>
                              <a:pt x="1077417" y="6096"/>
                            </a:lnTo>
                            <a:lnTo>
                              <a:pt x="1077417" y="42621"/>
                            </a:lnTo>
                            <a:lnTo>
                              <a:pt x="1077417" y="800354"/>
                            </a:lnTo>
                            <a:lnTo>
                              <a:pt x="6096" y="800354"/>
                            </a:lnTo>
                            <a:lnTo>
                              <a:pt x="6096" y="42672"/>
                            </a:lnTo>
                            <a:lnTo>
                              <a:pt x="6096" y="6096"/>
                            </a:lnTo>
                            <a:lnTo>
                              <a:pt x="1077417" y="6096"/>
                            </a:lnTo>
                            <a:lnTo>
                              <a:pt x="1077417" y="0"/>
                            </a:lnTo>
                            <a:lnTo>
                              <a:pt x="6096" y="0"/>
                            </a:lnTo>
                            <a:lnTo>
                              <a:pt x="0" y="0"/>
                            </a:lnTo>
                            <a:lnTo>
                              <a:pt x="0" y="806450"/>
                            </a:lnTo>
                            <a:lnTo>
                              <a:pt x="6096" y="806450"/>
                            </a:lnTo>
                            <a:lnTo>
                              <a:pt x="1077417" y="806450"/>
                            </a:lnTo>
                            <a:lnTo>
                              <a:pt x="1083513" y="806450"/>
                            </a:lnTo>
                            <a:lnTo>
                              <a:pt x="6194361" y="806450"/>
                            </a:lnTo>
                            <a:lnTo>
                              <a:pt x="6194361" y="800354"/>
                            </a:lnTo>
                            <a:lnTo>
                              <a:pt x="1083513" y="800354"/>
                            </a:lnTo>
                            <a:lnTo>
                              <a:pt x="1083513" y="42672"/>
                            </a:lnTo>
                            <a:lnTo>
                              <a:pt x="1083513" y="6096"/>
                            </a:lnTo>
                            <a:lnTo>
                              <a:pt x="6194361" y="6096"/>
                            </a:lnTo>
                            <a:lnTo>
                              <a:pt x="6194361" y="0"/>
                            </a:lnTo>
                            <a:close/>
                          </a:path>
                          <a:path w="6200775" h="806450">
                            <a:moveTo>
                              <a:pt x="6200597" y="0"/>
                            </a:moveTo>
                            <a:lnTo>
                              <a:pt x="6194501" y="0"/>
                            </a:lnTo>
                            <a:lnTo>
                              <a:pt x="6194501" y="6096"/>
                            </a:lnTo>
                            <a:lnTo>
                              <a:pt x="6194501" y="42621"/>
                            </a:lnTo>
                            <a:lnTo>
                              <a:pt x="6194501" y="800354"/>
                            </a:lnTo>
                            <a:lnTo>
                              <a:pt x="6194501" y="806450"/>
                            </a:lnTo>
                            <a:lnTo>
                              <a:pt x="6200597" y="806450"/>
                            </a:lnTo>
                            <a:lnTo>
                              <a:pt x="6200597" y="800354"/>
                            </a:lnTo>
                            <a:lnTo>
                              <a:pt x="6200597" y="42672"/>
                            </a:lnTo>
                            <a:lnTo>
                              <a:pt x="6200597" y="6096"/>
                            </a:lnTo>
                            <a:lnTo>
                              <a:pt x="6200597" y="0"/>
                            </a:lnTo>
                            <a:close/>
                          </a:path>
                        </a:pathLst>
                      </a:custGeom>
                      <a:solidFill>
                        <a:srgbClr val="000000"/>
                      </a:solidFill>
                    </wps:spPr>
                    <wps:bodyPr wrap="square" lIns="0" tIns="0" rIns="0" bIns="0" rtlCol="0">
                      <a:noAutofit/>
                    </wps:bodyPr>
                  </wps:wsp>
                </a:graphicData>
              </a:graphic>
            </wp:anchor>
          </w:drawing>
        </mc:Choice>
        <mc:Fallback>
          <w:pict>
            <v:shape id="Graphic 37" o:spid="_x0000_s1026" o:spt="100" style="position:absolute;left:0pt;margin-left:67.8pt;margin-top:19.75pt;height:63.5pt;width:488.25pt;mso-position-horizontal-relative:page;mso-position-vertical-relative:page;z-index:-251627520;mso-width-relative:page;mso-height-relative:page;" fillcolor="#000000" filled="t" stroked="f" coordsize="6200775,806450" o:gfxdata="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" path="m6194361,0l1083513,0,1077468,0,1077417,6096,1077417,42621,1077417,800354,6096,800354,6096,42672,6096,6096,1077417,6096,1077417,0,6096,0,0,0,0,806450,6096,806450,1077417,806450,1083513,806450,6194361,806450,6194361,800354,1083513,800354,1083513,42672,1083513,6096,6194361,6096,6194361,0xem6200597,0l6194501,0,6194501,6096,6194501,42621,6194501,800354,6194501,806450,6200597,806450,6200597,800354,6200597,42672,6200597,6096,6200597,0xe">
              <v:fill on="t" focussize="0,0"/>
              <v:stroke on="f"/>
              <v:imagedata o:title=""/>
              <o:lock v:ext="edit" aspectratio="f"/>
              <v:textbox inset="0mm,0mm,0mm,0mm"/>
            </v:shape>
          </w:pict>
        </mc:Fallback>
      </mc:AlternateContent>
    </w:r>
    <w:r>
      <w:rPr>
        <w:sz w:val="20"/>
        <w:lang w:val="pt-BR" w:eastAsia="pt-BR"/>
      </w:rPr>
      <w:drawing>
        <wp:anchor distT="0" distB="0" distL="0" distR="0" simplePos="0" relativeHeight="251689984" behindDoc="1" locked="0" layoutInCell="1" allowOverlap="1">
          <wp:simplePos x="0" y="0"/>
          <wp:positionH relativeFrom="page">
            <wp:posOffset>1179830</wp:posOffset>
          </wp:positionH>
          <wp:positionV relativeFrom="page">
            <wp:posOffset>292100</wp:posOffset>
          </wp:positionV>
          <wp:extent cx="447675" cy="618490"/>
          <wp:effectExtent l="0" t="0" r="0" b="0"/>
          <wp:wrapNone/>
          <wp:docPr id="38" name="Image 38"/>
          <wp:cNvGraphicFramePr/>
          <a:graphic xmlns:a="http://schemas.openxmlformats.org/drawingml/2006/main">
            <a:graphicData uri="http://schemas.openxmlformats.org/drawingml/2006/picture">
              <pic:pic xmlns:pic="http://schemas.openxmlformats.org/drawingml/2006/picture">
                <pic:nvPicPr>
                  <pic:cNvPr id="38" name="Image 38"/>
                  <pic:cNvPicPr/>
                </pic:nvPicPr>
                <pic:blipFill>
                  <a:blip r:embed="rId1" cstate="print"/>
                  <a:stretch>
                    <a:fillRect/>
                  </a:stretch>
                </pic:blipFill>
                <pic:spPr>
                  <a:xfrm>
                    <a:off x="0" y="0"/>
                    <a:ext cx="447675" cy="618490"/>
                  </a:xfrm>
                  <a:prstGeom prst="rect">
                    <a:avLst/>
                  </a:prstGeom>
                </pic:spPr>
              </pic:pic>
            </a:graphicData>
          </a:graphic>
        </wp:anchor>
      </w:drawing>
    </w:r>
    <w:r>
      <w:rPr>
        <w:sz w:val="20"/>
        <w:lang w:val="pt-BR" w:eastAsia="pt-BR"/>
      </w:rPr>
      <mc:AlternateContent>
        <mc:Choice Requires="wps">
          <w:drawing>
            <wp:anchor distT="0" distB="0" distL="0" distR="0" simplePos="0" relativeHeight="251689984" behindDoc="1" locked="0" layoutInCell="1" allowOverlap="1">
              <wp:simplePos x="0" y="0"/>
              <wp:positionH relativeFrom="page">
                <wp:posOffset>3315970</wp:posOffset>
              </wp:positionH>
              <wp:positionV relativeFrom="page">
                <wp:posOffset>443865</wp:posOffset>
              </wp:positionV>
              <wp:extent cx="2366010" cy="558800"/>
              <wp:effectExtent l="0" t="0" r="0" b="0"/>
              <wp:wrapNone/>
              <wp:docPr id="39" name="Textbox 39"/>
              <wp:cNvGraphicFramePr/>
              <a:graphic xmlns:a="http://schemas.openxmlformats.org/drawingml/2006/main">
                <a:graphicData uri="http://schemas.microsoft.com/office/word/2010/wordprocessingShape">
                  <wps:wsp>
                    <wps:cNvSpPr txBox="1"/>
                    <wps:spPr>
                      <a:xfrm>
                        <a:off x="0" y="0"/>
                        <a:ext cx="2366010" cy="558800"/>
                      </a:xfrm>
                      <a:prstGeom prst="rect">
                        <a:avLst/>
                      </a:prstGeom>
                    </wps:spPr>
                    <wps:txbx>
                      <w:txbxContent>
                        <w:p w14:paraId="42BE9153">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09DFF54E">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4C0FDECA">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wps:txbx>
                    <wps:bodyPr wrap="square" lIns="0" tIns="0" rIns="0" bIns="0" rtlCol="0">
                      <a:noAutofit/>
                    </wps:bodyPr>
                  </wps:wsp>
                </a:graphicData>
              </a:graphic>
            </wp:anchor>
          </w:drawing>
        </mc:Choice>
        <mc:Fallback>
          <w:pict>
            <v:shape id="Textbox 39" o:spid="_x0000_s1026" o:spt="202" type="#_x0000_t202" style="position:absolute;left:0pt;margin-left:261.1pt;margin-top:34.95pt;height:44pt;width:186.3pt;mso-position-horizontal-relative:page;mso-position-vertical-relative:page;z-index:-251626496;mso-width-relative:page;mso-height-relative:page;" filled="f" stroked="f" coordsize="21600,21600" o:gfxdata="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PwI452QAAAAoBAAAPAAAAAAAAAAEAIAAAACIAAABkcnMvZG93bnJldi54bWxQSwECFAAUAAAA&#10;CACHTuJAnstLC7QBAAB2AwAADgAAAAAAAAABACAAAAAoAQAAZHJzL2Uyb0RvYy54bWxQSwUGAAAA&#10;AAYABgBZAQAATgUAAAAA&#10;">
              <v:fill on="f" focussize="0,0"/>
              <v:stroke on="f"/>
              <v:imagedata o:title=""/>
              <o:lock v:ext="edit" aspectratio="f"/>
              <v:textbox inset="0mm,0mm,0mm,0mm">
                <w:txbxContent>
                  <w:p w14:paraId="42BE9153">
                    <w:pPr>
                      <w:spacing w:line="203" w:lineRule="exact"/>
                      <w:ind w:left="862"/>
                      <w:rPr>
                        <w:sz w:val="18"/>
                      </w:rPr>
                    </w:pPr>
                    <w:r>
                      <w:rPr>
                        <w:sz w:val="18"/>
                      </w:rPr>
                      <w:t>SERVIÇO</w:t>
                    </w:r>
                    <w:r>
                      <w:rPr>
                        <w:spacing w:val="-4"/>
                        <w:sz w:val="18"/>
                      </w:rPr>
                      <w:t xml:space="preserve"> </w:t>
                    </w:r>
                    <w:r>
                      <w:rPr>
                        <w:sz w:val="18"/>
                      </w:rPr>
                      <w:t>PÚBLICO</w:t>
                    </w:r>
                    <w:r>
                      <w:rPr>
                        <w:spacing w:val="-4"/>
                        <w:sz w:val="18"/>
                      </w:rPr>
                      <w:t xml:space="preserve"> </w:t>
                    </w:r>
                    <w:r>
                      <w:rPr>
                        <w:spacing w:val="-2"/>
                        <w:sz w:val="18"/>
                      </w:rPr>
                      <w:t>FEDERAL</w:t>
                    </w:r>
                  </w:p>
                  <w:p w14:paraId="09DFF54E">
                    <w:pPr>
                      <w:spacing w:line="219" w:lineRule="exact"/>
                      <w:ind w:left="857"/>
                      <w:rPr>
                        <w:sz w:val="18"/>
                      </w:rPr>
                    </w:pPr>
                    <w:r>
                      <w:rPr>
                        <w:sz w:val="18"/>
                      </w:rPr>
                      <w:t>MINISTÉRIO</w:t>
                    </w:r>
                    <w:r>
                      <w:rPr>
                        <w:spacing w:val="-3"/>
                        <w:sz w:val="18"/>
                      </w:rPr>
                      <w:t xml:space="preserve"> </w:t>
                    </w:r>
                    <w:r>
                      <w:rPr>
                        <w:sz w:val="18"/>
                      </w:rPr>
                      <w:t>DA</w:t>
                    </w:r>
                    <w:r>
                      <w:rPr>
                        <w:spacing w:val="-3"/>
                        <w:sz w:val="18"/>
                      </w:rPr>
                      <w:t xml:space="preserve"> </w:t>
                    </w:r>
                    <w:r>
                      <w:rPr>
                        <w:spacing w:val="-2"/>
                        <w:sz w:val="18"/>
                      </w:rPr>
                      <w:t>EDUCAÇÃO</w:t>
                    </w:r>
                  </w:p>
                  <w:p w14:paraId="4C0FDECA">
                    <w:pPr>
                      <w:spacing w:before="1"/>
                      <w:ind w:left="20" w:firstLine="532"/>
                      <w:rPr>
                        <w:b/>
                        <w:sz w:val="18"/>
                      </w:rPr>
                    </w:pPr>
                    <w:r>
                      <w:rPr>
                        <w:b/>
                        <w:sz w:val="18"/>
                      </w:rPr>
                      <w:t>UNIVERSIDADE FEDERAL DA BAHIA COMPLEXO</w:t>
                    </w:r>
                    <w:r>
                      <w:rPr>
                        <w:b/>
                        <w:spacing w:val="-7"/>
                        <w:sz w:val="18"/>
                      </w:rPr>
                      <w:t xml:space="preserve"> </w:t>
                    </w:r>
                    <w:r>
                      <w:rPr>
                        <w:b/>
                        <w:sz w:val="18"/>
                      </w:rPr>
                      <w:t>HOSPITALAR</w:t>
                    </w:r>
                    <w:r>
                      <w:rPr>
                        <w:b/>
                        <w:spacing w:val="-8"/>
                        <w:sz w:val="18"/>
                      </w:rPr>
                      <w:t xml:space="preserve"> </w:t>
                    </w:r>
                    <w:r>
                      <w:rPr>
                        <w:b/>
                        <w:sz w:val="18"/>
                      </w:rPr>
                      <w:t>E</w:t>
                    </w:r>
                    <w:r>
                      <w:rPr>
                        <w:b/>
                        <w:spacing w:val="-7"/>
                        <w:sz w:val="18"/>
                      </w:rPr>
                      <w:t xml:space="preserve"> </w:t>
                    </w:r>
                    <w:r>
                      <w:rPr>
                        <w:b/>
                        <w:sz w:val="18"/>
                      </w:rPr>
                      <w:t>DE</w:t>
                    </w:r>
                    <w:r>
                      <w:rPr>
                        <w:b/>
                        <w:spacing w:val="-7"/>
                        <w:sz w:val="18"/>
                      </w:rPr>
                      <w:t xml:space="preserve"> </w:t>
                    </w:r>
                    <w:r>
                      <w:rPr>
                        <w:b/>
                        <w:sz w:val="18"/>
                      </w:rPr>
                      <w:t>SAÚDE/UFBA</w:t>
                    </w:r>
                    <w:r>
                      <w:rPr>
                        <w:b/>
                        <w:spacing w:val="-6"/>
                        <w:sz w:val="18"/>
                      </w:rPr>
                      <w:t xml:space="preserve"> </w:t>
                    </w:r>
                    <w:r>
                      <w:rPr>
                        <w:b/>
                        <w:sz w:val="18"/>
                      </w:rPr>
                      <w:t>-</w:t>
                    </w:r>
                    <w:r>
                      <w:rPr>
                        <w:b/>
                        <w:spacing w:val="-7"/>
                        <w:sz w:val="18"/>
                      </w:rPr>
                      <w:t xml:space="preserve"> </w:t>
                    </w:r>
                    <w:r>
                      <w:rPr>
                        <w:b/>
                        <w:sz w:val="18"/>
                      </w:rPr>
                      <w:t>CHS</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13"/>
      <w:lvlText w:val=""/>
      <w:lvlJc w:val="left"/>
      <w:pPr>
        <w:tabs>
          <w:tab w:val="left" w:pos="1492"/>
        </w:tabs>
        <w:ind w:left="1492" w:hanging="360"/>
      </w:pPr>
      <w:rPr>
        <w:rFonts w:hint="default" w:ascii="Symbol" w:hAnsi="Symbol"/>
      </w:rPr>
    </w:lvl>
  </w:abstractNum>
  <w:abstractNum w:abstractNumId="1">
    <w:nsid w:val="001C568F"/>
    <w:multiLevelType w:val="multilevel"/>
    <w:tmpl w:val="001C568F"/>
    <w:lvl w:ilvl="0" w:tentative="0">
      <w:start w:val="0"/>
      <w:numFmt w:val="bullet"/>
      <w:lvlText w:val=""/>
      <w:lvlJc w:val="left"/>
      <w:pPr>
        <w:ind w:left="791"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8"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7"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6" w:hanging="360"/>
      </w:pPr>
      <w:rPr>
        <w:rFonts w:hint="default"/>
        <w:lang w:val="pt-PT" w:eastAsia="pt-PT" w:bidi="pt-PT"/>
      </w:rPr>
    </w:lvl>
  </w:abstractNum>
  <w:abstractNum w:abstractNumId="2">
    <w:nsid w:val="00876AC9"/>
    <w:multiLevelType w:val="multilevel"/>
    <w:tmpl w:val="00876AC9"/>
    <w:lvl w:ilvl="0" w:tentative="0">
      <w:start w:val="0"/>
      <w:numFmt w:val="bullet"/>
      <w:lvlText w:val=""/>
      <w:lvlJc w:val="left"/>
      <w:pPr>
        <w:ind w:left="796" w:hanging="365"/>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5"/>
      </w:pPr>
      <w:rPr>
        <w:rFonts w:hint="default"/>
        <w:lang w:val="pt-PT" w:eastAsia="pt-PT" w:bidi="pt-PT"/>
      </w:rPr>
    </w:lvl>
    <w:lvl w:ilvl="2" w:tentative="0">
      <w:start w:val="0"/>
      <w:numFmt w:val="bullet"/>
      <w:lvlText w:val="•"/>
      <w:lvlJc w:val="left"/>
      <w:pPr>
        <w:ind w:left="2219" w:hanging="365"/>
      </w:pPr>
      <w:rPr>
        <w:rFonts w:hint="default"/>
        <w:lang w:val="pt-PT" w:eastAsia="pt-PT" w:bidi="pt-PT"/>
      </w:rPr>
    </w:lvl>
    <w:lvl w:ilvl="3" w:tentative="0">
      <w:start w:val="0"/>
      <w:numFmt w:val="bullet"/>
      <w:lvlText w:val="•"/>
      <w:lvlJc w:val="left"/>
      <w:pPr>
        <w:ind w:left="2929" w:hanging="365"/>
      </w:pPr>
      <w:rPr>
        <w:rFonts w:hint="default"/>
        <w:lang w:val="pt-PT" w:eastAsia="pt-PT" w:bidi="pt-PT"/>
      </w:rPr>
    </w:lvl>
    <w:lvl w:ilvl="4" w:tentative="0">
      <w:start w:val="0"/>
      <w:numFmt w:val="bullet"/>
      <w:lvlText w:val="•"/>
      <w:lvlJc w:val="left"/>
      <w:pPr>
        <w:ind w:left="3638" w:hanging="365"/>
      </w:pPr>
      <w:rPr>
        <w:rFonts w:hint="default"/>
        <w:lang w:val="pt-PT" w:eastAsia="pt-PT" w:bidi="pt-PT"/>
      </w:rPr>
    </w:lvl>
    <w:lvl w:ilvl="5" w:tentative="0">
      <w:start w:val="0"/>
      <w:numFmt w:val="bullet"/>
      <w:lvlText w:val="•"/>
      <w:lvlJc w:val="left"/>
      <w:pPr>
        <w:ind w:left="4348" w:hanging="365"/>
      </w:pPr>
      <w:rPr>
        <w:rFonts w:hint="default"/>
        <w:lang w:val="pt-PT" w:eastAsia="pt-PT" w:bidi="pt-PT"/>
      </w:rPr>
    </w:lvl>
    <w:lvl w:ilvl="6" w:tentative="0">
      <w:start w:val="0"/>
      <w:numFmt w:val="bullet"/>
      <w:lvlText w:val="•"/>
      <w:lvlJc w:val="left"/>
      <w:pPr>
        <w:ind w:left="5058" w:hanging="365"/>
      </w:pPr>
      <w:rPr>
        <w:rFonts w:hint="default"/>
        <w:lang w:val="pt-PT" w:eastAsia="pt-PT" w:bidi="pt-PT"/>
      </w:rPr>
    </w:lvl>
    <w:lvl w:ilvl="7" w:tentative="0">
      <w:start w:val="0"/>
      <w:numFmt w:val="bullet"/>
      <w:lvlText w:val="•"/>
      <w:lvlJc w:val="left"/>
      <w:pPr>
        <w:ind w:left="5767" w:hanging="365"/>
      </w:pPr>
      <w:rPr>
        <w:rFonts w:hint="default"/>
        <w:lang w:val="pt-PT" w:eastAsia="pt-PT" w:bidi="pt-PT"/>
      </w:rPr>
    </w:lvl>
    <w:lvl w:ilvl="8" w:tentative="0">
      <w:start w:val="0"/>
      <w:numFmt w:val="bullet"/>
      <w:lvlText w:val="•"/>
      <w:lvlJc w:val="left"/>
      <w:pPr>
        <w:ind w:left="6477" w:hanging="365"/>
      </w:pPr>
      <w:rPr>
        <w:rFonts w:hint="default"/>
        <w:lang w:val="pt-PT" w:eastAsia="pt-PT" w:bidi="pt-PT"/>
      </w:rPr>
    </w:lvl>
  </w:abstractNum>
  <w:abstractNum w:abstractNumId="3">
    <w:nsid w:val="03E34A54"/>
    <w:multiLevelType w:val="multilevel"/>
    <w:tmpl w:val="03E34A54"/>
    <w:lvl w:ilvl="0" w:tentative="0">
      <w:start w:val="0"/>
      <w:numFmt w:val="bullet"/>
      <w:lvlText w:val=""/>
      <w:lvlJc w:val="left"/>
      <w:pPr>
        <w:ind w:left="791"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8"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7"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6" w:hanging="360"/>
      </w:pPr>
      <w:rPr>
        <w:rFonts w:hint="default"/>
        <w:lang w:val="pt-PT" w:eastAsia="pt-PT" w:bidi="pt-PT"/>
      </w:rPr>
    </w:lvl>
  </w:abstractNum>
  <w:abstractNum w:abstractNumId="4">
    <w:nsid w:val="046C59D4"/>
    <w:multiLevelType w:val="multilevel"/>
    <w:tmpl w:val="046C59D4"/>
    <w:lvl w:ilvl="0" w:tentative="0">
      <w:start w:val="0"/>
      <w:numFmt w:val="bullet"/>
      <w:lvlText w:val=""/>
      <w:lvlJc w:val="left"/>
      <w:pPr>
        <w:ind w:left="794"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8" w:hanging="360"/>
      </w:pPr>
      <w:rPr>
        <w:rFonts w:hint="default"/>
        <w:lang w:val="pt-PT" w:eastAsia="pt-PT" w:bidi="pt-PT"/>
      </w:rPr>
    </w:lvl>
    <w:lvl w:ilvl="4" w:tentative="0">
      <w:start w:val="0"/>
      <w:numFmt w:val="bullet"/>
      <w:lvlText w:val="•"/>
      <w:lvlJc w:val="left"/>
      <w:pPr>
        <w:ind w:left="3637" w:hanging="360"/>
      </w:pPr>
      <w:rPr>
        <w:rFonts w:hint="default"/>
        <w:lang w:val="pt-PT" w:eastAsia="pt-PT" w:bidi="pt-PT"/>
      </w:rPr>
    </w:lvl>
    <w:lvl w:ilvl="5" w:tentative="0">
      <w:start w:val="0"/>
      <w:numFmt w:val="bullet"/>
      <w:lvlText w:val="•"/>
      <w:lvlJc w:val="left"/>
      <w:pPr>
        <w:ind w:left="4347" w:hanging="360"/>
      </w:pPr>
      <w:rPr>
        <w:rFonts w:hint="default"/>
        <w:lang w:val="pt-PT" w:eastAsia="pt-PT" w:bidi="pt-PT"/>
      </w:rPr>
    </w:lvl>
    <w:lvl w:ilvl="6" w:tentative="0">
      <w:start w:val="0"/>
      <w:numFmt w:val="bullet"/>
      <w:lvlText w:val="•"/>
      <w:lvlJc w:val="left"/>
      <w:pPr>
        <w:ind w:left="5056" w:hanging="360"/>
      </w:pPr>
      <w:rPr>
        <w:rFonts w:hint="default"/>
        <w:lang w:val="pt-PT" w:eastAsia="pt-PT" w:bidi="pt-PT"/>
      </w:rPr>
    </w:lvl>
    <w:lvl w:ilvl="7" w:tentative="0">
      <w:start w:val="0"/>
      <w:numFmt w:val="bullet"/>
      <w:lvlText w:val="•"/>
      <w:lvlJc w:val="left"/>
      <w:pPr>
        <w:ind w:left="5765" w:hanging="360"/>
      </w:pPr>
      <w:rPr>
        <w:rFonts w:hint="default"/>
        <w:lang w:val="pt-PT" w:eastAsia="pt-PT" w:bidi="pt-PT"/>
      </w:rPr>
    </w:lvl>
    <w:lvl w:ilvl="8" w:tentative="0">
      <w:start w:val="0"/>
      <w:numFmt w:val="bullet"/>
      <w:lvlText w:val="•"/>
      <w:lvlJc w:val="left"/>
      <w:pPr>
        <w:ind w:left="6475" w:hanging="360"/>
      </w:pPr>
      <w:rPr>
        <w:rFonts w:hint="default"/>
        <w:lang w:val="pt-PT" w:eastAsia="pt-PT" w:bidi="pt-PT"/>
      </w:rPr>
    </w:lvl>
  </w:abstractNum>
  <w:abstractNum w:abstractNumId="5">
    <w:nsid w:val="04EA29F1"/>
    <w:multiLevelType w:val="multilevel"/>
    <w:tmpl w:val="04EA29F1"/>
    <w:lvl w:ilvl="0" w:tentative="0">
      <w:start w:val="0"/>
      <w:numFmt w:val="bullet"/>
      <w:lvlText w:val=""/>
      <w:lvlJc w:val="left"/>
      <w:pPr>
        <w:ind w:left="794"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7" w:hanging="360"/>
      </w:pPr>
      <w:rPr>
        <w:rFonts w:hint="default"/>
        <w:lang w:val="pt-PT" w:eastAsia="pt-PT" w:bidi="pt-PT"/>
      </w:rPr>
    </w:lvl>
    <w:lvl w:ilvl="4" w:tentative="0">
      <w:start w:val="0"/>
      <w:numFmt w:val="bullet"/>
      <w:lvlText w:val="•"/>
      <w:lvlJc w:val="left"/>
      <w:pPr>
        <w:ind w:left="3636" w:hanging="360"/>
      </w:pPr>
      <w:rPr>
        <w:rFonts w:hint="default"/>
        <w:lang w:val="pt-PT" w:eastAsia="pt-PT" w:bidi="pt-PT"/>
      </w:rPr>
    </w:lvl>
    <w:lvl w:ilvl="5" w:tentative="0">
      <w:start w:val="0"/>
      <w:numFmt w:val="bullet"/>
      <w:lvlText w:val="•"/>
      <w:lvlJc w:val="left"/>
      <w:pPr>
        <w:ind w:left="4346" w:hanging="360"/>
      </w:pPr>
      <w:rPr>
        <w:rFonts w:hint="default"/>
        <w:lang w:val="pt-PT" w:eastAsia="pt-PT" w:bidi="pt-PT"/>
      </w:rPr>
    </w:lvl>
    <w:lvl w:ilvl="6" w:tentative="0">
      <w:start w:val="0"/>
      <w:numFmt w:val="bullet"/>
      <w:lvlText w:val="•"/>
      <w:lvlJc w:val="left"/>
      <w:pPr>
        <w:ind w:left="5055" w:hanging="360"/>
      </w:pPr>
      <w:rPr>
        <w:rFonts w:hint="default"/>
        <w:lang w:val="pt-PT" w:eastAsia="pt-PT" w:bidi="pt-PT"/>
      </w:rPr>
    </w:lvl>
    <w:lvl w:ilvl="7" w:tentative="0">
      <w:start w:val="0"/>
      <w:numFmt w:val="bullet"/>
      <w:lvlText w:val="•"/>
      <w:lvlJc w:val="left"/>
      <w:pPr>
        <w:ind w:left="5764" w:hanging="360"/>
      </w:pPr>
      <w:rPr>
        <w:rFonts w:hint="default"/>
        <w:lang w:val="pt-PT" w:eastAsia="pt-PT" w:bidi="pt-PT"/>
      </w:rPr>
    </w:lvl>
    <w:lvl w:ilvl="8" w:tentative="0">
      <w:start w:val="0"/>
      <w:numFmt w:val="bullet"/>
      <w:lvlText w:val="•"/>
      <w:lvlJc w:val="left"/>
      <w:pPr>
        <w:ind w:left="6473" w:hanging="360"/>
      </w:pPr>
      <w:rPr>
        <w:rFonts w:hint="default"/>
        <w:lang w:val="pt-PT" w:eastAsia="pt-PT" w:bidi="pt-PT"/>
      </w:rPr>
    </w:lvl>
  </w:abstractNum>
  <w:abstractNum w:abstractNumId="6">
    <w:nsid w:val="06D07F85"/>
    <w:multiLevelType w:val="multilevel"/>
    <w:tmpl w:val="06D07F85"/>
    <w:lvl w:ilvl="0" w:tentative="0">
      <w:start w:val="0"/>
      <w:numFmt w:val="bullet"/>
      <w:lvlText w:val=""/>
      <w:lvlJc w:val="left"/>
      <w:pPr>
        <w:ind w:left="796"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9"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8"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7" w:hanging="360"/>
      </w:pPr>
      <w:rPr>
        <w:rFonts w:hint="default"/>
        <w:lang w:val="pt-PT" w:eastAsia="pt-PT" w:bidi="pt-PT"/>
      </w:rPr>
    </w:lvl>
  </w:abstractNum>
  <w:abstractNum w:abstractNumId="7">
    <w:nsid w:val="07296612"/>
    <w:multiLevelType w:val="multilevel"/>
    <w:tmpl w:val="07296612"/>
    <w:lvl w:ilvl="0" w:tentative="0">
      <w:start w:val="1"/>
      <w:numFmt w:val="decimal"/>
      <w:lvlText w:val="%1."/>
      <w:lvlJc w:val="left"/>
      <w:pPr>
        <w:ind w:left="1639" w:hanging="221"/>
      </w:pPr>
      <w:rPr>
        <w:rFonts w:hint="default" w:ascii="Calibri" w:hAnsi="Calibri" w:eastAsia="Calibri" w:cs="Calibri"/>
        <w:b/>
        <w:bCs/>
        <w:i w:val="0"/>
        <w:iCs w:val="0"/>
        <w:spacing w:val="0"/>
        <w:w w:val="100"/>
        <w:sz w:val="22"/>
        <w:szCs w:val="22"/>
        <w:lang w:val="pt-PT" w:eastAsia="en-US" w:bidi="ar-SA"/>
      </w:rPr>
    </w:lvl>
    <w:lvl w:ilvl="1" w:tentative="0">
      <w:start w:val="0"/>
      <w:numFmt w:val="bullet"/>
      <w:lvlText w:val="•"/>
      <w:lvlJc w:val="left"/>
      <w:pPr>
        <w:ind w:left="2623" w:hanging="221"/>
      </w:pPr>
      <w:rPr>
        <w:rFonts w:hint="default"/>
        <w:lang w:val="pt-PT" w:eastAsia="en-US" w:bidi="ar-SA"/>
      </w:rPr>
    </w:lvl>
    <w:lvl w:ilvl="2" w:tentative="0">
      <w:start w:val="0"/>
      <w:numFmt w:val="bullet"/>
      <w:pStyle w:val="76"/>
      <w:lvlText w:val="•"/>
      <w:lvlJc w:val="left"/>
      <w:pPr>
        <w:ind w:left="3607" w:hanging="221"/>
      </w:pPr>
      <w:rPr>
        <w:rFonts w:hint="default"/>
        <w:lang w:val="pt-PT" w:eastAsia="en-US" w:bidi="ar-SA"/>
      </w:rPr>
    </w:lvl>
    <w:lvl w:ilvl="3" w:tentative="0">
      <w:start w:val="0"/>
      <w:numFmt w:val="bullet"/>
      <w:lvlText w:val="•"/>
      <w:lvlJc w:val="left"/>
      <w:pPr>
        <w:ind w:left="4590" w:hanging="221"/>
      </w:pPr>
      <w:rPr>
        <w:rFonts w:hint="default"/>
        <w:lang w:val="pt-PT" w:eastAsia="en-US" w:bidi="ar-SA"/>
      </w:rPr>
    </w:lvl>
    <w:lvl w:ilvl="4" w:tentative="0">
      <w:start w:val="0"/>
      <w:numFmt w:val="bullet"/>
      <w:lvlText w:val="•"/>
      <w:lvlJc w:val="left"/>
      <w:pPr>
        <w:ind w:left="5574" w:hanging="221"/>
      </w:pPr>
      <w:rPr>
        <w:rFonts w:hint="default"/>
        <w:lang w:val="pt-PT" w:eastAsia="en-US" w:bidi="ar-SA"/>
      </w:rPr>
    </w:lvl>
    <w:lvl w:ilvl="5" w:tentative="0">
      <w:start w:val="0"/>
      <w:numFmt w:val="bullet"/>
      <w:lvlText w:val="•"/>
      <w:lvlJc w:val="left"/>
      <w:pPr>
        <w:ind w:left="6558" w:hanging="221"/>
      </w:pPr>
      <w:rPr>
        <w:rFonts w:hint="default"/>
        <w:lang w:val="pt-PT" w:eastAsia="en-US" w:bidi="ar-SA"/>
      </w:rPr>
    </w:lvl>
    <w:lvl w:ilvl="6" w:tentative="0">
      <w:start w:val="0"/>
      <w:numFmt w:val="bullet"/>
      <w:lvlText w:val="•"/>
      <w:lvlJc w:val="left"/>
      <w:pPr>
        <w:ind w:left="7541" w:hanging="221"/>
      </w:pPr>
      <w:rPr>
        <w:rFonts w:hint="default"/>
        <w:lang w:val="pt-PT" w:eastAsia="en-US" w:bidi="ar-SA"/>
      </w:rPr>
    </w:lvl>
    <w:lvl w:ilvl="7" w:tentative="0">
      <w:start w:val="0"/>
      <w:numFmt w:val="bullet"/>
      <w:lvlText w:val="•"/>
      <w:lvlJc w:val="left"/>
      <w:pPr>
        <w:ind w:left="8525" w:hanging="221"/>
      </w:pPr>
      <w:rPr>
        <w:rFonts w:hint="default"/>
        <w:lang w:val="pt-PT" w:eastAsia="en-US" w:bidi="ar-SA"/>
      </w:rPr>
    </w:lvl>
    <w:lvl w:ilvl="8" w:tentative="0">
      <w:start w:val="0"/>
      <w:numFmt w:val="bullet"/>
      <w:lvlText w:val="•"/>
      <w:lvlJc w:val="left"/>
      <w:pPr>
        <w:ind w:left="9508" w:hanging="221"/>
      </w:pPr>
      <w:rPr>
        <w:rFonts w:hint="default"/>
        <w:lang w:val="pt-PT" w:eastAsia="en-US" w:bidi="ar-SA"/>
      </w:rPr>
    </w:lvl>
  </w:abstractNum>
  <w:abstractNum w:abstractNumId="8">
    <w:nsid w:val="0A2A0E3C"/>
    <w:multiLevelType w:val="multilevel"/>
    <w:tmpl w:val="0A2A0E3C"/>
    <w:lvl w:ilvl="0" w:tentative="0">
      <w:start w:val="0"/>
      <w:numFmt w:val="bullet"/>
      <w:lvlText w:val=""/>
      <w:lvlJc w:val="left"/>
      <w:pPr>
        <w:ind w:left="791"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8"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7"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6" w:hanging="360"/>
      </w:pPr>
      <w:rPr>
        <w:rFonts w:hint="default"/>
        <w:lang w:val="pt-PT" w:eastAsia="pt-PT" w:bidi="pt-PT"/>
      </w:rPr>
    </w:lvl>
  </w:abstractNum>
  <w:abstractNum w:abstractNumId="9">
    <w:nsid w:val="0C3B6805"/>
    <w:multiLevelType w:val="multilevel"/>
    <w:tmpl w:val="0C3B6805"/>
    <w:lvl w:ilvl="0" w:tentative="0">
      <w:start w:val="0"/>
      <w:numFmt w:val="bullet"/>
      <w:lvlText w:val=""/>
      <w:lvlJc w:val="left"/>
      <w:pPr>
        <w:ind w:left="791"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8"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7"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6" w:hanging="360"/>
      </w:pPr>
      <w:rPr>
        <w:rFonts w:hint="default"/>
        <w:lang w:val="pt-PT" w:eastAsia="pt-PT" w:bidi="pt-PT"/>
      </w:rPr>
    </w:lvl>
  </w:abstractNum>
  <w:abstractNum w:abstractNumId="10">
    <w:nsid w:val="0E4E6BC1"/>
    <w:multiLevelType w:val="multilevel"/>
    <w:tmpl w:val="0E4E6BC1"/>
    <w:lvl w:ilvl="0" w:tentative="0">
      <w:start w:val="0"/>
      <w:numFmt w:val="bullet"/>
      <w:lvlText w:val=""/>
      <w:lvlJc w:val="left"/>
      <w:pPr>
        <w:ind w:left="791"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8"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7"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6" w:hanging="360"/>
      </w:pPr>
      <w:rPr>
        <w:rFonts w:hint="default"/>
        <w:lang w:val="pt-PT" w:eastAsia="pt-PT" w:bidi="pt-PT"/>
      </w:rPr>
    </w:lvl>
  </w:abstractNum>
  <w:abstractNum w:abstractNumId="11">
    <w:nsid w:val="107A3C64"/>
    <w:multiLevelType w:val="multilevel"/>
    <w:tmpl w:val="107A3C64"/>
    <w:lvl w:ilvl="0" w:tentative="0">
      <w:start w:val="0"/>
      <w:numFmt w:val="bullet"/>
      <w:lvlText w:val=""/>
      <w:lvlJc w:val="left"/>
      <w:pPr>
        <w:ind w:left="796"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9"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8"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7" w:hanging="360"/>
      </w:pPr>
      <w:rPr>
        <w:rFonts w:hint="default"/>
        <w:lang w:val="pt-PT" w:eastAsia="pt-PT" w:bidi="pt-PT"/>
      </w:rPr>
    </w:lvl>
  </w:abstractNum>
  <w:abstractNum w:abstractNumId="12">
    <w:nsid w:val="13596D42"/>
    <w:multiLevelType w:val="multilevel"/>
    <w:tmpl w:val="13596D42"/>
    <w:lvl w:ilvl="0" w:tentative="0">
      <w:start w:val="0"/>
      <w:numFmt w:val="bullet"/>
      <w:lvlText w:val=""/>
      <w:lvlJc w:val="left"/>
      <w:pPr>
        <w:ind w:left="796"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9"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8"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7" w:hanging="360"/>
      </w:pPr>
      <w:rPr>
        <w:rFonts w:hint="default"/>
        <w:lang w:val="pt-PT" w:eastAsia="pt-PT" w:bidi="pt-PT"/>
      </w:rPr>
    </w:lvl>
  </w:abstractNum>
  <w:abstractNum w:abstractNumId="13">
    <w:nsid w:val="1419281B"/>
    <w:multiLevelType w:val="multilevel"/>
    <w:tmpl w:val="1419281B"/>
    <w:lvl w:ilvl="0" w:tentative="0">
      <w:start w:val="0"/>
      <w:numFmt w:val="bullet"/>
      <w:lvlText w:val=""/>
      <w:lvlJc w:val="left"/>
      <w:pPr>
        <w:ind w:left="796"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9"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8"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7" w:hanging="360"/>
      </w:pPr>
      <w:rPr>
        <w:rFonts w:hint="default"/>
        <w:lang w:val="pt-PT" w:eastAsia="pt-PT" w:bidi="pt-PT"/>
      </w:rPr>
    </w:lvl>
  </w:abstractNum>
  <w:abstractNum w:abstractNumId="14">
    <w:nsid w:val="156755D5"/>
    <w:multiLevelType w:val="multilevel"/>
    <w:tmpl w:val="156755D5"/>
    <w:lvl w:ilvl="0" w:tentative="0">
      <w:start w:val="0"/>
      <w:numFmt w:val="bullet"/>
      <w:lvlText w:val=""/>
      <w:lvlJc w:val="left"/>
      <w:pPr>
        <w:ind w:left="796"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9"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8"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7" w:hanging="360"/>
      </w:pPr>
      <w:rPr>
        <w:rFonts w:hint="default"/>
        <w:lang w:val="pt-PT" w:eastAsia="pt-PT" w:bidi="pt-PT"/>
      </w:rPr>
    </w:lvl>
  </w:abstractNum>
  <w:abstractNum w:abstractNumId="15">
    <w:nsid w:val="1EE43E11"/>
    <w:multiLevelType w:val="multilevel"/>
    <w:tmpl w:val="1EE43E11"/>
    <w:lvl w:ilvl="0" w:tentative="0">
      <w:start w:val="0"/>
      <w:numFmt w:val="bullet"/>
      <w:lvlText w:val=""/>
      <w:lvlJc w:val="left"/>
      <w:pPr>
        <w:ind w:left="791"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8"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7"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6" w:hanging="360"/>
      </w:pPr>
      <w:rPr>
        <w:rFonts w:hint="default"/>
        <w:lang w:val="pt-PT" w:eastAsia="pt-PT" w:bidi="pt-PT"/>
      </w:rPr>
    </w:lvl>
  </w:abstractNum>
  <w:abstractNum w:abstractNumId="16">
    <w:nsid w:val="1F262A14"/>
    <w:multiLevelType w:val="multilevel"/>
    <w:tmpl w:val="1F262A14"/>
    <w:lvl w:ilvl="0" w:tentative="0">
      <w:start w:val="0"/>
      <w:numFmt w:val="bullet"/>
      <w:lvlText w:val=""/>
      <w:lvlJc w:val="left"/>
      <w:pPr>
        <w:ind w:left="794"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8" w:hanging="360"/>
      </w:pPr>
      <w:rPr>
        <w:rFonts w:hint="default"/>
        <w:lang w:val="pt-PT" w:eastAsia="pt-PT" w:bidi="pt-PT"/>
      </w:rPr>
    </w:lvl>
    <w:lvl w:ilvl="4" w:tentative="0">
      <w:start w:val="0"/>
      <w:numFmt w:val="bullet"/>
      <w:lvlText w:val="•"/>
      <w:lvlJc w:val="left"/>
      <w:pPr>
        <w:ind w:left="3637" w:hanging="360"/>
      </w:pPr>
      <w:rPr>
        <w:rFonts w:hint="default"/>
        <w:lang w:val="pt-PT" w:eastAsia="pt-PT" w:bidi="pt-PT"/>
      </w:rPr>
    </w:lvl>
    <w:lvl w:ilvl="5" w:tentative="0">
      <w:start w:val="0"/>
      <w:numFmt w:val="bullet"/>
      <w:lvlText w:val="•"/>
      <w:lvlJc w:val="left"/>
      <w:pPr>
        <w:ind w:left="4347" w:hanging="360"/>
      </w:pPr>
      <w:rPr>
        <w:rFonts w:hint="default"/>
        <w:lang w:val="pt-PT" w:eastAsia="pt-PT" w:bidi="pt-PT"/>
      </w:rPr>
    </w:lvl>
    <w:lvl w:ilvl="6" w:tentative="0">
      <w:start w:val="0"/>
      <w:numFmt w:val="bullet"/>
      <w:lvlText w:val="•"/>
      <w:lvlJc w:val="left"/>
      <w:pPr>
        <w:ind w:left="5056" w:hanging="360"/>
      </w:pPr>
      <w:rPr>
        <w:rFonts w:hint="default"/>
        <w:lang w:val="pt-PT" w:eastAsia="pt-PT" w:bidi="pt-PT"/>
      </w:rPr>
    </w:lvl>
    <w:lvl w:ilvl="7" w:tentative="0">
      <w:start w:val="0"/>
      <w:numFmt w:val="bullet"/>
      <w:lvlText w:val="•"/>
      <w:lvlJc w:val="left"/>
      <w:pPr>
        <w:ind w:left="5765" w:hanging="360"/>
      </w:pPr>
      <w:rPr>
        <w:rFonts w:hint="default"/>
        <w:lang w:val="pt-PT" w:eastAsia="pt-PT" w:bidi="pt-PT"/>
      </w:rPr>
    </w:lvl>
    <w:lvl w:ilvl="8" w:tentative="0">
      <w:start w:val="0"/>
      <w:numFmt w:val="bullet"/>
      <w:lvlText w:val="•"/>
      <w:lvlJc w:val="left"/>
      <w:pPr>
        <w:ind w:left="6475" w:hanging="360"/>
      </w:pPr>
      <w:rPr>
        <w:rFonts w:hint="default"/>
        <w:lang w:val="pt-PT" w:eastAsia="pt-PT" w:bidi="pt-PT"/>
      </w:rPr>
    </w:lvl>
  </w:abstractNum>
  <w:abstractNum w:abstractNumId="17">
    <w:nsid w:val="1FF70A83"/>
    <w:multiLevelType w:val="multilevel"/>
    <w:tmpl w:val="1FF70A83"/>
    <w:lvl w:ilvl="0" w:tentative="0">
      <w:start w:val="0"/>
      <w:numFmt w:val="bullet"/>
      <w:lvlText w:val=""/>
      <w:lvlJc w:val="left"/>
      <w:pPr>
        <w:ind w:left="791"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8" w:hanging="360"/>
      </w:pPr>
      <w:rPr>
        <w:rFonts w:hint="default"/>
        <w:lang w:val="pt-PT" w:eastAsia="pt-PT" w:bidi="pt-PT"/>
      </w:rPr>
    </w:lvl>
    <w:lvl w:ilvl="2" w:tentative="0">
      <w:start w:val="0"/>
      <w:numFmt w:val="bullet"/>
      <w:lvlText w:val="•"/>
      <w:lvlJc w:val="left"/>
      <w:pPr>
        <w:ind w:left="2217" w:hanging="360"/>
      </w:pPr>
      <w:rPr>
        <w:rFonts w:hint="default"/>
        <w:lang w:val="pt-PT" w:eastAsia="pt-PT" w:bidi="pt-PT"/>
      </w:rPr>
    </w:lvl>
    <w:lvl w:ilvl="3" w:tentative="0">
      <w:start w:val="0"/>
      <w:numFmt w:val="bullet"/>
      <w:lvlText w:val="•"/>
      <w:lvlJc w:val="left"/>
      <w:pPr>
        <w:ind w:left="2926" w:hanging="360"/>
      </w:pPr>
      <w:rPr>
        <w:rFonts w:hint="default"/>
        <w:lang w:val="pt-PT" w:eastAsia="pt-PT" w:bidi="pt-PT"/>
      </w:rPr>
    </w:lvl>
    <w:lvl w:ilvl="4" w:tentative="0">
      <w:start w:val="0"/>
      <w:numFmt w:val="bullet"/>
      <w:lvlText w:val="•"/>
      <w:lvlJc w:val="left"/>
      <w:pPr>
        <w:ind w:left="3635" w:hanging="360"/>
      </w:pPr>
      <w:rPr>
        <w:rFonts w:hint="default"/>
        <w:lang w:val="pt-PT" w:eastAsia="pt-PT" w:bidi="pt-PT"/>
      </w:rPr>
    </w:lvl>
    <w:lvl w:ilvl="5" w:tentative="0">
      <w:start w:val="0"/>
      <w:numFmt w:val="bullet"/>
      <w:lvlText w:val="•"/>
      <w:lvlJc w:val="left"/>
      <w:pPr>
        <w:ind w:left="4344" w:hanging="360"/>
      </w:pPr>
      <w:rPr>
        <w:rFonts w:hint="default"/>
        <w:lang w:val="pt-PT" w:eastAsia="pt-PT" w:bidi="pt-PT"/>
      </w:rPr>
    </w:lvl>
    <w:lvl w:ilvl="6" w:tentative="0">
      <w:start w:val="0"/>
      <w:numFmt w:val="bullet"/>
      <w:lvlText w:val="•"/>
      <w:lvlJc w:val="left"/>
      <w:pPr>
        <w:ind w:left="5053" w:hanging="360"/>
      </w:pPr>
      <w:rPr>
        <w:rFonts w:hint="default"/>
        <w:lang w:val="pt-PT" w:eastAsia="pt-PT" w:bidi="pt-PT"/>
      </w:rPr>
    </w:lvl>
    <w:lvl w:ilvl="7" w:tentative="0">
      <w:start w:val="0"/>
      <w:numFmt w:val="bullet"/>
      <w:lvlText w:val="•"/>
      <w:lvlJc w:val="left"/>
      <w:pPr>
        <w:ind w:left="5762" w:hanging="360"/>
      </w:pPr>
      <w:rPr>
        <w:rFonts w:hint="default"/>
        <w:lang w:val="pt-PT" w:eastAsia="pt-PT" w:bidi="pt-PT"/>
      </w:rPr>
    </w:lvl>
    <w:lvl w:ilvl="8" w:tentative="0">
      <w:start w:val="0"/>
      <w:numFmt w:val="bullet"/>
      <w:lvlText w:val="•"/>
      <w:lvlJc w:val="left"/>
      <w:pPr>
        <w:ind w:left="6471" w:hanging="360"/>
      </w:pPr>
      <w:rPr>
        <w:rFonts w:hint="default"/>
        <w:lang w:val="pt-PT" w:eastAsia="pt-PT" w:bidi="pt-PT"/>
      </w:rPr>
    </w:lvl>
  </w:abstractNum>
  <w:abstractNum w:abstractNumId="18">
    <w:nsid w:val="210B4FED"/>
    <w:multiLevelType w:val="multilevel"/>
    <w:tmpl w:val="210B4FED"/>
    <w:lvl w:ilvl="0" w:tentative="0">
      <w:start w:val="0"/>
      <w:numFmt w:val="bullet"/>
      <w:lvlText w:val=""/>
      <w:lvlJc w:val="left"/>
      <w:pPr>
        <w:ind w:left="794"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7" w:hanging="360"/>
      </w:pPr>
      <w:rPr>
        <w:rFonts w:hint="default"/>
        <w:lang w:val="pt-PT" w:eastAsia="pt-PT" w:bidi="pt-PT"/>
      </w:rPr>
    </w:lvl>
    <w:lvl w:ilvl="4" w:tentative="0">
      <w:start w:val="0"/>
      <w:numFmt w:val="bullet"/>
      <w:lvlText w:val="•"/>
      <w:lvlJc w:val="left"/>
      <w:pPr>
        <w:ind w:left="3636" w:hanging="360"/>
      </w:pPr>
      <w:rPr>
        <w:rFonts w:hint="default"/>
        <w:lang w:val="pt-PT" w:eastAsia="pt-PT" w:bidi="pt-PT"/>
      </w:rPr>
    </w:lvl>
    <w:lvl w:ilvl="5" w:tentative="0">
      <w:start w:val="0"/>
      <w:numFmt w:val="bullet"/>
      <w:lvlText w:val="•"/>
      <w:lvlJc w:val="left"/>
      <w:pPr>
        <w:ind w:left="4346" w:hanging="360"/>
      </w:pPr>
      <w:rPr>
        <w:rFonts w:hint="default"/>
        <w:lang w:val="pt-PT" w:eastAsia="pt-PT" w:bidi="pt-PT"/>
      </w:rPr>
    </w:lvl>
    <w:lvl w:ilvl="6" w:tentative="0">
      <w:start w:val="0"/>
      <w:numFmt w:val="bullet"/>
      <w:lvlText w:val="•"/>
      <w:lvlJc w:val="left"/>
      <w:pPr>
        <w:ind w:left="5055" w:hanging="360"/>
      </w:pPr>
      <w:rPr>
        <w:rFonts w:hint="default"/>
        <w:lang w:val="pt-PT" w:eastAsia="pt-PT" w:bidi="pt-PT"/>
      </w:rPr>
    </w:lvl>
    <w:lvl w:ilvl="7" w:tentative="0">
      <w:start w:val="0"/>
      <w:numFmt w:val="bullet"/>
      <w:lvlText w:val="•"/>
      <w:lvlJc w:val="left"/>
      <w:pPr>
        <w:ind w:left="5764" w:hanging="360"/>
      </w:pPr>
      <w:rPr>
        <w:rFonts w:hint="default"/>
        <w:lang w:val="pt-PT" w:eastAsia="pt-PT" w:bidi="pt-PT"/>
      </w:rPr>
    </w:lvl>
    <w:lvl w:ilvl="8" w:tentative="0">
      <w:start w:val="0"/>
      <w:numFmt w:val="bullet"/>
      <w:lvlText w:val="•"/>
      <w:lvlJc w:val="left"/>
      <w:pPr>
        <w:ind w:left="6473" w:hanging="360"/>
      </w:pPr>
      <w:rPr>
        <w:rFonts w:hint="default"/>
        <w:lang w:val="pt-PT" w:eastAsia="pt-PT" w:bidi="pt-PT"/>
      </w:rPr>
    </w:lvl>
  </w:abstractNum>
  <w:abstractNum w:abstractNumId="19">
    <w:nsid w:val="22CE72AF"/>
    <w:multiLevelType w:val="multilevel"/>
    <w:tmpl w:val="22CE72AF"/>
    <w:lvl w:ilvl="0" w:tentative="0">
      <w:start w:val="0"/>
      <w:numFmt w:val="bullet"/>
      <w:lvlText w:val=""/>
      <w:lvlJc w:val="left"/>
      <w:pPr>
        <w:ind w:left="796"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9"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8"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7" w:hanging="360"/>
      </w:pPr>
      <w:rPr>
        <w:rFonts w:hint="default"/>
        <w:lang w:val="pt-PT" w:eastAsia="pt-PT" w:bidi="pt-PT"/>
      </w:rPr>
    </w:lvl>
  </w:abstractNum>
  <w:abstractNum w:abstractNumId="20">
    <w:nsid w:val="22D461D8"/>
    <w:multiLevelType w:val="multilevel"/>
    <w:tmpl w:val="22D461D8"/>
    <w:lvl w:ilvl="0" w:tentative="0">
      <w:start w:val="0"/>
      <w:numFmt w:val="bullet"/>
      <w:lvlText w:val=""/>
      <w:lvlJc w:val="left"/>
      <w:pPr>
        <w:ind w:left="794"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7" w:hanging="360"/>
      </w:pPr>
      <w:rPr>
        <w:rFonts w:hint="default"/>
        <w:lang w:val="pt-PT" w:eastAsia="pt-PT" w:bidi="pt-PT"/>
      </w:rPr>
    </w:lvl>
    <w:lvl w:ilvl="4" w:tentative="0">
      <w:start w:val="0"/>
      <w:numFmt w:val="bullet"/>
      <w:lvlText w:val="•"/>
      <w:lvlJc w:val="left"/>
      <w:pPr>
        <w:ind w:left="3636" w:hanging="360"/>
      </w:pPr>
      <w:rPr>
        <w:rFonts w:hint="default"/>
        <w:lang w:val="pt-PT" w:eastAsia="pt-PT" w:bidi="pt-PT"/>
      </w:rPr>
    </w:lvl>
    <w:lvl w:ilvl="5" w:tentative="0">
      <w:start w:val="0"/>
      <w:numFmt w:val="bullet"/>
      <w:lvlText w:val="•"/>
      <w:lvlJc w:val="left"/>
      <w:pPr>
        <w:ind w:left="4346" w:hanging="360"/>
      </w:pPr>
      <w:rPr>
        <w:rFonts w:hint="default"/>
        <w:lang w:val="pt-PT" w:eastAsia="pt-PT" w:bidi="pt-PT"/>
      </w:rPr>
    </w:lvl>
    <w:lvl w:ilvl="6" w:tentative="0">
      <w:start w:val="0"/>
      <w:numFmt w:val="bullet"/>
      <w:lvlText w:val="•"/>
      <w:lvlJc w:val="left"/>
      <w:pPr>
        <w:ind w:left="5055" w:hanging="360"/>
      </w:pPr>
      <w:rPr>
        <w:rFonts w:hint="default"/>
        <w:lang w:val="pt-PT" w:eastAsia="pt-PT" w:bidi="pt-PT"/>
      </w:rPr>
    </w:lvl>
    <w:lvl w:ilvl="7" w:tentative="0">
      <w:start w:val="0"/>
      <w:numFmt w:val="bullet"/>
      <w:lvlText w:val="•"/>
      <w:lvlJc w:val="left"/>
      <w:pPr>
        <w:ind w:left="5764" w:hanging="360"/>
      </w:pPr>
      <w:rPr>
        <w:rFonts w:hint="default"/>
        <w:lang w:val="pt-PT" w:eastAsia="pt-PT" w:bidi="pt-PT"/>
      </w:rPr>
    </w:lvl>
    <w:lvl w:ilvl="8" w:tentative="0">
      <w:start w:val="0"/>
      <w:numFmt w:val="bullet"/>
      <w:lvlText w:val="•"/>
      <w:lvlJc w:val="left"/>
      <w:pPr>
        <w:ind w:left="6473" w:hanging="360"/>
      </w:pPr>
      <w:rPr>
        <w:rFonts w:hint="default"/>
        <w:lang w:val="pt-PT" w:eastAsia="pt-PT" w:bidi="pt-PT"/>
      </w:rPr>
    </w:lvl>
  </w:abstractNum>
  <w:abstractNum w:abstractNumId="21">
    <w:nsid w:val="22F133B1"/>
    <w:multiLevelType w:val="multilevel"/>
    <w:tmpl w:val="22F133B1"/>
    <w:lvl w:ilvl="0" w:tentative="0">
      <w:start w:val="1"/>
      <w:numFmt w:val="decimal"/>
      <w:lvlText w:val="%1."/>
      <w:lvlJc w:val="left"/>
      <w:pPr>
        <w:ind w:left="1496" w:hanging="360"/>
        <w:jc w:val="right"/>
      </w:pPr>
      <w:rPr>
        <w:rFonts w:hint="default" w:ascii="Calibri" w:hAnsi="Calibri" w:eastAsia="Calibri" w:cs="Calibri"/>
        <w:b/>
        <w:bCs/>
        <w:i w:val="0"/>
        <w:iCs w:val="0"/>
        <w:spacing w:val="0"/>
        <w:w w:val="100"/>
        <w:sz w:val="22"/>
        <w:szCs w:val="22"/>
        <w:lang w:val="pt-PT" w:eastAsia="en-US" w:bidi="ar-SA"/>
      </w:rPr>
    </w:lvl>
    <w:lvl w:ilvl="1" w:tentative="0">
      <w:start w:val="1"/>
      <w:numFmt w:val="decimal"/>
      <w:lvlText w:val="%1.%2."/>
      <w:lvlJc w:val="left"/>
      <w:pPr>
        <w:ind w:left="1275" w:hanging="709"/>
        <w:jc w:val="right"/>
      </w:pPr>
      <w:rPr>
        <w:rFonts w:hint="default"/>
        <w:spacing w:val="-2"/>
        <w:w w:val="100"/>
        <w:lang w:val="pt-PT" w:eastAsia="en-US" w:bidi="ar-SA"/>
      </w:rPr>
    </w:lvl>
    <w:lvl w:ilvl="2" w:tentative="0">
      <w:start w:val="1"/>
      <w:numFmt w:val="decimal"/>
      <w:lvlText w:val="%1.%2.%3"/>
      <w:lvlJc w:val="left"/>
      <w:pPr>
        <w:ind w:left="3260" w:hanging="992"/>
        <w:jc w:val="left"/>
      </w:pPr>
      <w:rPr>
        <w:rFonts w:hint="default"/>
        <w:spacing w:val="-2"/>
        <w:w w:val="100"/>
        <w:lang w:val="pt-PT" w:eastAsia="en-US" w:bidi="ar-SA"/>
      </w:rPr>
    </w:lvl>
    <w:lvl w:ilvl="3" w:tentative="0">
      <w:start w:val="1"/>
      <w:numFmt w:val="decimal"/>
      <w:lvlText w:val="%1.%2.%3.%4."/>
      <w:lvlJc w:val="left"/>
      <w:pPr>
        <w:ind w:left="3260" w:hanging="992"/>
        <w:jc w:val="left"/>
      </w:pPr>
      <w:rPr>
        <w:rFonts w:hint="default" w:ascii="Times New Roman" w:hAnsi="Times New Roman" w:eastAsia="Times New Roman" w:cs="Times New Roman"/>
        <w:b/>
        <w:bCs/>
        <w:i w:val="0"/>
        <w:iCs w:val="0"/>
        <w:spacing w:val="0"/>
        <w:w w:val="100"/>
        <w:sz w:val="22"/>
        <w:szCs w:val="22"/>
        <w:lang w:val="pt-PT" w:eastAsia="en-US" w:bidi="ar-SA"/>
      </w:rPr>
    </w:lvl>
    <w:lvl w:ilvl="4" w:tentative="0">
      <w:start w:val="0"/>
      <w:numFmt w:val="bullet"/>
      <w:lvlText w:val="•"/>
      <w:lvlJc w:val="left"/>
      <w:pPr>
        <w:ind w:left="2200" w:hanging="992"/>
      </w:pPr>
      <w:rPr>
        <w:rFonts w:hint="default"/>
        <w:lang w:val="pt-PT" w:eastAsia="en-US" w:bidi="ar-SA"/>
      </w:rPr>
    </w:lvl>
    <w:lvl w:ilvl="5" w:tentative="0">
      <w:start w:val="0"/>
      <w:numFmt w:val="bullet"/>
      <w:lvlText w:val="•"/>
      <w:lvlJc w:val="left"/>
      <w:pPr>
        <w:ind w:left="2260" w:hanging="992"/>
      </w:pPr>
      <w:rPr>
        <w:rFonts w:hint="default"/>
        <w:lang w:val="pt-PT" w:eastAsia="en-US" w:bidi="ar-SA"/>
      </w:rPr>
    </w:lvl>
    <w:lvl w:ilvl="6" w:tentative="0">
      <w:start w:val="0"/>
      <w:numFmt w:val="bullet"/>
      <w:lvlText w:val="•"/>
      <w:lvlJc w:val="left"/>
      <w:pPr>
        <w:ind w:left="2700" w:hanging="992"/>
      </w:pPr>
      <w:rPr>
        <w:rFonts w:hint="default"/>
        <w:lang w:val="pt-PT" w:eastAsia="en-US" w:bidi="ar-SA"/>
      </w:rPr>
    </w:lvl>
    <w:lvl w:ilvl="7" w:tentative="0">
      <w:start w:val="0"/>
      <w:numFmt w:val="bullet"/>
      <w:lvlText w:val="•"/>
      <w:lvlJc w:val="left"/>
      <w:pPr>
        <w:ind w:left="2780" w:hanging="992"/>
      </w:pPr>
      <w:rPr>
        <w:rFonts w:hint="default"/>
        <w:lang w:val="pt-PT" w:eastAsia="en-US" w:bidi="ar-SA"/>
      </w:rPr>
    </w:lvl>
    <w:lvl w:ilvl="8" w:tentative="0">
      <w:start w:val="0"/>
      <w:numFmt w:val="bullet"/>
      <w:lvlText w:val="•"/>
      <w:lvlJc w:val="left"/>
      <w:pPr>
        <w:ind w:left="3260" w:hanging="992"/>
      </w:pPr>
      <w:rPr>
        <w:rFonts w:hint="default"/>
        <w:lang w:val="pt-PT" w:eastAsia="en-US" w:bidi="ar-SA"/>
      </w:rPr>
    </w:lvl>
  </w:abstractNum>
  <w:abstractNum w:abstractNumId="22">
    <w:nsid w:val="231A4F48"/>
    <w:multiLevelType w:val="multilevel"/>
    <w:tmpl w:val="231A4F48"/>
    <w:lvl w:ilvl="0" w:tentative="0">
      <w:start w:val="0"/>
      <w:numFmt w:val="bullet"/>
      <w:lvlText w:val=""/>
      <w:lvlJc w:val="left"/>
      <w:pPr>
        <w:ind w:left="796"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9"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8"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7" w:hanging="360"/>
      </w:pPr>
      <w:rPr>
        <w:rFonts w:hint="default"/>
        <w:lang w:val="pt-PT" w:eastAsia="pt-PT" w:bidi="pt-PT"/>
      </w:rPr>
    </w:lvl>
  </w:abstractNum>
  <w:abstractNum w:abstractNumId="23">
    <w:nsid w:val="241D301A"/>
    <w:multiLevelType w:val="multilevel"/>
    <w:tmpl w:val="241D301A"/>
    <w:lvl w:ilvl="0" w:tentative="0">
      <w:start w:val="0"/>
      <w:numFmt w:val="bullet"/>
      <w:lvlText w:val=""/>
      <w:lvlJc w:val="left"/>
      <w:pPr>
        <w:ind w:left="794"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8" w:hanging="360"/>
      </w:pPr>
      <w:rPr>
        <w:rFonts w:hint="default"/>
        <w:lang w:val="pt-PT" w:eastAsia="pt-PT" w:bidi="pt-PT"/>
      </w:rPr>
    </w:lvl>
    <w:lvl w:ilvl="4" w:tentative="0">
      <w:start w:val="0"/>
      <w:numFmt w:val="bullet"/>
      <w:lvlText w:val="•"/>
      <w:lvlJc w:val="left"/>
      <w:pPr>
        <w:ind w:left="3637" w:hanging="360"/>
      </w:pPr>
      <w:rPr>
        <w:rFonts w:hint="default"/>
        <w:lang w:val="pt-PT" w:eastAsia="pt-PT" w:bidi="pt-PT"/>
      </w:rPr>
    </w:lvl>
    <w:lvl w:ilvl="5" w:tentative="0">
      <w:start w:val="0"/>
      <w:numFmt w:val="bullet"/>
      <w:lvlText w:val="•"/>
      <w:lvlJc w:val="left"/>
      <w:pPr>
        <w:ind w:left="4347" w:hanging="360"/>
      </w:pPr>
      <w:rPr>
        <w:rFonts w:hint="default"/>
        <w:lang w:val="pt-PT" w:eastAsia="pt-PT" w:bidi="pt-PT"/>
      </w:rPr>
    </w:lvl>
    <w:lvl w:ilvl="6" w:tentative="0">
      <w:start w:val="0"/>
      <w:numFmt w:val="bullet"/>
      <w:lvlText w:val="•"/>
      <w:lvlJc w:val="left"/>
      <w:pPr>
        <w:ind w:left="5056" w:hanging="360"/>
      </w:pPr>
      <w:rPr>
        <w:rFonts w:hint="default"/>
        <w:lang w:val="pt-PT" w:eastAsia="pt-PT" w:bidi="pt-PT"/>
      </w:rPr>
    </w:lvl>
    <w:lvl w:ilvl="7" w:tentative="0">
      <w:start w:val="0"/>
      <w:numFmt w:val="bullet"/>
      <w:lvlText w:val="•"/>
      <w:lvlJc w:val="left"/>
      <w:pPr>
        <w:ind w:left="5765" w:hanging="360"/>
      </w:pPr>
      <w:rPr>
        <w:rFonts w:hint="default"/>
        <w:lang w:val="pt-PT" w:eastAsia="pt-PT" w:bidi="pt-PT"/>
      </w:rPr>
    </w:lvl>
    <w:lvl w:ilvl="8" w:tentative="0">
      <w:start w:val="0"/>
      <w:numFmt w:val="bullet"/>
      <w:lvlText w:val="•"/>
      <w:lvlJc w:val="left"/>
      <w:pPr>
        <w:ind w:left="6475" w:hanging="360"/>
      </w:pPr>
      <w:rPr>
        <w:rFonts w:hint="default"/>
        <w:lang w:val="pt-PT" w:eastAsia="pt-PT" w:bidi="pt-PT"/>
      </w:rPr>
    </w:lvl>
  </w:abstractNum>
  <w:abstractNum w:abstractNumId="24">
    <w:nsid w:val="28464C89"/>
    <w:multiLevelType w:val="multilevel"/>
    <w:tmpl w:val="28464C89"/>
    <w:lvl w:ilvl="0" w:tentative="0">
      <w:start w:val="0"/>
      <w:numFmt w:val="bullet"/>
      <w:lvlText w:val=""/>
      <w:lvlJc w:val="left"/>
      <w:pPr>
        <w:ind w:left="791"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8"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7"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6" w:hanging="360"/>
      </w:pPr>
      <w:rPr>
        <w:rFonts w:hint="default"/>
        <w:lang w:val="pt-PT" w:eastAsia="pt-PT" w:bidi="pt-PT"/>
      </w:rPr>
    </w:lvl>
  </w:abstractNum>
  <w:abstractNum w:abstractNumId="25">
    <w:nsid w:val="296A7664"/>
    <w:multiLevelType w:val="multilevel"/>
    <w:tmpl w:val="296A7664"/>
    <w:lvl w:ilvl="0" w:tentative="0">
      <w:start w:val="0"/>
      <w:numFmt w:val="bullet"/>
      <w:lvlText w:val=""/>
      <w:lvlJc w:val="left"/>
      <w:pPr>
        <w:ind w:left="791"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8"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7"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6" w:hanging="360"/>
      </w:pPr>
      <w:rPr>
        <w:rFonts w:hint="default"/>
        <w:lang w:val="pt-PT" w:eastAsia="pt-PT" w:bidi="pt-PT"/>
      </w:rPr>
    </w:lvl>
  </w:abstractNum>
  <w:abstractNum w:abstractNumId="26">
    <w:nsid w:val="29BE183A"/>
    <w:multiLevelType w:val="multilevel"/>
    <w:tmpl w:val="29BE183A"/>
    <w:lvl w:ilvl="0" w:tentative="0">
      <w:start w:val="0"/>
      <w:numFmt w:val="bullet"/>
      <w:lvlText w:val=""/>
      <w:lvlJc w:val="left"/>
      <w:pPr>
        <w:ind w:left="794"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7" w:hanging="360"/>
      </w:pPr>
      <w:rPr>
        <w:rFonts w:hint="default"/>
        <w:lang w:val="pt-PT" w:eastAsia="pt-PT" w:bidi="pt-PT"/>
      </w:rPr>
    </w:lvl>
    <w:lvl w:ilvl="4" w:tentative="0">
      <w:start w:val="0"/>
      <w:numFmt w:val="bullet"/>
      <w:lvlText w:val="•"/>
      <w:lvlJc w:val="left"/>
      <w:pPr>
        <w:ind w:left="3636" w:hanging="360"/>
      </w:pPr>
      <w:rPr>
        <w:rFonts w:hint="default"/>
        <w:lang w:val="pt-PT" w:eastAsia="pt-PT" w:bidi="pt-PT"/>
      </w:rPr>
    </w:lvl>
    <w:lvl w:ilvl="5" w:tentative="0">
      <w:start w:val="0"/>
      <w:numFmt w:val="bullet"/>
      <w:lvlText w:val="•"/>
      <w:lvlJc w:val="left"/>
      <w:pPr>
        <w:ind w:left="4346" w:hanging="360"/>
      </w:pPr>
      <w:rPr>
        <w:rFonts w:hint="default"/>
        <w:lang w:val="pt-PT" w:eastAsia="pt-PT" w:bidi="pt-PT"/>
      </w:rPr>
    </w:lvl>
    <w:lvl w:ilvl="6" w:tentative="0">
      <w:start w:val="0"/>
      <w:numFmt w:val="bullet"/>
      <w:lvlText w:val="•"/>
      <w:lvlJc w:val="left"/>
      <w:pPr>
        <w:ind w:left="5055" w:hanging="360"/>
      </w:pPr>
      <w:rPr>
        <w:rFonts w:hint="default"/>
        <w:lang w:val="pt-PT" w:eastAsia="pt-PT" w:bidi="pt-PT"/>
      </w:rPr>
    </w:lvl>
    <w:lvl w:ilvl="7" w:tentative="0">
      <w:start w:val="0"/>
      <w:numFmt w:val="bullet"/>
      <w:lvlText w:val="•"/>
      <w:lvlJc w:val="left"/>
      <w:pPr>
        <w:ind w:left="5764" w:hanging="360"/>
      </w:pPr>
      <w:rPr>
        <w:rFonts w:hint="default"/>
        <w:lang w:val="pt-PT" w:eastAsia="pt-PT" w:bidi="pt-PT"/>
      </w:rPr>
    </w:lvl>
    <w:lvl w:ilvl="8" w:tentative="0">
      <w:start w:val="0"/>
      <w:numFmt w:val="bullet"/>
      <w:lvlText w:val="•"/>
      <w:lvlJc w:val="left"/>
      <w:pPr>
        <w:ind w:left="6473" w:hanging="360"/>
      </w:pPr>
      <w:rPr>
        <w:rFonts w:hint="default"/>
        <w:lang w:val="pt-PT" w:eastAsia="pt-PT" w:bidi="pt-PT"/>
      </w:rPr>
    </w:lvl>
  </w:abstractNum>
  <w:abstractNum w:abstractNumId="27">
    <w:nsid w:val="29CB0F79"/>
    <w:multiLevelType w:val="multilevel"/>
    <w:tmpl w:val="29CB0F79"/>
    <w:lvl w:ilvl="0" w:tentative="0">
      <w:start w:val="0"/>
      <w:numFmt w:val="bullet"/>
      <w:lvlText w:val=""/>
      <w:lvlJc w:val="left"/>
      <w:pPr>
        <w:ind w:left="791"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8" w:hanging="360"/>
      </w:pPr>
      <w:rPr>
        <w:rFonts w:hint="default"/>
        <w:lang w:val="pt-PT" w:eastAsia="pt-PT" w:bidi="pt-PT"/>
      </w:rPr>
    </w:lvl>
    <w:lvl w:ilvl="2" w:tentative="0">
      <w:start w:val="0"/>
      <w:numFmt w:val="bullet"/>
      <w:lvlText w:val="•"/>
      <w:lvlJc w:val="left"/>
      <w:pPr>
        <w:ind w:left="2217" w:hanging="360"/>
      </w:pPr>
      <w:rPr>
        <w:rFonts w:hint="default"/>
        <w:lang w:val="pt-PT" w:eastAsia="pt-PT" w:bidi="pt-PT"/>
      </w:rPr>
    </w:lvl>
    <w:lvl w:ilvl="3" w:tentative="0">
      <w:start w:val="0"/>
      <w:numFmt w:val="bullet"/>
      <w:lvlText w:val="•"/>
      <w:lvlJc w:val="left"/>
      <w:pPr>
        <w:ind w:left="2926" w:hanging="360"/>
      </w:pPr>
      <w:rPr>
        <w:rFonts w:hint="default"/>
        <w:lang w:val="pt-PT" w:eastAsia="pt-PT" w:bidi="pt-PT"/>
      </w:rPr>
    </w:lvl>
    <w:lvl w:ilvl="4" w:tentative="0">
      <w:start w:val="0"/>
      <w:numFmt w:val="bullet"/>
      <w:lvlText w:val="•"/>
      <w:lvlJc w:val="left"/>
      <w:pPr>
        <w:ind w:left="3635" w:hanging="360"/>
      </w:pPr>
      <w:rPr>
        <w:rFonts w:hint="default"/>
        <w:lang w:val="pt-PT" w:eastAsia="pt-PT" w:bidi="pt-PT"/>
      </w:rPr>
    </w:lvl>
    <w:lvl w:ilvl="5" w:tentative="0">
      <w:start w:val="0"/>
      <w:numFmt w:val="bullet"/>
      <w:lvlText w:val="•"/>
      <w:lvlJc w:val="left"/>
      <w:pPr>
        <w:ind w:left="4344" w:hanging="360"/>
      </w:pPr>
      <w:rPr>
        <w:rFonts w:hint="default"/>
        <w:lang w:val="pt-PT" w:eastAsia="pt-PT" w:bidi="pt-PT"/>
      </w:rPr>
    </w:lvl>
    <w:lvl w:ilvl="6" w:tentative="0">
      <w:start w:val="0"/>
      <w:numFmt w:val="bullet"/>
      <w:lvlText w:val="•"/>
      <w:lvlJc w:val="left"/>
      <w:pPr>
        <w:ind w:left="5053" w:hanging="360"/>
      </w:pPr>
      <w:rPr>
        <w:rFonts w:hint="default"/>
        <w:lang w:val="pt-PT" w:eastAsia="pt-PT" w:bidi="pt-PT"/>
      </w:rPr>
    </w:lvl>
    <w:lvl w:ilvl="7" w:tentative="0">
      <w:start w:val="0"/>
      <w:numFmt w:val="bullet"/>
      <w:lvlText w:val="•"/>
      <w:lvlJc w:val="left"/>
      <w:pPr>
        <w:ind w:left="5762" w:hanging="360"/>
      </w:pPr>
      <w:rPr>
        <w:rFonts w:hint="default"/>
        <w:lang w:val="pt-PT" w:eastAsia="pt-PT" w:bidi="pt-PT"/>
      </w:rPr>
    </w:lvl>
    <w:lvl w:ilvl="8" w:tentative="0">
      <w:start w:val="0"/>
      <w:numFmt w:val="bullet"/>
      <w:lvlText w:val="•"/>
      <w:lvlJc w:val="left"/>
      <w:pPr>
        <w:ind w:left="6471" w:hanging="360"/>
      </w:pPr>
      <w:rPr>
        <w:rFonts w:hint="default"/>
        <w:lang w:val="pt-PT" w:eastAsia="pt-PT" w:bidi="pt-PT"/>
      </w:rPr>
    </w:lvl>
  </w:abstractNum>
  <w:abstractNum w:abstractNumId="28">
    <w:nsid w:val="29E02DA9"/>
    <w:multiLevelType w:val="multilevel"/>
    <w:tmpl w:val="29E02DA9"/>
    <w:lvl w:ilvl="0" w:tentative="0">
      <w:start w:val="0"/>
      <w:numFmt w:val="bullet"/>
      <w:lvlText w:val=""/>
      <w:lvlJc w:val="left"/>
      <w:pPr>
        <w:ind w:left="794"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7" w:hanging="360"/>
      </w:pPr>
      <w:rPr>
        <w:rFonts w:hint="default"/>
        <w:lang w:val="pt-PT" w:eastAsia="pt-PT" w:bidi="pt-PT"/>
      </w:rPr>
    </w:lvl>
    <w:lvl w:ilvl="4" w:tentative="0">
      <w:start w:val="0"/>
      <w:numFmt w:val="bullet"/>
      <w:lvlText w:val="•"/>
      <w:lvlJc w:val="left"/>
      <w:pPr>
        <w:ind w:left="3636" w:hanging="360"/>
      </w:pPr>
      <w:rPr>
        <w:rFonts w:hint="default"/>
        <w:lang w:val="pt-PT" w:eastAsia="pt-PT" w:bidi="pt-PT"/>
      </w:rPr>
    </w:lvl>
    <w:lvl w:ilvl="5" w:tentative="0">
      <w:start w:val="0"/>
      <w:numFmt w:val="bullet"/>
      <w:lvlText w:val="•"/>
      <w:lvlJc w:val="left"/>
      <w:pPr>
        <w:ind w:left="4346" w:hanging="360"/>
      </w:pPr>
      <w:rPr>
        <w:rFonts w:hint="default"/>
        <w:lang w:val="pt-PT" w:eastAsia="pt-PT" w:bidi="pt-PT"/>
      </w:rPr>
    </w:lvl>
    <w:lvl w:ilvl="6" w:tentative="0">
      <w:start w:val="0"/>
      <w:numFmt w:val="bullet"/>
      <w:lvlText w:val="•"/>
      <w:lvlJc w:val="left"/>
      <w:pPr>
        <w:ind w:left="5055" w:hanging="360"/>
      </w:pPr>
      <w:rPr>
        <w:rFonts w:hint="default"/>
        <w:lang w:val="pt-PT" w:eastAsia="pt-PT" w:bidi="pt-PT"/>
      </w:rPr>
    </w:lvl>
    <w:lvl w:ilvl="7" w:tentative="0">
      <w:start w:val="0"/>
      <w:numFmt w:val="bullet"/>
      <w:lvlText w:val="•"/>
      <w:lvlJc w:val="left"/>
      <w:pPr>
        <w:ind w:left="5764" w:hanging="360"/>
      </w:pPr>
      <w:rPr>
        <w:rFonts w:hint="default"/>
        <w:lang w:val="pt-PT" w:eastAsia="pt-PT" w:bidi="pt-PT"/>
      </w:rPr>
    </w:lvl>
    <w:lvl w:ilvl="8" w:tentative="0">
      <w:start w:val="0"/>
      <w:numFmt w:val="bullet"/>
      <w:lvlText w:val="•"/>
      <w:lvlJc w:val="left"/>
      <w:pPr>
        <w:ind w:left="6473" w:hanging="360"/>
      </w:pPr>
      <w:rPr>
        <w:rFonts w:hint="default"/>
        <w:lang w:val="pt-PT" w:eastAsia="pt-PT" w:bidi="pt-PT"/>
      </w:rPr>
    </w:lvl>
  </w:abstractNum>
  <w:abstractNum w:abstractNumId="29">
    <w:nsid w:val="2AB6508A"/>
    <w:multiLevelType w:val="multilevel"/>
    <w:tmpl w:val="2AB6508A"/>
    <w:lvl w:ilvl="0" w:tentative="0">
      <w:start w:val="0"/>
      <w:numFmt w:val="bullet"/>
      <w:lvlText w:val=""/>
      <w:lvlJc w:val="left"/>
      <w:pPr>
        <w:ind w:left="794"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7" w:hanging="360"/>
      </w:pPr>
      <w:rPr>
        <w:rFonts w:hint="default"/>
        <w:lang w:val="pt-PT" w:eastAsia="pt-PT" w:bidi="pt-PT"/>
      </w:rPr>
    </w:lvl>
    <w:lvl w:ilvl="4" w:tentative="0">
      <w:start w:val="0"/>
      <w:numFmt w:val="bullet"/>
      <w:lvlText w:val="•"/>
      <w:lvlJc w:val="left"/>
      <w:pPr>
        <w:ind w:left="3636" w:hanging="360"/>
      </w:pPr>
      <w:rPr>
        <w:rFonts w:hint="default"/>
        <w:lang w:val="pt-PT" w:eastAsia="pt-PT" w:bidi="pt-PT"/>
      </w:rPr>
    </w:lvl>
    <w:lvl w:ilvl="5" w:tentative="0">
      <w:start w:val="0"/>
      <w:numFmt w:val="bullet"/>
      <w:lvlText w:val="•"/>
      <w:lvlJc w:val="left"/>
      <w:pPr>
        <w:ind w:left="4346" w:hanging="360"/>
      </w:pPr>
      <w:rPr>
        <w:rFonts w:hint="default"/>
        <w:lang w:val="pt-PT" w:eastAsia="pt-PT" w:bidi="pt-PT"/>
      </w:rPr>
    </w:lvl>
    <w:lvl w:ilvl="6" w:tentative="0">
      <w:start w:val="0"/>
      <w:numFmt w:val="bullet"/>
      <w:lvlText w:val="•"/>
      <w:lvlJc w:val="left"/>
      <w:pPr>
        <w:ind w:left="5055" w:hanging="360"/>
      </w:pPr>
      <w:rPr>
        <w:rFonts w:hint="default"/>
        <w:lang w:val="pt-PT" w:eastAsia="pt-PT" w:bidi="pt-PT"/>
      </w:rPr>
    </w:lvl>
    <w:lvl w:ilvl="7" w:tentative="0">
      <w:start w:val="0"/>
      <w:numFmt w:val="bullet"/>
      <w:lvlText w:val="•"/>
      <w:lvlJc w:val="left"/>
      <w:pPr>
        <w:ind w:left="5764" w:hanging="360"/>
      </w:pPr>
      <w:rPr>
        <w:rFonts w:hint="default"/>
        <w:lang w:val="pt-PT" w:eastAsia="pt-PT" w:bidi="pt-PT"/>
      </w:rPr>
    </w:lvl>
    <w:lvl w:ilvl="8" w:tentative="0">
      <w:start w:val="0"/>
      <w:numFmt w:val="bullet"/>
      <w:lvlText w:val="•"/>
      <w:lvlJc w:val="left"/>
      <w:pPr>
        <w:ind w:left="6473" w:hanging="360"/>
      </w:pPr>
      <w:rPr>
        <w:rFonts w:hint="default"/>
        <w:lang w:val="pt-PT" w:eastAsia="pt-PT" w:bidi="pt-PT"/>
      </w:rPr>
    </w:lvl>
  </w:abstractNum>
  <w:abstractNum w:abstractNumId="30">
    <w:nsid w:val="2C811194"/>
    <w:multiLevelType w:val="multilevel"/>
    <w:tmpl w:val="2C811194"/>
    <w:lvl w:ilvl="0" w:tentative="0">
      <w:start w:val="0"/>
      <w:numFmt w:val="bullet"/>
      <w:lvlText w:val=""/>
      <w:lvlJc w:val="left"/>
      <w:pPr>
        <w:ind w:left="796"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9"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8"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7" w:hanging="360"/>
      </w:pPr>
      <w:rPr>
        <w:rFonts w:hint="default"/>
        <w:lang w:val="pt-PT" w:eastAsia="pt-PT" w:bidi="pt-PT"/>
      </w:rPr>
    </w:lvl>
  </w:abstractNum>
  <w:abstractNum w:abstractNumId="31">
    <w:nsid w:val="2D3A3A07"/>
    <w:multiLevelType w:val="multilevel"/>
    <w:tmpl w:val="2D3A3A07"/>
    <w:lvl w:ilvl="0" w:tentative="0">
      <w:start w:val="0"/>
      <w:numFmt w:val="bullet"/>
      <w:lvlText w:val=""/>
      <w:lvlJc w:val="left"/>
      <w:pPr>
        <w:ind w:left="791"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8"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7"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6" w:hanging="360"/>
      </w:pPr>
      <w:rPr>
        <w:rFonts w:hint="default"/>
        <w:lang w:val="pt-PT" w:eastAsia="pt-PT" w:bidi="pt-PT"/>
      </w:rPr>
    </w:lvl>
  </w:abstractNum>
  <w:abstractNum w:abstractNumId="32">
    <w:nsid w:val="2DA12562"/>
    <w:multiLevelType w:val="multilevel"/>
    <w:tmpl w:val="2DA12562"/>
    <w:lvl w:ilvl="0" w:tentative="0">
      <w:start w:val="0"/>
      <w:numFmt w:val="bullet"/>
      <w:lvlText w:val=""/>
      <w:lvlJc w:val="left"/>
      <w:pPr>
        <w:ind w:left="791"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8"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7"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6" w:hanging="360"/>
      </w:pPr>
      <w:rPr>
        <w:rFonts w:hint="default"/>
        <w:lang w:val="pt-PT" w:eastAsia="pt-PT" w:bidi="pt-PT"/>
      </w:rPr>
    </w:lvl>
  </w:abstractNum>
  <w:abstractNum w:abstractNumId="33">
    <w:nsid w:val="2DDD42D7"/>
    <w:multiLevelType w:val="multilevel"/>
    <w:tmpl w:val="2DDD42D7"/>
    <w:lvl w:ilvl="0" w:tentative="0">
      <w:start w:val="0"/>
      <w:numFmt w:val="bullet"/>
      <w:lvlText w:val=""/>
      <w:lvlJc w:val="left"/>
      <w:pPr>
        <w:ind w:left="794"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8" w:hanging="360"/>
      </w:pPr>
      <w:rPr>
        <w:rFonts w:hint="default"/>
        <w:lang w:val="pt-PT" w:eastAsia="pt-PT" w:bidi="pt-PT"/>
      </w:rPr>
    </w:lvl>
    <w:lvl w:ilvl="4" w:tentative="0">
      <w:start w:val="0"/>
      <w:numFmt w:val="bullet"/>
      <w:lvlText w:val="•"/>
      <w:lvlJc w:val="left"/>
      <w:pPr>
        <w:ind w:left="3637" w:hanging="360"/>
      </w:pPr>
      <w:rPr>
        <w:rFonts w:hint="default"/>
        <w:lang w:val="pt-PT" w:eastAsia="pt-PT" w:bidi="pt-PT"/>
      </w:rPr>
    </w:lvl>
    <w:lvl w:ilvl="5" w:tentative="0">
      <w:start w:val="0"/>
      <w:numFmt w:val="bullet"/>
      <w:lvlText w:val="•"/>
      <w:lvlJc w:val="left"/>
      <w:pPr>
        <w:ind w:left="4347" w:hanging="360"/>
      </w:pPr>
      <w:rPr>
        <w:rFonts w:hint="default"/>
        <w:lang w:val="pt-PT" w:eastAsia="pt-PT" w:bidi="pt-PT"/>
      </w:rPr>
    </w:lvl>
    <w:lvl w:ilvl="6" w:tentative="0">
      <w:start w:val="0"/>
      <w:numFmt w:val="bullet"/>
      <w:lvlText w:val="•"/>
      <w:lvlJc w:val="left"/>
      <w:pPr>
        <w:ind w:left="5056" w:hanging="360"/>
      </w:pPr>
      <w:rPr>
        <w:rFonts w:hint="default"/>
        <w:lang w:val="pt-PT" w:eastAsia="pt-PT" w:bidi="pt-PT"/>
      </w:rPr>
    </w:lvl>
    <w:lvl w:ilvl="7" w:tentative="0">
      <w:start w:val="0"/>
      <w:numFmt w:val="bullet"/>
      <w:lvlText w:val="•"/>
      <w:lvlJc w:val="left"/>
      <w:pPr>
        <w:ind w:left="5765" w:hanging="360"/>
      </w:pPr>
      <w:rPr>
        <w:rFonts w:hint="default"/>
        <w:lang w:val="pt-PT" w:eastAsia="pt-PT" w:bidi="pt-PT"/>
      </w:rPr>
    </w:lvl>
    <w:lvl w:ilvl="8" w:tentative="0">
      <w:start w:val="0"/>
      <w:numFmt w:val="bullet"/>
      <w:lvlText w:val="•"/>
      <w:lvlJc w:val="left"/>
      <w:pPr>
        <w:ind w:left="6475" w:hanging="360"/>
      </w:pPr>
      <w:rPr>
        <w:rFonts w:hint="default"/>
        <w:lang w:val="pt-PT" w:eastAsia="pt-PT" w:bidi="pt-PT"/>
      </w:rPr>
    </w:lvl>
  </w:abstractNum>
  <w:abstractNum w:abstractNumId="34">
    <w:nsid w:val="2E8B48D2"/>
    <w:multiLevelType w:val="multilevel"/>
    <w:tmpl w:val="2E8B48D2"/>
    <w:lvl w:ilvl="0" w:tentative="0">
      <w:start w:val="0"/>
      <w:numFmt w:val="bullet"/>
      <w:lvlText w:val=""/>
      <w:lvlJc w:val="left"/>
      <w:pPr>
        <w:ind w:left="794"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7" w:hanging="360"/>
      </w:pPr>
      <w:rPr>
        <w:rFonts w:hint="default"/>
        <w:lang w:val="pt-PT" w:eastAsia="pt-PT" w:bidi="pt-PT"/>
      </w:rPr>
    </w:lvl>
    <w:lvl w:ilvl="4" w:tentative="0">
      <w:start w:val="0"/>
      <w:numFmt w:val="bullet"/>
      <w:lvlText w:val="•"/>
      <w:lvlJc w:val="left"/>
      <w:pPr>
        <w:ind w:left="3636" w:hanging="360"/>
      </w:pPr>
      <w:rPr>
        <w:rFonts w:hint="default"/>
        <w:lang w:val="pt-PT" w:eastAsia="pt-PT" w:bidi="pt-PT"/>
      </w:rPr>
    </w:lvl>
    <w:lvl w:ilvl="5" w:tentative="0">
      <w:start w:val="0"/>
      <w:numFmt w:val="bullet"/>
      <w:lvlText w:val="•"/>
      <w:lvlJc w:val="left"/>
      <w:pPr>
        <w:ind w:left="4346" w:hanging="360"/>
      </w:pPr>
      <w:rPr>
        <w:rFonts w:hint="default"/>
        <w:lang w:val="pt-PT" w:eastAsia="pt-PT" w:bidi="pt-PT"/>
      </w:rPr>
    </w:lvl>
    <w:lvl w:ilvl="6" w:tentative="0">
      <w:start w:val="0"/>
      <w:numFmt w:val="bullet"/>
      <w:lvlText w:val="•"/>
      <w:lvlJc w:val="left"/>
      <w:pPr>
        <w:ind w:left="5055" w:hanging="360"/>
      </w:pPr>
      <w:rPr>
        <w:rFonts w:hint="default"/>
        <w:lang w:val="pt-PT" w:eastAsia="pt-PT" w:bidi="pt-PT"/>
      </w:rPr>
    </w:lvl>
    <w:lvl w:ilvl="7" w:tentative="0">
      <w:start w:val="0"/>
      <w:numFmt w:val="bullet"/>
      <w:lvlText w:val="•"/>
      <w:lvlJc w:val="left"/>
      <w:pPr>
        <w:ind w:left="5764" w:hanging="360"/>
      </w:pPr>
      <w:rPr>
        <w:rFonts w:hint="default"/>
        <w:lang w:val="pt-PT" w:eastAsia="pt-PT" w:bidi="pt-PT"/>
      </w:rPr>
    </w:lvl>
    <w:lvl w:ilvl="8" w:tentative="0">
      <w:start w:val="0"/>
      <w:numFmt w:val="bullet"/>
      <w:lvlText w:val="•"/>
      <w:lvlJc w:val="left"/>
      <w:pPr>
        <w:ind w:left="6473" w:hanging="360"/>
      </w:pPr>
      <w:rPr>
        <w:rFonts w:hint="default"/>
        <w:lang w:val="pt-PT" w:eastAsia="pt-PT" w:bidi="pt-PT"/>
      </w:rPr>
    </w:lvl>
  </w:abstractNum>
  <w:abstractNum w:abstractNumId="35">
    <w:nsid w:val="30502756"/>
    <w:multiLevelType w:val="multilevel"/>
    <w:tmpl w:val="30502756"/>
    <w:lvl w:ilvl="0" w:tentative="0">
      <w:start w:val="1"/>
      <w:numFmt w:val="decimal"/>
      <w:pStyle w:val="67"/>
      <w:lvlText w:val="%1."/>
      <w:lvlJc w:val="left"/>
      <w:pPr>
        <w:ind w:left="1068" w:hanging="360"/>
      </w:pPr>
    </w:lvl>
    <w:lvl w:ilvl="1" w:tentative="0">
      <w:start w:val="1"/>
      <w:numFmt w:val="decimal"/>
      <w:lvlText w:val="%1.%2."/>
      <w:lvlJc w:val="left"/>
      <w:pPr>
        <w:ind w:left="1500" w:hanging="432"/>
      </w:pPr>
      <w:rPr>
        <w:b w:val="0"/>
        <w:bCs/>
        <w:color w:val="auto"/>
      </w:rPr>
    </w:lvl>
    <w:lvl w:ilvl="2" w:tentative="0">
      <w:start w:val="1"/>
      <w:numFmt w:val="decimal"/>
      <w:lvlText w:val="%1.%2.%3."/>
      <w:lvlJc w:val="left"/>
      <w:pPr>
        <w:ind w:left="1932" w:hanging="504"/>
      </w:pPr>
    </w:lvl>
    <w:lvl w:ilvl="3" w:tentative="0">
      <w:start w:val="1"/>
      <w:numFmt w:val="decimal"/>
      <w:lvlText w:val="%1.%2.%3.%4."/>
      <w:lvlJc w:val="left"/>
      <w:pPr>
        <w:ind w:left="2436" w:hanging="648"/>
      </w:pPr>
    </w:lvl>
    <w:lvl w:ilvl="4" w:tentative="0">
      <w:start w:val="1"/>
      <w:numFmt w:val="decimal"/>
      <w:lvlText w:val="%1.%2.%3.%4.%5."/>
      <w:lvlJc w:val="left"/>
      <w:pPr>
        <w:ind w:left="2940" w:hanging="792"/>
      </w:pPr>
    </w:lvl>
    <w:lvl w:ilvl="5" w:tentative="0">
      <w:start w:val="1"/>
      <w:numFmt w:val="decimal"/>
      <w:lvlText w:val="%1.%2.%3.%4.%5.%6."/>
      <w:lvlJc w:val="left"/>
      <w:pPr>
        <w:ind w:left="3444" w:hanging="936"/>
      </w:pPr>
    </w:lvl>
    <w:lvl w:ilvl="6" w:tentative="0">
      <w:start w:val="1"/>
      <w:numFmt w:val="decimal"/>
      <w:lvlText w:val="%1.%2.%3.%4.%5.%6.%7."/>
      <w:lvlJc w:val="left"/>
      <w:pPr>
        <w:ind w:left="3948" w:hanging="1080"/>
      </w:pPr>
    </w:lvl>
    <w:lvl w:ilvl="7" w:tentative="0">
      <w:start w:val="1"/>
      <w:numFmt w:val="decimal"/>
      <w:lvlText w:val="%1.%2.%3.%4.%5.%6.%7.%8."/>
      <w:lvlJc w:val="left"/>
      <w:pPr>
        <w:ind w:left="4452" w:hanging="1224"/>
      </w:pPr>
    </w:lvl>
    <w:lvl w:ilvl="8" w:tentative="0">
      <w:start w:val="1"/>
      <w:numFmt w:val="decimal"/>
      <w:lvlText w:val="%1.%2.%3.%4.%5.%6.%7.%8.%9."/>
      <w:lvlJc w:val="left"/>
      <w:pPr>
        <w:ind w:left="5028" w:hanging="1440"/>
      </w:pPr>
    </w:lvl>
  </w:abstractNum>
  <w:abstractNum w:abstractNumId="36">
    <w:nsid w:val="30FD0ABC"/>
    <w:multiLevelType w:val="multilevel"/>
    <w:tmpl w:val="30FD0ABC"/>
    <w:lvl w:ilvl="0" w:tentative="0">
      <w:start w:val="0"/>
      <w:numFmt w:val="bullet"/>
      <w:lvlText w:val=""/>
      <w:lvlJc w:val="left"/>
      <w:pPr>
        <w:ind w:left="796"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9"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8"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7" w:hanging="360"/>
      </w:pPr>
      <w:rPr>
        <w:rFonts w:hint="default"/>
        <w:lang w:val="pt-PT" w:eastAsia="pt-PT" w:bidi="pt-PT"/>
      </w:rPr>
    </w:lvl>
  </w:abstractNum>
  <w:abstractNum w:abstractNumId="37">
    <w:nsid w:val="32470C40"/>
    <w:multiLevelType w:val="multilevel"/>
    <w:tmpl w:val="32470C40"/>
    <w:lvl w:ilvl="0" w:tentative="0">
      <w:start w:val="0"/>
      <w:numFmt w:val="bullet"/>
      <w:lvlText w:val=""/>
      <w:lvlJc w:val="left"/>
      <w:pPr>
        <w:ind w:left="796"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9"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8"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7" w:hanging="360"/>
      </w:pPr>
      <w:rPr>
        <w:rFonts w:hint="default"/>
        <w:lang w:val="pt-PT" w:eastAsia="pt-PT" w:bidi="pt-PT"/>
      </w:rPr>
    </w:lvl>
  </w:abstractNum>
  <w:abstractNum w:abstractNumId="38">
    <w:nsid w:val="3551285A"/>
    <w:multiLevelType w:val="multilevel"/>
    <w:tmpl w:val="3551285A"/>
    <w:lvl w:ilvl="0" w:tentative="0">
      <w:start w:val="0"/>
      <w:numFmt w:val="bullet"/>
      <w:lvlText w:val=""/>
      <w:lvlJc w:val="left"/>
      <w:pPr>
        <w:ind w:left="791"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8"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7"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6" w:hanging="360"/>
      </w:pPr>
      <w:rPr>
        <w:rFonts w:hint="default"/>
        <w:lang w:val="pt-PT" w:eastAsia="pt-PT" w:bidi="pt-PT"/>
      </w:rPr>
    </w:lvl>
  </w:abstractNum>
  <w:abstractNum w:abstractNumId="39">
    <w:nsid w:val="369D587C"/>
    <w:multiLevelType w:val="multilevel"/>
    <w:tmpl w:val="369D587C"/>
    <w:lvl w:ilvl="0" w:tentative="0">
      <w:start w:val="0"/>
      <w:numFmt w:val="bullet"/>
      <w:lvlText w:val=""/>
      <w:lvlJc w:val="left"/>
      <w:pPr>
        <w:ind w:left="794" w:hanging="365"/>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5"/>
      </w:pPr>
      <w:rPr>
        <w:rFonts w:hint="default"/>
        <w:lang w:val="pt-PT" w:eastAsia="pt-PT" w:bidi="pt-PT"/>
      </w:rPr>
    </w:lvl>
    <w:lvl w:ilvl="2" w:tentative="0">
      <w:start w:val="0"/>
      <w:numFmt w:val="bullet"/>
      <w:lvlText w:val="•"/>
      <w:lvlJc w:val="left"/>
      <w:pPr>
        <w:ind w:left="2218" w:hanging="365"/>
      </w:pPr>
      <w:rPr>
        <w:rFonts w:hint="default"/>
        <w:lang w:val="pt-PT" w:eastAsia="pt-PT" w:bidi="pt-PT"/>
      </w:rPr>
    </w:lvl>
    <w:lvl w:ilvl="3" w:tentative="0">
      <w:start w:val="0"/>
      <w:numFmt w:val="bullet"/>
      <w:lvlText w:val="•"/>
      <w:lvlJc w:val="left"/>
      <w:pPr>
        <w:ind w:left="2928" w:hanging="365"/>
      </w:pPr>
      <w:rPr>
        <w:rFonts w:hint="default"/>
        <w:lang w:val="pt-PT" w:eastAsia="pt-PT" w:bidi="pt-PT"/>
      </w:rPr>
    </w:lvl>
    <w:lvl w:ilvl="4" w:tentative="0">
      <w:start w:val="0"/>
      <w:numFmt w:val="bullet"/>
      <w:lvlText w:val="•"/>
      <w:lvlJc w:val="left"/>
      <w:pPr>
        <w:ind w:left="3637" w:hanging="365"/>
      </w:pPr>
      <w:rPr>
        <w:rFonts w:hint="default"/>
        <w:lang w:val="pt-PT" w:eastAsia="pt-PT" w:bidi="pt-PT"/>
      </w:rPr>
    </w:lvl>
    <w:lvl w:ilvl="5" w:tentative="0">
      <w:start w:val="0"/>
      <w:numFmt w:val="bullet"/>
      <w:lvlText w:val="•"/>
      <w:lvlJc w:val="left"/>
      <w:pPr>
        <w:ind w:left="4347" w:hanging="365"/>
      </w:pPr>
      <w:rPr>
        <w:rFonts w:hint="default"/>
        <w:lang w:val="pt-PT" w:eastAsia="pt-PT" w:bidi="pt-PT"/>
      </w:rPr>
    </w:lvl>
    <w:lvl w:ilvl="6" w:tentative="0">
      <w:start w:val="0"/>
      <w:numFmt w:val="bullet"/>
      <w:lvlText w:val="•"/>
      <w:lvlJc w:val="left"/>
      <w:pPr>
        <w:ind w:left="5056" w:hanging="365"/>
      </w:pPr>
      <w:rPr>
        <w:rFonts w:hint="default"/>
        <w:lang w:val="pt-PT" w:eastAsia="pt-PT" w:bidi="pt-PT"/>
      </w:rPr>
    </w:lvl>
    <w:lvl w:ilvl="7" w:tentative="0">
      <w:start w:val="0"/>
      <w:numFmt w:val="bullet"/>
      <w:lvlText w:val="•"/>
      <w:lvlJc w:val="left"/>
      <w:pPr>
        <w:ind w:left="5765" w:hanging="365"/>
      </w:pPr>
      <w:rPr>
        <w:rFonts w:hint="default"/>
        <w:lang w:val="pt-PT" w:eastAsia="pt-PT" w:bidi="pt-PT"/>
      </w:rPr>
    </w:lvl>
    <w:lvl w:ilvl="8" w:tentative="0">
      <w:start w:val="0"/>
      <w:numFmt w:val="bullet"/>
      <w:lvlText w:val="•"/>
      <w:lvlJc w:val="left"/>
      <w:pPr>
        <w:ind w:left="6475" w:hanging="365"/>
      </w:pPr>
      <w:rPr>
        <w:rFonts w:hint="default"/>
        <w:lang w:val="pt-PT" w:eastAsia="pt-PT" w:bidi="pt-PT"/>
      </w:rPr>
    </w:lvl>
  </w:abstractNum>
  <w:abstractNum w:abstractNumId="40">
    <w:nsid w:val="378E70B3"/>
    <w:multiLevelType w:val="multilevel"/>
    <w:tmpl w:val="378E70B3"/>
    <w:lvl w:ilvl="0" w:tentative="0">
      <w:start w:val="0"/>
      <w:numFmt w:val="bullet"/>
      <w:lvlText w:val=""/>
      <w:lvlJc w:val="left"/>
      <w:pPr>
        <w:ind w:left="796"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9"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8"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7" w:hanging="360"/>
      </w:pPr>
      <w:rPr>
        <w:rFonts w:hint="default"/>
        <w:lang w:val="pt-PT" w:eastAsia="pt-PT" w:bidi="pt-PT"/>
      </w:rPr>
    </w:lvl>
  </w:abstractNum>
  <w:abstractNum w:abstractNumId="41">
    <w:nsid w:val="388F7CDF"/>
    <w:multiLevelType w:val="multilevel"/>
    <w:tmpl w:val="388F7CDF"/>
    <w:lvl w:ilvl="0" w:tentative="0">
      <w:start w:val="0"/>
      <w:numFmt w:val="bullet"/>
      <w:lvlText w:val=""/>
      <w:lvlJc w:val="left"/>
      <w:pPr>
        <w:ind w:left="794"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8" w:hanging="360"/>
      </w:pPr>
      <w:rPr>
        <w:rFonts w:hint="default"/>
        <w:lang w:val="pt-PT" w:eastAsia="pt-PT" w:bidi="pt-PT"/>
      </w:rPr>
    </w:lvl>
    <w:lvl w:ilvl="4" w:tentative="0">
      <w:start w:val="0"/>
      <w:numFmt w:val="bullet"/>
      <w:lvlText w:val="•"/>
      <w:lvlJc w:val="left"/>
      <w:pPr>
        <w:ind w:left="3637" w:hanging="360"/>
      </w:pPr>
      <w:rPr>
        <w:rFonts w:hint="default"/>
        <w:lang w:val="pt-PT" w:eastAsia="pt-PT" w:bidi="pt-PT"/>
      </w:rPr>
    </w:lvl>
    <w:lvl w:ilvl="5" w:tentative="0">
      <w:start w:val="0"/>
      <w:numFmt w:val="bullet"/>
      <w:lvlText w:val="•"/>
      <w:lvlJc w:val="left"/>
      <w:pPr>
        <w:ind w:left="4347" w:hanging="360"/>
      </w:pPr>
      <w:rPr>
        <w:rFonts w:hint="default"/>
        <w:lang w:val="pt-PT" w:eastAsia="pt-PT" w:bidi="pt-PT"/>
      </w:rPr>
    </w:lvl>
    <w:lvl w:ilvl="6" w:tentative="0">
      <w:start w:val="0"/>
      <w:numFmt w:val="bullet"/>
      <w:lvlText w:val="•"/>
      <w:lvlJc w:val="left"/>
      <w:pPr>
        <w:ind w:left="5056" w:hanging="360"/>
      </w:pPr>
      <w:rPr>
        <w:rFonts w:hint="default"/>
        <w:lang w:val="pt-PT" w:eastAsia="pt-PT" w:bidi="pt-PT"/>
      </w:rPr>
    </w:lvl>
    <w:lvl w:ilvl="7" w:tentative="0">
      <w:start w:val="0"/>
      <w:numFmt w:val="bullet"/>
      <w:lvlText w:val="•"/>
      <w:lvlJc w:val="left"/>
      <w:pPr>
        <w:ind w:left="5765" w:hanging="360"/>
      </w:pPr>
      <w:rPr>
        <w:rFonts w:hint="default"/>
        <w:lang w:val="pt-PT" w:eastAsia="pt-PT" w:bidi="pt-PT"/>
      </w:rPr>
    </w:lvl>
    <w:lvl w:ilvl="8" w:tentative="0">
      <w:start w:val="0"/>
      <w:numFmt w:val="bullet"/>
      <w:lvlText w:val="•"/>
      <w:lvlJc w:val="left"/>
      <w:pPr>
        <w:ind w:left="6475" w:hanging="360"/>
      </w:pPr>
      <w:rPr>
        <w:rFonts w:hint="default"/>
        <w:lang w:val="pt-PT" w:eastAsia="pt-PT" w:bidi="pt-PT"/>
      </w:rPr>
    </w:lvl>
  </w:abstractNum>
  <w:abstractNum w:abstractNumId="42">
    <w:nsid w:val="395D5E3B"/>
    <w:multiLevelType w:val="multilevel"/>
    <w:tmpl w:val="395D5E3B"/>
    <w:lvl w:ilvl="0" w:tentative="0">
      <w:start w:val="0"/>
      <w:numFmt w:val="bullet"/>
      <w:lvlText w:val=""/>
      <w:lvlJc w:val="left"/>
      <w:pPr>
        <w:ind w:left="794"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7" w:hanging="360"/>
      </w:pPr>
      <w:rPr>
        <w:rFonts w:hint="default"/>
        <w:lang w:val="pt-PT" w:eastAsia="pt-PT" w:bidi="pt-PT"/>
      </w:rPr>
    </w:lvl>
    <w:lvl w:ilvl="4" w:tentative="0">
      <w:start w:val="0"/>
      <w:numFmt w:val="bullet"/>
      <w:lvlText w:val="•"/>
      <w:lvlJc w:val="left"/>
      <w:pPr>
        <w:ind w:left="3636" w:hanging="360"/>
      </w:pPr>
      <w:rPr>
        <w:rFonts w:hint="default"/>
        <w:lang w:val="pt-PT" w:eastAsia="pt-PT" w:bidi="pt-PT"/>
      </w:rPr>
    </w:lvl>
    <w:lvl w:ilvl="5" w:tentative="0">
      <w:start w:val="0"/>
      <w:numFmt w:val="bullet"/>
      <w:lvlText w:val="•"/>
      <w:lvlJc w:val="left"/>
      <w:pPr>
        <w:ind w:left="4346" w:hanging="360"/>
      </w:pPr>
      <w:rPr>
        <w:rFonts w:hint="default"/>
        <w:lang w:val="pt-PT" w:eastAsia="pt-PT" w:bidi="pt-PT"/>
      </w:rPr>
    </w:lvl>
    <w:lvl w:ilvl="6" w:tentative="0">
      <w:start w:val="0"/>
      <w:numFmt w:val="bullet"/>
      <w:lvlText w:val="•"/>
      <w:lvlJc w:val="left"/>
      <w:pPr>
        <w:ind w:left="5055" w:hanging="360"/>
      </w:pPr>
      <w:rPr>
        <w:rFonts w:hint="default"/>
        <w:lang w:val="pt-PT" w:eastAsia="pt-PT" w:bidi="pt-PT"/>
      </w:rPr>
    </w:lvl>
    <w:lvl w:ilvl="7" w:tentative="0">
      <w:start w:val="0"/>
      <w:numFmt w:val="bullet"/>
      <w:lvlText w:val="•"/>
      <w:lvlJc w:val="left"/>
      <w:pPr>
        <w:ind w:left="5764" w:hanging="360"/>
      </w:pPr>
      <w:rPr>
        <w:rFonts w:hint="default"/>
        <w:lang w:val="pt-PT" w:eastAsia="pt-PT" w:bidi="pt-PT"/>
      </w:rPr>
    </w:lvl>
    <w:lvl w:ilvl="8" w:tentative="0">
      <w:start w:val="0"/>
      <w:numFmt w:val="bullet"/>
      <w:lvlText w:val="•"/>
      <w:lvlJc w:val="left"/>
      <w:pPr>
        <w:ind w:left="6473" w:hanging="360"/>
      </w:pPr>
      <w:rPr>
        <w:rFonts w:hint="default"/>
        <w:lang w:val="pt-PT" w:eastAsia="pt-PT" w:bidi="pt-PT"/>
      </w:rPr>
    </w:lvl>
  </w:abstractNum>
  <w:abstractNum w:abstractNumId="43">
    <w:nsid w:val="3B2662FD"/>
    <w:multiLevelType w:val="multilevel"/>
    <w:tmpl w:val="3B2662FD"/>
    <w:lvl w:ilvl="0" w:tentative="0">
      <w:start w:val="1"/>
      <w:numFmt w:val="decimal"/>
      <w:lvlText w:val="%1."/>
      <w:lvlJc w:val="left"/>
      <w:pPr>
        <w:ind w:left="360" w:hanging="360"/>
      </w:pPr>
    </w:lvl>
    <w:lvl w:ilvl="1" w:tentative="0">
      <w:start w:val="1"/>
      <w:numFmt w:val="decimal"/>
      <w:lvlText w:val="%1.%2."/>
      <w:lvlJc w:val="left"/>
      <w:pPr>
        <w:ind w:left="792" w:hanging="432"/>
      </w:pPr>
      <w:rPr>
        <w:b w:val="0"/>
        <w:bCs/>
        <w:color w:val="auto"/>
      </w:r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44">
    <w:nsid w:val="3C096B33"/>
    <w:multiLevelType w:val="multilevel"/>
    <w:tmpl w:val="3C096B33"/>
    <w:lvl w:ilvl="0" w:tentative="0">
      <w:start w:val="0"/>
      <w:numFmt w:val="bullet"/>
      <w:lvlText w:val=""/>
      <w:lvlJc w:val="left"/>
      <w:pPr>
        <w:ind w:left="791" w:hanging="365"/>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5"/>
      </w:pPr>
      <w:rPr>
        <w:rFonts w:hint="default"/>
        <w:lang w:val="pt-PT" w:eastAsia="pt-PT" w:bidi="pt-PT"/>
      </w:rPr>
    </w:lvl>
    <w:lvl w:ilvl="2" w:tentative="0">
      <w:start w:val="0"/>
      <w:numFmt w:val="bullet"/>
      <w:lvlText w:val="•"/>
      <w:lvlJc w:val="left"/>
      <w:pPr>
        <w:ind w:left="2219" w:hanging="365"/>
      </w:pPr>
      <w:rPr>
        <w:rFonts w:hint="default"/>
        <w:lang w:val="pt-PT" w:eastAsia="pt-PT" w:bidi="pt-PT"/>
      </w:rPr>
    </w:lvl>
    <w:lvl w:ilvl="3" w:tentative="0">
      <w:start w:val="0"/>
      <w:numFmt w:val="bullet"/>
      <w:lvlText w:val="•"/>
      <w:lvlJc w:val="left"/>
      <w:pPr>
        <w:ind w:left="2928" w:hanging="365"/>
      </w:pPr>
      <w:rPr>
        <w:rFonts w:hint="default"/>
        <w:lang w:val="pt-PT" w:eastAsia="pt-PT" w:bidi="pt-PT"/>
      </w:rPr>
    </w:lvl>
    <w:lvl w:ilvl="4" w:tentative="0">
      <w:start w:val="0"/>
      <w:numFmt w:val="bullet"/>
      <w:lvlText w:val="•"/>
      <w:lvlJc w:val="left"/>
      <w:pPr>
        <w:ind w:left="3638" w:hanging="365"/>
      </w:pPr>
      <w:rPr>
        <w:rFonts w:hint="default"/>
        <w:lang w:val="pt-PT" w:eastAsia="pt-PT" w:bidi="pt-PT"/>
      </w:rPr>
    </w:lvl>
    <w:lvl w:ilvl="5" w:tentative="0">
      <w:start w:val="0"/>
      <w:numFmt w:val="bullet"/>
      <w:lvlText w:val="•"/>
      <w:lvlJc w:val="left"/>
      <w:pPr>
        <w:ind w:left="4348" w:hanging="365"/>
      </w:pPr>
      <w:rPr>
        <w:rFonts w:hint="default"/>
        <w:lang w:val="pt-PT" w:eastAsia="pt-PT" w:bidi="pt-PT"/>
      </w:rPr>
    </w:lvl>
    <w:lvl w:ilvl="6" w:tentative="0">
      <w:start w:val="0"/>
      <w:numFmt w:val="bullet"/>
      <w:lvlText w:val="•"/>
      <w:lvlJc w:val="left"/>
      <w:pPr>
        <w:ind w:left="5057" w:hanging="365"/>
      </w:pPr>
      <w:rPr>
        <w:rFonts w:hint="default"/>
        <w:lang w:val="pt-PT" w:eastAsia="pt-PT" w:bidi="pt-PT"/>
      </w:rPr>
    </w:lvl>
    <w:lvl w:ilvl="7" w:tentative="0">
      <w:start w:val="0"/>
      <w:numFmt w:val="bullet"/>
      <w:lvlText w:val="•"/>
      <w:lvlJc w:val="left"/>
      <w:pPr>
        <w:ind w:left="5767" w:hanging="365"/>
      </w:pPr>
      <w:rPr>
        <w:rFonts w:hint="default"/>
        <w:lang w:val="pt-PT" w:eastAsia="pt-PT" w:bidi="pt-PT"/>
      </w:rPr>
    </w:lvl>
    <w:lvl w:ilvl="8" w:tentative="0">
      <w:start w:val="0"/>
      <w:numFmt w:val="bullet"/>
      <w:lvlText w:val="•"/>
      <w:lvlJc w:val="left"/>
      <w:pPr>
        <w:ind w:left="6476" w:hanging="365"/>
      </w:pPr>
      <w:rPr>
        <w:rFonts w:hint="default"/>
        <w:lang w:val="pt-PT" w:eastAsia="pt-PT" w:bidi="pt-PT"/>
      </w:rPr>
    </w:lvl>
  </w:abstractNum>
  <w:abstractNum w:abstractNumId="45">
    <w:nsid w:val="3C4F7058"/>
    <w:multiLevelType w:val="multilevel"/>
    <w:tmpl w:val="3C4F7058"/>
    <w:lvl w:ilvl="0" w:tentative="0">
      <w:start w:val="0"/>
      <w:numFmt w:val="bullet"/>
      <w:lvlText w:val=""/>
      <w:lvlJc w:val="left"/>
      <w:pPr>
        <w:ind w:left="794"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8" w:hanging="360"/>
      </w:pPr>
      <w:rPr>
        <w:rFonts w:hint="default"/>
        <w:lang w:val="pt-PT" w:eastAsia="pt-PT" w:bidi="pt-PT"/>
      </w:rPr>
    </w:lvl>
    <w:lvl w:ilvl="4" w:tentative="0">
      <w:start w:val="0"/>
      <w:numFmt w:val="bullet"/>
      <w:lvlText w:val="•"/>
      <w:lvlJc w:val="left"/>
      <w:pPr>
        <w:ind w:left="3637" w:hanging="360"/>
      </w:pPr>
      <w:rPr>
        <w:rFonts w:hint="default"/>
        <w:lang w:val="pt-PT" w:eastAsia="pt-PT" w:bidi="pt-PT"/>
      </w:rPr>
    </w:lvl>
    <w:lvl w:ilvl="5" w:tentative="0">
      <w:start w:val="0"/>
      <w:numFmt w:val="bullet"/>
      <w:lvlText w:val="•"/>
      <w:lvlJc w:val="left"/>
      <w:pPr>
        <w:ind w:left="4347" w:hanging="360"/>
      </w:pPr>
      <w:rPr>
        <w:rFonts w:hint="default"/>
        <w:lang w:val="pt-PT" w:eastAsia="pt-PT" w:bidi="pt-PT"/>
      </w:rPr>
    </w:lvl>
    <w:lvl w:ilvl="6" w:tentative="0">
      <w:start w:val="0"/>
      <w:numFmt w:val="bullet"/>
      <w:lvlText w:val="•"/>
      <w:lvlJc w:val="left"/>
      <w:pPr>
        <w:ind w:left="5056" w:hanging="360"/>
      </w:pPr>
      <w:rPr>
        <w:rFonts w:hint="default"/>
        <w:lang w:val="pt-PT" w:eastAsia="pt-PT" w:bidi="pt-PT"/>
      </w:rPr>
    </w:lvl>
    <w:lvl w:ilvl="7" w:tentative="0">
      <w:start w:val="0"/>
      <w:numFmt w:val="bullet"/>
      <w:lvlText w:val="•"/>
      <w:lvlJc w:val="left"/>
      <w:pPr>
        <w:ind w:left="5765" w:hanging="360"/>
      </w:pPr>
      <w:rPr>
        <w:rFonts w:hint="default"/>
        <w:lang w:val="pt-PT" w:eastAsia="pt-PT" w:bidi="pt-PT"/>
      </w:rPr>
    </w:lvl>
    <w:lvl w:ilvl="8" w:tentative="0">
      <w:start w:val="0"/>
      <w:numFmt w:val="bullet"/>
      <w:lvlText w:val="•"/>
      <w:lvlJc w:val="left"/>
      <w:pPr>
        <w:ind w:left="6475" w:hanging="360"/>
      </w:pPr>
      <w:rPr>
        <w:rFonts w:hint="default"/>
        <w:lang w:val="pt-PT" w:eastAsia="pt-PT" w:bidi="pt-PT"/>
      </w:rPr>
    </w:lvl>
  </w:abstractNum>
  <w:abstractNum w:abstractNumId="46">
    <w:nsid w:val="3CA00690"/>
    <w:multiLevelType w:val="multilevel"/>
    <w:tmpl w:val="3CA00690"/>
    <w:lvl w:ilvl="0" w:tentative="0">
      <w:start w:val="9"/>
      <w:numFmt w:val="decimal"/>
      <w:lvlText w:val="%1."/>
      <w:lvlJc w:val="left"/>
      <w:pPr>
        <w:ind w:left="540" w:hanging="540"/>
      </w:pPr>
      <w:rPr>
        <w:rFonts w:hint="default"/>
        <w:b/>
      </w:rPr>
    </w:lvl>
    <w:lvl w:ilvl="1" w:tentative="0">
      <w:start w:val="1"/>
      <w:numFmt w:val="decimal"/>
      <w:lvlText w:val="%1.%2."/>
      <w:lvlJc w:val="left"/>
      <w:pPr>
        <w:ind w:left="540" w:hanging="540"/>
      </w:pPr>
      <w:rPr>
        <w:rFonts w:hint="default"/>
        <w:b/>
        <w:color w:val="auto"/>
      </w:rPr>
    </w:lvl>
    <w:lvl w:ilvl="2" w:tentative="0">
      <w:start w:val="1"/>
      <w:numFmt w:val="decimal"/>
      <w:lvlText w:val="%1.%2.%3."/>
      <w:lvlJc w:val="left"/>
      <w:pPr>
        <w:ind w:left="720" w:hanging="720"/>
      </w:pPr>
      <w:rPr>
        <w:rFonts w:hint="default"/>
        <w:b/>
      </w:rPr>
    </w:lvl>
    <w:lvl w:ilvl="3" w:tentative="0">
      <w:start w:val="1"/>
      <w:numFmt w:val="decimal"/>
      <w:lvlText w:val="%1.%2.%3.%4."/>
      <w:lvlJc w:val="left"/>
      <w:pPr>
        <w:ind w:left="720" w:hanging="720"/>
      </w:pPr>
      <w:rPr>
        <w:rFonts w:hint="default"/>
        <w:b/>
      </w:rPr>
    </w:lvl>
    <w:lvl w:ilvl="4" w:tentative="0">
      <w:start w:val="1"/>
      <w:numFmt w:val="decimal"/>
      <w:lvlText w:val="%1.%2.%3.%4.%5."/>
      <w:lvlJc w:val="left"/>
      <w:pPr>
        <w:ind w:left="1080" w:hanging="1080"/>
      </w:pPr>
      <w:rPr>
        <w:rFonts w:hint="default"/>
        <w:b/>
      </w:rPr>
    </w:lvl>
    <w:lvl w:ilvl="5" w:tentative="0">
      <w:start w:val="1"/>
      <w:numFmt w:val="decimal"/>
      <w:lvlText w:val="%1.%2.%3.%4.%5.%6."/>
      <w:lvlJc w:val="left"/>
      <w:pPr>
        <w:ind w:left="1080" w:hanging="1080"/>
      </w:pPr>
      <w:rPr>
        <w:rFonts w:hint="default"/>
        <w:b w:val="0"/>
      </w:rPr>
    </w:lvl>
    <w:lvl w:ilvl="6" w:tentative="0">
      <w:start w:val="1"/>
      <w:numFmt w:val="decimal"/>
      <w:lvlText w:val="%1.%2.%3.%4.%5.%6.%7."/>
      <w:lvlJc w:val="left"/>
      <w:pPr>
        <w:ind w:left="1440" w:hanging="1440"/>
      </w:pPr>
      <w:rPr>
        <w:rFonts w:hint="default"/>
        <w:b w:val="0"/>
      </w:rPr>
    </w:lvl>
    <w:lvl w:ilvl="7" w:tentative="0">
      <w:start w:val="1"/>
      <w:numFmt w:val="decimal"/>
      <w:lvlText w:val="%1.%2.%3.%4.%5.%6.%7.%8."/>
      <w:lvlJc w:val="left"/>
      <w:pPr>
        <w:ind w:left="1440" w:hanging="1440"/>
      </w:pPr>
      <w:rPr>
        <w:rFonts w:hint="default"/>
        <w:b w:val="0"/>
      </w:rPr>
    </w:lvl>
    <w:lvl w:ilvl="8" w:tentative="0">
      <w:start w:val="1"/>
      <w:numFmt w:val="decimal"/>
      <w:lvlText w:val="%1.%2.%3.%4.%5.%6.%7.%8.%9."/>
      <w:lvlJc w:val="left"/>
      <w:pPr>
        <w:ind w:left="1800" w:hanging="1800"/>
      </w:pPr>
      <w:rPr>
        <w:rFonts w:hint="default"/>
        <w:b w:val="0"/>
      </w:rPr>
    </w:lvl>
  </w:abstractNum>
  <w:abstractNum w:abstractNumId="47">
    <w:nsid w:val="3DC321B8"/>
    <w:multiLevelType w:val="multilevel"/>
    <w:tmpl w:val="3DC321B8"/>
    <w:lvl w:ilvl="0" w:tentative="0">
      <w:start w:val="0"/>
      <w:numFmt w:val="bullet"/>
      <w:lvlText w:val=""/>
      <w:lvlJc w:val="left"/>
      <w:pPr>
        <w:ind w:left="791"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8"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7"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6" w:hanging="360"/>
      </w:pPr>
      <w:rPr>
        <w:rFonts w:hint="default"/>
        <w:lang w:val="pt-PT" w:eastAsia="pt-PT" w:bidi="pt-PT"/>
      </w:rPr>
    </w:lvl>
  </w:abstractNum>
  <w:abstractNum w:abstractNumId="48">
    <w:nsid w:val="3EB97552"/>
    <w:multiLevelType w:val="multilevel"/>
    <w:tmpl w:val="3EB97552"/>
    <w:lvl w:ilvl="0" w:tentative="0">
      <w:start w:val="1"/>
      <w:numFmt w:val="decimal"/>
      <w:lvlText w:val="%1."/>
      <w:lvlJc w:val="left"/>
      <w:pPr>
        <w:ind w:left="825" w:hanging="360"/>
      </w:pPr>
      <w:rPr>
        <w:rFonts w:hint="default"/>
        <w:b/>
        <w:color w:val="auto"/>
      </w:rPr>
    </w:lvl>
    <w:lvl w:ilvl="1" w:tentative="0">
      <w:start w:val="1"/>
      <w:numFmt w:val="decimal"/>
      <w:isLgl/>
      <w:lvlText w:val="%1.%2"/>
      <w:lvlJc w:val="left"/>
      <w:pPr>
        <w:ind w:left="1185" w:hanging="360"/>
      </w:pPr>
      <w:rPr>
        <w:rFonts w:hint="default" w:ascii="Arial" w:hAnsi="Arial" w:cs="Arial"/>
        <w:b/>
        <w:sz w:val="20"/>
        <w:szCs w:val="20"/>
      </w:rPr>
    </w:lvl>
    <w:lvl w:ilvl="2" w:tentative="0">
      <w:start w:val="1"/>
      <w:numFmt w:val="decimal"/>
      <w:isLgl/>
      <w:lvlText w:val="%1.%2.%3"/>
      <w:lvlJc w:val="left"/>
      <w:pPr>
        <w:ind w:left="1905" w:hanging="720"/>
      </w:pPr>
      <w:rPr>
        <w:rFonts w:hint="default"/>
        <w:b/>
      </w:rPr>
    </w:lvl>
    <w:lvl w:ilvl="3" w:tentative="0">
      <w:start w:val="1"/>
      <w:numFmt w:val="decimal"/>
      <w:isLgl/>
      <w:lvlText w:val="%1.%2.%3.%4"/>
      <w:lvlJc w:val="left"/>
      <w:pPr>
        <w:ind w:left="2265" w:hanging="720"/>
      </w:pPr>
      <w:rPr>
        <w:rFonts w:hint="default"/>
      </w:rPr>
    </w:lvl>
    <w:lvl w:ilvl="4" w:tentative="0">
      <w:start w:val="1"/>
      <w:numFmt w:val="decimal"/>
      <w:isLgl/>
      <w:lvlText w:val="%1.%2.%3.%4.%5"/>
      <w:lvlJc w:val="left"/>
      <w:pPr>
        <w:ind w:left="2985" w:hanging="1080"/>
      </w:pPr>
      <w:rPr>
        <w:rFonts w:hint="default"/>
      </w:rPr>
    </w:lvl>
    <w:lvl w:ilvl="5" w:tentative="0">
      <w:start w:val="1"/>
      <w:numFmt w:val="decimal"/>
      <w:isLgl/>
      <w:lvlText w:val="%1.%2.%3.%4.%5.%6"/>
      <w:lvlJc w:val="left"/>
      <w:pPr>
        <w:ind w:left="3345" w:hanging="1080"/>
      </w:pPr>
      <w:rPr>
        <w:rFonts w:hint="default"/>
      </w:rPr>
    </w:lvl>
    <w:lvl w:ilvl="6" w:tentative="0">
      <w:start w:val="1"/>
      <w:numFmt w:val="decimal"/>
      <w:isLgl/>
      <w:lvlText w:val="%1.%2.%3.%4.%5.%6.%7"/>
      <w:lvlJc w:val="left"/>
      <w:pPr>
        <w:ind w:left="4065" w:hanging="1440"/>
      </w:pPr>
      <w:rPr>
        <w:rFonts w:hint="default"/>
      </w:rPr>
    </w:lvl>
    <w:lvl w:ilvl="7" w:tentative="0">
      <w:start w:val="1"/>
      <w:numFmt w:val="decimal"/>
      <w:isLgl/>
      <w:lvlText w:val="%1.%2.%3.%4.%5.%6.%7.%8"/>
      <w:lvlJc w:val="left"/>
      <w:pPr>
        <w:ind w:left="4425" w:hanging="1440"/>
      </w:pPr>
      <w:rPr>
        <w:rFonts w:hint="default"/>
      </w:rPr>
    </w:lvl>
    <w:lvl w:ilvl="8" w:tentative="0">
      <w:start w:val="1"/>
      <w:numFmt w:val="decimal"/>
      <w:isLgl/>
      <w:lvlText w:val="%1.%2.%3.%4.%5.%6.%7.%8.%9"/>
      <w:lvlJc w:val="left"/>
      <w:pPr>
        <w:ind w:left="4785" w:hanging="1440"/>
      </w:pPr>
      <w:rPr>
        <w:rFonts w:hint="default"/>
      </w:rPr>
    </w:lvl>
  </w:abstractNum>
  <w:abstractNum w:abstractNumId="49">
    <w:nsid w:val="412C66DB"/>
    <w:multiLevelType w:val="multilevel"/>
    <w:tmpl w:val="412C66DB"/>
    <w:lvl w:ilvl="0" w:tentative="0">
      <w:start w:val="0"/>
      <w:numFmt w:val="bullet"/>
      <w:lvlText w:val=""/>
      <w:lvlJc w:val="left"/>
      <w:pPr>
        <w:ind w:left="796"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9"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8"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7" w:hanging="360"/>
      </w:pPr>
      <w:rPr>
        <w:rFonts w:hint="default"/>
        <w:lang w:val="pt-PT" w:eastAsia="pt-PT" w:bidi="pt-PT"/>
      </w:rPr>
    </w:lvl>
  </w:abstractNum>
  <w:abstractNum w:abstractNumId="50">
    <w:nsid w:val="41592F8B"/>
    <w:multiLevelType w:val="multilevel"/>
    <w:tmpl w:val="41592F8B"/>
    <w:lvl w:ilvl="0" w:tentative="0">
      <w:start w:val="0"/>
      <w:numFmt w:val="bullet"/>
      <w:lvlText w:val=""/>
      <w:lvlJc w:val="left"/>
      <w:pPr>
        <w:ind w:left="796"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9"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8"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7" w:hanging="360"/>
      </w:pPr>
      <w:rPr>
        <w:rFonts w:hint="default"/>
        <w:lang w:val="pt-PT" w:eastAsia="pt-PT" w:bidi="pt-PT"/>
      </w:rPr>
    </w:lvl>
  </w:abstractNum>
  <w:abstractNum w:abstractNumId="51">
    <w:nsid w:val="426D13EA"/>
    <w:multiLevelType w:val="multilevel"/>
    <w:tmpl w:val="426D13EA"/>
    <w:lvl w:ilvl="0" w:tentative="0">
      <w:start w:val="11"/>
      <w:numFmt w:val="decimal"/>
      <w:lvlText w:val="%1"/>
      <w:lvlJc w:val="left"/>
      <w:pPr>
        <w:ind w:left="1136" w:hanging="708"/>
        <w:jc w:val="left"/>
      </w:pPr>
      <w:rPr>
        <w:rFonts w:hint="default"/>
        <w:lang w:val="pt-PT" w:eastAsia="en-US" w:bidi="ar-SA"/>
      </w:rPr>
    </w:lvl>
    <w:lvl w:ilvl="1" w:tentative="0">
      <w:start w:val="8"/>
      <w:numFmt w:val="decimal"/>
      <w:lvlText w:val="%1.%2."/>
      <w:lvlJc w:val="left"/>
      <w:pPr>
        <w:ind w:left="1136" w:hanging="708"/>
        <w:jc w:val="right"/>
      </w:pPr>
      <w:rPr>
        <w:rFonts w:hint="default" w:ascii="Calibri" w:hAnsi="Calibri" w:eastAsia="Calibri" w:cs="Calibri"/>
        <w:b/>
        <w:bCs/>
        <w:i w:val="0"/>
        <w:iCs w:val="0"/>
        <w:spacing w:val="-2"/>
        <w:w w:val="100"/>
        <w:sz w:val="22"/>
        <w:szCs w:val="22"/>
        <w:lang w:val="pt-PT" w:eastAsia="en-US" w:bidi="ar-SA"/>
      </w:rPr>
    </w:lvl>
    <w:lvl w:ilvl="2" w:tentative="0">
      <w:start w:val="1"/>
      <w:numFmt w:val="decimal"/>
      <w:lvlText w:val="%1.%2.%3"/>
      <w:lvlJc w:val="left"/>
      <w:pPr>
        <w:ind w:left="2204" w:hanging="992"/>
        <w:jc w:val="left"/>
      </w:pPr>
      <w:rPr>
        <w:rFonts w:hint="default" w:ascii="Calibri" w:hAnsi="Calibri" w:eastAsia="Calibri" w:cs="Calibri"/>
        <w:b/>
        <w:bCs/>
        <w:i w:val="0"/>
        <w:iCs w:val="0"/>
        <w:spacing w:val="-2"/>
        <w:w w:val="100"/>
        <w:sz w:val="22"/>
        <w:szCs w:val="22"/>
        <w:lang w:val="pt-PT" w:eastAsia="en-US" w:bidi="ar-SA"/>
      </w:rPr>
    </w:lvl>
    <w:lvl w:ilvl="3" w:tentative="0">
      <w:start w:val="0"/>
      <w:numFmt w:val="bullet"/>
      <w:lvlText w:val="•"/>
      <w:lvlJc w:val="left"/>
      <w:pPr>
        <w:ind w:left="4042" w:hanging="992"/>
      </w:pPr>
      <w:rPr>
        <w:rFonts w:hint="default"/>
        <w:lang w:val="pt-PT" w:eastAsia="en-US" w:bidi="ar-SA"/>
      </w:rPr>
    </w:lvl>
    <w:lvl w:ilvl="4" w:tentative="0">
      <w:start w:val="0"/>
      <w:numFmt w:val="bullet"/>
      <w:lvlText w:val="•"/>
      <w:lvlJc w:val="left"/>
      <w:pPr>
        <w:ind w:left="4963" w:hanging="992"/>
      </w:pPr>
      <w:rPr>
        <w:rFonts w:hint="default"/>
        <w:lang w:val="pt-PT" w:eastAsia="en-US" w:bidi="ar-SA"/>
      </w:rPr>
    </w:lvl>
    <w:lvl w:ilvl="5" w:tentative="0">
      <w:start w:val="0"/>
      <w:numFmt w:val="bullet"/>
      <w:lvlText w:val="•"/>
      <w:lvlJc w:val="left"/>
      <w:pPr>
        <w:ind w:left="5884" w:hanging="992"/>
      </w:pPr>
      <w:rPr>
        <w:rFonts w:hint="default"/>
        <w:lang w:val="pt-PT" w:eastAsia="en-US" w:bidi="ar-SA"/>
      </w:rPr>
    </w:lvl>
    <w:lvl w:ilvl="6" w:tentative="0">
      <w:start w:val="0"/>
      <w:numFmt w:val="bullet"/>
      <w:lvlText w:val="•"/>
      <w:lvlJc w:val="left"/>
      <w:pPr>
        <w:ind w:left="6805" w:hanging="992"/>
      </w:pPr>
      <w:rPr>
        <w:rFonts w:hint="default"/>
        <w:lang w:val="pt-PT" w:eastAsia="en-US" w:bidi="ar-SA"/>
      </w:rPr>
    </w:lvl>
    <w:lvl w:ilvl="7" w:tentative="0">
      <w:start w:val="0"/>
      <w:numFmt w:val="bullet"/>
      <w:lvlText w:val="•"/>
      <w:lvlJc w:val="left"/>
      <w:pPr>
        <w:ind w:left="7726" w:hanging="992"/>
      </w:pPr>
      <w:rPr>
        <w:rFonts w:hint="default"/>
        <w:lang w:val="pt-PT" w:eastAsia="en-US" w:bidi="ar-SA"/>
      </w:rPr>
    </w:lvl>
    <w:lvl w:ilvl="8" w:tentative="0">
      <w:start w:val="0"/>
      <w:numFmt w:val="bullet"/>
      <w:lvlText w:val="•"/>
      <w:lvlJc w:val="left"/>
      <w:pPr>
        <w:ind w:left="8648" w:hanging="992"/>
      </w:pPr>
      <w:rPr>
        <w:rFonts w:hint="default"/>
        <w:lang w:val="pt-PT" w:eastAsia="en-US" w:bidi="ar-SA"/>
      </w:rPr>
    </w:lvl>
  </w:abstractNum>
  <w:abstractNum w:abstractNumId="52">
    <w:nsid w:val="428F2E87"/>
    <w:multiLevelType w:val="multilevel"/>
    <w:tmpl w:val="428F2E87"/>
    <w:lvl w:ilvl="0" w:tentative="0">
      <w:start w:val="0"/>
      <w:numFmt w:val="bullet"/>
      <w:lvlText w:val=""/>
      <w:lvlJc w:val="left"/>
      <w:pPr>
        <w:ind w:left="791"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8" w:hanging="360"/>
      </w:pPr>
      <w:rPr>
        <w:rFonts w:hint="default"/>
        <w:lang w:val="pt-PT" w:eastAsia="pt-PT" w:bidi="pt-PT"/>
      </w:rPr>
    </w:lvl>
    <w:lvl w:ilvl="2" w:tentative="0">
      <w:start w:val="0"/>
      <w:numFmt w:val="bullet"/>
      <w:lvlText w:val="•"/>
      <w:lvlJc w:val="left"/>
      <w:pPr>
        <w:ind w:left="2217" w:hanging="360"/>
      </w:pPr>
      <w:rPr>
        <w:rFonts w:hint="default"/>
        <w:lang w:val="pt-PT" w:eastAsia="pt-PT" w:bidi="pt-PT"/>
      </w:rPr>
    </w:lvl>
    <w:lvl w:ilvl="3" w:tentative="0">
      <w:start w:val="0"/>
      <w:numFmt w:val="bullet"/>
      <w:lvlText w:val="•"/>
      <w:lvlJc w:val="left"/>
      <w:pPr>
        <w:ind w:left="2926" w:hanging="360"/>
      </w:pPr>
      <w:rPr>
        <w:rFonts w:hint="default"/>
        <w:lang w:val="pt-PT" w:eastAsia="pt-PT" w:bidi="pt-PT"/>
      </w:rPr>
    </w:lvl>
    <w:lvl w:ilvl="4" w:tentative="0">
      <w:start w:val="0"/>
      <w:numFmt w:val="bullet"/>
      <w:lvlText w:val="•"/>
      <w:lvlJc w:val="left"/>
      <w:pPr>
        <w:ind w:left="3635" w:hanging="360"/>
      </w:pPr>
      <w:rPr>
        <w:rFonts w:hint="default"/>
        <w:lang w:val="pt-PT" w:eastAsia="pt-PT" w:bidi="pt-PT"/>
      </w:rPr>
    </w:lvl>
    <w:lvl w:ilvl="5" w:tentative="0">
      <w:start w:val="0"/>
      <w:numFmt w:val="bullet"/>
      <w:lvlText w:val="•"/>
      <w:lvlJc w:val="left"/>
      <w:pPr>
        <w:ind w:left="4344" w:hanging="360"/>
      </w:pPr>
      <w:rPr>
        <w:rFonts w:hint="default"/>
        <w:lang w:val="pt-PT" w:eastAsia="pt-PT" w:bidi="pt-PT"/>
      </w:rPr>
    </w:lvl>
    <w:lvl w:ilvl="6" w:tentative="0">
      <w:start w:val="0"/>
      <w:numFmt w:val="bullet"/>
      <w:lvlText w:val="•"/>
      <w:lvlJc w:val="left"/>
      <w:pPr>
        <w:ind w:left="5053" w:hanging="360"/>
      </w:pPr>
      <w:rPr>
        <w:rFonts w:hint="default"/>
        <w:lang w:val="pt-PT" w:eastAsia="pt-PT" w:bidi="pt-PT"/>
      </w:rPr>
    </w:lvl>
    <w:lvl w:ilvl="7" w:tentative="0">
      <w:start w:val="0"/>
      <w:numFmt w:val="bullet"/>
      <w:lvlText w:val="•"/>
      <w:lvlJc w:val="left"/>
      <w:pPr>
        <w:ind w:left="5762" w:hanging="360"/>
      </w:pPr>
      <w:rPr>
        <w:rFonts w:hint="default"/>
        <w:lang w:val="pt-PT" w:eastAsia="pt-PT" w:bidi="pt-PT"/>
      </w:rPr>
    </w:lvl>
    <w:lvl w:ilvl="8" w:tentative="0">
      <w:start w:val="0"/>
      <w:numFmt w:val="bullet"/>
      <w:lvlText w:val="•"/>
      <w:lvlJc w:val="left"/>
      <w:pPr>
        <w:ind w:left="6471" w:hanging="360"/>
      </w:pPr>
      <w:rPr>
        <w:rFonts w:hint="default"/>
        <w:lang w:val="pt-PT" w:eastAsia="pt-PT" w:bidi="pt-PT"/>
      </w:rPr>
    </w:lvl>
  </w:abstractNum>
  <w:abstractNum w:abstractNumId="53">
    <w:nsid w:val="435F4DB8"/>
    <w:multiLevelType w:val="multilevel"/>
    <w:tmpl w:val="435F4DB8"/>
    <w:lvl w:ilvl="0" w:tentative="0">
      <w:start w:val="0"/>
      <w:numFmt w:val="bullet"/>
      <w:lvlText w:val=""/>
      <w:lvlJc w:val="left"/>
      <w:pPr>
        <w:ind w:left="796"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9"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8"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7" w:hanging="360"/>
      </w:pPr>
      <w:rPr>
        <w:rFonts w:hint="default"/>
        <w:lang w:val="pt-PT" w:eastAsia="pt-PT" w:bidi="pt-PT"/>
      </w:rPr>
    </w:lvl>
  </w:abstractNum>
  <w:abstractNum w:abstractNumId="54">
    <w:nsid w:val="440F2449"/>
    <w:multiLevelType w:val="multilevel"/>
    <w:tmpl w:val="440F2449"/>
    <w:lvl w:ilvl="0" w:tentative="0">
      <w:start w:val="0"/>
      <w:numFmt w:val="bullet"/>
      <w:lvlText w:val=""/>
      <w:lvlJc w:val="left"/>
      <w:pPr>
        <w:ind w:left="794"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7" w:hanging="360"/>
      </w:pPr>
      <w:rPr>
        <w:rFonts w:hint="default"/>
        <w:lang w:val="pt-PT" w:eastAsia="pt-PT" w:bidi="pt-PT"/>
      </w:rPr>
    </w:lvl>
    <w:lvl w:ilvl="4" w:tentative="0">
      <w:start w:val="0"/>
      <w:numFmt w:val="bullet"/>
      <w:lvlText w:val="•"/>
      <w:lvlJc w:val="left"/>
      <w:pPr>
        <w:ind w:left="3636" w:hanging="360"/>
      </w:pPr>
      <w:rPr>
        <w:rFonts w:hint="default"/>
        <w:lang w:val="pt-PT" w:eastAsia="pt-PT" w:bidi="pt-PT"/>
      </w:rPr>
    </w:lvl>
    <w:lvl w:ilvl="5" w:tentative="0">
      <w:start w:val="0"/>
      <w:numFmt w:val="bullet"/>
      <w:lvlText w:val="•"/>
      <w:lvlJc w:val="left"/>
      <w:pPr>
        <w:ind w:left="4346" w:hanging="360"/>
      </w:pPr>
      <w:rPr>
        <w:rFonts w:hint="default"/>
        <w:lang w:val="pt-PT" w:eastAsia="pt-PT" w:bidi="pt-PT"/>
      </w:rPr>
    </w:lvl>
    <w:lvl w:ilvl="6" w:tentative="0">
      <w:start w:val="0"/>
      <w:numFmt w:val="bullet"/>
      <w:lvlText w:val="•"/>
      <w:lvlJc w:val="left"/>
      <w:pPr>
        <w:ind w:left="5055" w:hanging="360"/>
      </w:pPr>
      <w:rPr>
        <w:rFonts w:hint="default"/>
        <w:lang w:val="pt-PT" w:eastAsia="pt-PT" w:bidi="pt-PT"/>
      </w:rPr>
    </w:lvl>
    <w:lvl w:ilvl="7" w:tentative="0">
      <w:start w:val="0"/>
      <w:numFmt w:val="bullet"/>
      <w:lvlText w:val="•"/>
      <w:lvlJc w:val="left"/>
      <w:pPr>
        <w:ind w:left="5764" w:hanging="360"/>
      </w:pPr>
      <w:rPr>
        <w:rFonts w:hint="default"/>
        <w:lang w:val="pt-PT" w:eastAsia="pt-PT" w:bidi="pt-PT"/>
      </w:rPr>
    </w:lvl>
    <w:lvl w:ilvl="8" w:tentative="0">
      <w:start w:val="0"/>
      <w:numFmt w:val="bullet"/>
      <w:lvlText w:val="•"/>
      <w:lvlJc w:val="left"/>
      <w:pPr>
        <w:ind w:left="6473" w:hanging="360"/>
      </w:pPr>
      <w:rPr>
        <w:rFonts w:hint="default"/>
        <w:lang w:val="pt-PT" w:eastAsia="pt-PT" w:bidi="pt-PT"/>
      </w:rPr>
    </w:lvl>
  </w:abstractNum>
  <w:abstractNum w:abstractNumId="55">
    <w:nsid w:val="445D756D"/>
    <w:multiLevelType w:val="multilevel"/>
    <w:tmpl w:val="445D756D"/>
    <w:lvl w:ilvl="0" w:tentative="0">
      <w:start w:val="0"/>
      <w:numFmt w:val="bullet"/>
      <w:lvlText w:val=""/>
      <w:lvlJc w:val="left"/>
      <w:pPr>
        <w:ind w:left="796"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9"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8"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7" w:hanging="360"/>
      </w:pPr>
      <w:rPr>
        <w:rFonts w:hint="default"/>
        <w:lang w:val="pt-PT" w:eastAsia="pt-PT" w:bidi="pt-PT"/>
      </w:rPr>
    </w:lvl>
  </w:abstractNum>
  <w:abstractNum w:abstractNumId="56">
    <w:nsid w:val="47302DB9"/>
    <w:multiLevelType w:val="multilevel"/>
    <w:tmpl w:val="47302DB9"/>
    <w:lvl w:ilvl="0" w:tentative="0">
      <w:start w:val="0"/>
      <w:numFmt w:val="bullet"/>
      <w:lvlText w:val=""/>
      <w:lvlJc w:val="left"/>
      <w:pPr>
        <w:ind w:left="791"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8"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7"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6" w:hanging="360"/>
      </w:pPr>
      <w:rPr>
        <w:rFonts w:hint="default"/>
        <w:lang w:val="pt-PT" w:eastAsia="pt-PT" w:bidi="pt-PT"/>
      </w:rPr>
    </w:lvl>
  </w:abstractNum>
  <w:abstractNum w:abstractNumId="57">
    <w:nsid w:val="48F34870"/>
    <w:multiLevelType w:val="multilevel"/>
    <w:tmpl w:val="48F34870"/>
    <w:lvl w:ilvl="0" w:tentative="0">
      <w:start w:val="0"/>
      <w:numFmt w:val="bullet"/>
      <w:lvlText w:val=""/>
      <w:lvlJc w:val="left"/>
      <w:pPr>
        <w:ind w:left="791"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8" w:hanging="360"/>
      </w:pPr>
      <w:rPr>
        <w:rFonts w:hint="default"/>
        <w:lang w:val="pt-PT" w:eastAsia="pt-PT" w:bidi="pt-PT"/>
      </w:rPr>
    </w:lvl>
    <w:lvl w:ilvl="2" w:tentative="0">
      <w:start w:val="0"/>
      <w:numFmt w:val="bullet"/>
      <w:lvlText w:val="•"/>
      <w:lvlJc w:val="left"/>
      <w:pPr>
        <w:ind w:left="2217" w:hanging="360"/>
      </w:pPr>
      <w:rPr>
        <w:rFonts w:hint="default"/>
        <w:lang w:val="pt-PT" w:eastAsia="pt-PT" w:bidi="pt-PT"/>
      </w:rPr>
    </w:lvl>
    <w:lvl w:ilvl="3" w:tentative="0">
      <w:start w:val="0"/>
      <w:numFmt w:val="bullet"/>
      <w:lvlText w:val="•"/>
      <w:lvlJc w:val="left"/>
      <w:pPr>
        <w:ind w:left="2926" w:hanging="360"/>
      </w:pPr>
      <w:rPr>
        <w:rFonts w:hint="default"/>
        <w:lang w:val="pt-PT" w:eastAsia="pt-PT" w:bidi="pt-PT"/>
      </w:rPr>
    </w:lvl>
    <w:lvl w:ilvl="4" w:tentative="0">
      <w:start w:val="0"/>
      <w:numFmt w:val="bullet"/>
      <w:lvlText w:val="•"/>
      <w:lvlJc w:val="left"/>
      <w:pPr>
        <w:ind w:left="3635" w:hanging="360"/>
      </w:pPr>
      <w:rPr>
        <w:rFonts w:hint="default"/>
        <w:lang w:val="pt-PT" w:eastAsia="pt-PT" w:bidi="pt-PT"/>
      </w:rPr>
    </w:lvl>
    <w:lvl w:ilvl="5" w:tentative="0">
      <w:start w:val="0"/>
      <w:numFmt w:val="bullet"/>
      <w:lvlText w:val="•"/>
      <w:lvlJc w:val="left"/>
      <w:pPr>
        <w:ind w:left="4344" w:hanging="360"/>
      </w:pPr>
      <w:rPr>
        <w:rFonts w:hint="default"/>
        <w:lang w:val="pt-PT" w:eastAsia="pt-PT" w:bidi="pt-PT"/>
      </w:rPr>
    </w:lvl>
    <w:lvl w:ilvl="6" w:tentative="0">
      <w:start w:val="0"/>
      <w:numFmt w:val="bullet"/>
      <w:lvlText w:val="•"/>
      <w:lvlJc w:val="left"/>
      <w:pPr>
        <w:ind w:left="5053" w:hanging="360"/>
      </w:pPr>
      <w:rPr>
        <w:rFonts w:hint="default"/>
        <w:lang w:val="pt-PT" w:eastAsia="pt-PT" w:bidi="pt-PT"/>
      </w:rPr>
    </w:lvl>
    <w:lvl w:ilvl="7" w:tentative="0">
      <w:start w:val="0"/>
      <w:numFmt w:val="bullet"/>
      <w:lvlText w:val="•"/>
      <w:lvlJc w:val="left"/>
      <w:pPr>
        <w:ind w:left="5762" w:hanging="360"/>
      </w:pPr>
      <w:rPr>
        <w:rFonts w:hint="default"/>
        <w:lang w:val="pt-PT" w:eastAsia="pt-PT" w:bidi="pt-PT"/>
      </w:rPr>
    </w:lvl>
    <w:lvl w:ilvl="8" w:tentative="0">
      <w:start w:val="0"/>
      <w:numFmt w:val="bullet"/>
      <w:lvlText w:val="•"/>
      <w:lvlJc w:val="left"/>
      <w:pPr>
        <w:ind w:left="6471" w:hanging="360"/>
      </w:pPr>
      <w:rPr>
        <w:rFonts w:hint="default"/>
        <w:lang w:val="pt-PT" w:eastAsia="pt-PT" w:bidi="pt-PT"/>
      </w:rPr>
    </w:lvl>
  </w:abstractNum>
  <w:abstractNum w:abstractNumId="58">
    <w:nsid w:val="49686F68"/>
    <w:multiLevelType w:val="multilevel"/>
    <w:tmpl w:val="49686F68"/>
    <w:lvl w:ilvl="0" w:tentative="0">
      <w:start w:val="0"/>
      <w:numFmt w:val="bullet"/>
      <w:lvlText w:val=""/>
      <w:lvlJc w:val="left"/>
      <w:pPr>
        <w:ind w:left="791"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8"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7"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6" w:hanging="360"/>
      </w:pPr>
      <w:rPr>
        <w:rFonts w:hint="default"/>
        <w:lang w:val="pt-PT" w:eastAsia="pt-PT" w:bidi="pt-PT"/>
      </w:rPr>
    </w:lvl>
  </w:abstractNum>
  <w:abstractNum w:abstractNumId="59">
    <w:nsid w:val="4C6E4FE2"/>
    <w:multiLevelType w:val="multilevel"/>
    <w:tmpl w:val="4C6E4FE2"/>
    <w:lvl w:ilvl="0" w:tentative="0">
      <w:start w:val="0"/>
      <w:numFmt w:val="bullet"/>
      <w:lvlText w:val=""/>
      <w:lvlJc w:val="left"/>
      <w:pPr>
        <w:ind w:left="794"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7" w:hanging="360"/>
      </w:pPr>
      <w:rPr>
        <w:rFonts w:hint="default"/>
        <w:lang w:val="pt-PT" w:eastAsia="pt-PT" w:bidi="pt-PT"/>
      </w:rPr>
    </w:lvl>
    <w:lvl w:ilvl="4" w:tentative="0">
      <w:start w:val="0"/>
      <w:numFmt w:val="bullet"/>
      <w:lvlText w:val="•"/>
      <w:lvlJc w:val="left"/>
      <w:pPr>
        <w:ind w:left="3636" w:hanging="360"/>
      </w:pPr>
      <w:rPr>
        <w:rFonts w:hint="default"/>
        <w:lang w:val="pt-PT" w:eastAsia="pt-PT" w:bidi="pt-PT"/>
      </w:rPr>
    </w:lvl>
    <w:lvl w:ilvl="5" w:tentative="0">
      <w:start w:val="0"/>
      <w:numFmt w:val="bullet"/>
      <w:lvlText w:val="•"/>
      <w:lvlJc w:val="left"/>
      <w:pPr>
        <w:ind w:left="4346" w:hanging="360"/>
      </w:pPr>
      <w:rPr>
        <w:rFonts w:hint="default"/>
        <w:lang w:val="pt-PT" w:eastAsia="pt-PT" w:bidi="pt-PT"/>
      </w:rPr>
    </w:lvl>
    <w:lvl w:ilvl="6" w:tentative="0">
      <w:start w:val="0"/>
      <w:numFmt w:val="bullet"/>
      <w:lvlText w:val="•"/>
      <w:lvlJc w:val="left"/>
      <w:pPr>
        <w:ind w:left="5055" w:hanging="360"/>
      </w:pPr>
      <w:rPr>
        <w:rFonts w:hint="default"/>
        <w:lang w:val="pt-PT" w:eastAsia="pt-PT" w:bidi="pt-PT"/>
      </w:rPr>
    </w:lvl>
    <w:lvl w:ilvl="7" w:tentative="0">
      <w:start w:val="0"/>
      <w:numFmt w:val="bullet"/>
      <w:lvlText w:val="•"/>
      <w:lvlJc w:val="left"/>
      <w:pPr>
        <w:ind w:left="5764" w:hanging="360"/>
      </w:pPr>
      <w:rPr>
        <w:rFonts w:hint="default"/>
        <w:lang w:val="pt-PT" w:eastAsia="pt-PT" w:bidi="pt-PT"/>
      </w:rPr>
    </w:lvl>
    <w:lvl w:ilvl="8" w:tentative="0">
      <w:start w:val="0"/>
      <w:numFmt w:val="bullet"/>
      <w:lvlText w:val="•"/>
      <w:lvlJc w:val="left"/>
      <w:pPr>
        <w:ind w:left="6473" w:hanging="360"/>
      </w:pPr>
      <w:rPr>
        <w:rFonts w:hint="default"/>
        <w:lang w:val="pt-PT" w:eastAsia="pt-PT" w:bidi="pt-PT"/>
      </w:rPr>
    </w:lvl>
  </w:abstractNum>
  <w:abstractNum w:abstractNumId="60">
    <w:nsid w:val="4F117A24"/>
    <w:multiLevelType w:val="multilevel"/>
    <w:tmpl w:val="4F117A24"/>
    <w:lvl w:ilvl="0" w:tentative="0">
      <w:start w:val="0"/>
      <w:numFmt w:val="bullet"/>
      <w:lvlText w:val=""/>
      <w:lvlJc w:val="left"/>
      <w:pPr>
        <w:ind w:left="794"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7" w:hanging="360"/>
      </w:pPr>
      <w:rPr>
        <w:rFonts w:hint="default"/>
        <w:lang w:val="pt-PT" w:eastAsia="pt-PT" w:bidi="pt-PT"/>
      </w:rPr>
    </w:lvl>
    <w:lvl w:ilvl="4" w:tentative="0">
      <w:start w:val="0"/>
      <w:numFmt w:val="bullet"/>
      <w:lvlText w:val="•"/>
      <w:lvlJc w:val="left"/>
      <w:pPr>
        <w:ind w:left="3636" w:hanging="360"/>
      </w:pPr>
      <w:rPr>
        <w:rFonts w:hint="default"/>
        <w:lang w:val="pt-PT" w:eastAsia="pt-PT" w:bidi="pt-PT"/>
      </w:rPr>
    </w:lvl>
    <w:lvl w:ilvl="5" w:tentative="0">
      <w:start w:val="0"/>
      <w:numFmt w:val="bullet"/>
      <w:lvlText w:val="•"/>
      <w:lvlJc w:val="left"/>
      <w:pPr>
        <w:ind w:left="4346" w:hanging="360"/>
      </w:pPr>
      <w:rPr>
        <w:rFonts w:hint="default"/>
        <w:lang w:val="pt-PT" w:eastAsia="pt-PT" w:bidi="pt-PT"/>
      </w:rPr>
    </w:lvl>
    <w:lvl w:ilvl="6" w:tentative="0">
      <w:start w:val="0"/>
      <w:numFmt w:val="bullet"/>
      <w:lvlText w:val="•"/>
      <w:lvlJc w:val="left"/>
      <w:pPr>
        <w:ind w:left="5055" w:hanging="360"/>
      </w:pPr>
      <w:rPr>
        <w:rFonts w:hint="default"/>
        <w:lang w:val="pt-PT" w:eastAsia="pt-PT" w:bidi="pt-PT"/>
      </w:rPr>
    </w:lvl>
    <w:lvl w:ilvl="7" w:tentative="0">
      <w:start w:val="0"/>
      <w:numFmt w:val="bullet"/>
      <w:lvlText w:val="•"/>
      <w:lvlJc w:val="left"/>
      <w:pPr>
        <w:ind w:left="5764" w:hanging="360"/>
      </w:pPr>
      <w:rPr>
        <w:rFonts w:hint="default"/>
        <w:lang w:val="pt-PT" w:eastAsia="pt-PT" w:bidi="pt-PT"/>
      </w:rPr>
    </w:lvl>
    <w:lvl w:ilvl="8" w:tentative="0">
      <w:start w:val="0"/>
      <w:numFmt w:val="bullet"/>
      <w:lvlText w:val="•"/>
      <w:lvlJc w:val="left"/>
      <w:pPr>
        <w:ind w:left="6473" w:hanging="360"/>
      </w:pPr>
      <w:rPr>
        <w:rFonts w:hint="default"/>
        <w:lang w:val="pt-PT" w:eastAsia="pt-PT" w:bidi="pt-PT"/>
      </w:rPr>
    </w:lvl>
  </w:abstractNum>
  <w:abstractNum w:abstractNumId="61">
    <w:nsid w:val="50260193"/>
    <w:multiLevelType w:val="multilevel"/>
    <w:tmpl w:val="50260193"/>
    <w:lvl w:ilvl="0" w:tentative="0">
      <w:start w:val="0"/>
      <w:numFmt w:val="bullet"/>
      <w:lvlText w:val=""/>
      <w:lvlJc w:val="left"/>
      <w:pPr>
        <w:ind w:left="796"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9"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8"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7" w:hanging="360"/>
      </w:pPr>
      <w:rPr>
        <w:rFonts w:hint="default"/>
        <w:lang w:val="pt-PT" w:eastAsia="pt-PT" w:bidi="pt-PT"/>
      </w:rPr>
    </w:lvl>
  </w:abstractNum>
  <w:abstractNum w:abstractNumId="62">
    <w:nsid w:val="50CB47F5"/>
    <w:multiLevelType w:val="multilevel"/>
    <w:tmpl w:val="50CB47F5"/>
    <w:lvl w:ilvl="0" w:tentative="0">
      <w:start w:val="0"/>
      <w:numFmt w:val="bullet"/>
      <w:lvlText w:val=""/>
      <w:lvlJc w:val="left"/>
      <w:pPr>
        <w:ind w:left="796"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9"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8"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7" w:hanging="360"/>
      </w:pPr>
      <w:rPr>
        <w:rFonts w:hint="default"/>
        <w:lang w:val="pt-PT" w:eastAsia="pt-PT" w:bidi="pt-PT"/>
      </w:rPr>
    </w:lvl>
  </w:abstractNum>
  <w:abstractNum w:abstractNumId="63">
    <w:nsid w:val="51A26F3E"/>
    <w:multiLevelType w:val="multilevel"/>
    <w:tmpl w:val="51A26F3E"/>
    <w:lvl w:ilvl="0" w:tentative="0">
      <w:start w:val="0"/>
      <w:numFmt w:val="bullet"/>
      <w:lvlText w:val=""/>
      <w:lvlJc w:val="left"/>
      <w:pPr>
        <w:ind w:left="794"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7" w:hanging="360"/>
      </w:pPr>
      <w:rPr>
        <w:rFonts w:hint="default"/>
        <w:lang w:val="pt-PT" w:eastAsia="pt-PT" w:bidi="pt-PT"/>
      </w:rPr>
    </w:lvl>
    <w:lvl w:ilvl="4" w:tentative="0">
      <w:start w:val="0"/>
      <w:numFmt w:val="bullet"/>
      <w:lvlText w:val="•"/>
      <w:lvlJc w:val="left"/>
      <w:pPr>
        <w:ind w:left="3636" w:hanging="360"/>
      </w:pPr>
      <w:rPr>
        <w:rFonts w:hint="default"/>
        <w:lang w:val="pt-PT" w:eastAsia="pt-PT" w:bidi="pt-PT"/>
      </w:rPr>
    </w:lvl>
    <w:lvl w:ilvl="5" w:tentative="0">
      <w:start w:val="0"/>
      <w:numFmt w:val="bullet"/>
      <w:lvlText w:val="•"/>
      <w:lvlJc w:val="left"/>
      <w:pPr>
        <w:ind w:left="4346" w:hanging="360"/>
      </w:pPr>
      <w:rPr>
        <w:rFonts w:hint="default"/>
        <w:lang w:val="pt-PT" w:eastAsia="pt-PT" w:bidi="pt-PT"/>
      </w:rPr>
    </w:lvl>
    <w:lvl w:ilvl="6" w:tentative="0">
      <w:start w:val="0"/>
      <w:numFmt w:val="bullet"/>
      <w:lvlText w:val="•"/>
      <w:lvlJc w:val="left"/>
      <w:pPr>
        <w:ind w:left="5055" w:hanging="360"/>
      </w:pPr>
      <w:rPr>
        <w:rFonts w:hint="default"/>
        <w:lang w:val="pt-PT" w:eastAsia="pt-PT" w:bidi="pt-PT"/>
      </w:rPr>
    </w:lvl>
    <w:lvl w:ilvl="7" w:tentative="0">
      <w:start w:val="0"/>
      <w:numFmt w:val="bullet"/>
      <w:lvlText w:val="•"/>
      <w:lvlJc w:val="left"/>
      <w:pPr>
        <w:ind w:left="5764" w:hanging="360"/>
      </w:pPr>
      <w:rPr>
        <w:rFonts w:hint="default"/>
        <w:lang w:val="pt-PT" w:eastAsia="pt-PT" w:bidi="pt-PT"/>
      </w:rPr>
    </w:lvl>
    <w:lvl w:ilvl="8" w:tentative="0">
      <w:start w:val="0"/>
      <w:numFmt w:val="bullet"/>
      <w:lvlText w:val="•"/>
      <w:lvlJc w:val="left"/>
      <w:pPr>
        <w:ind w:left="6473" w:hanging="360"/>
      </w:pPr>
      <w:rPr>
        <w:rFonts w:hint="default"/>
        <w:lang w:val="pt-PT" w:eastAsia="pt-PT" w:bidi="pt-PT"/>
      </w:rPr>
    </w:lvl>
  </w:abstractNum>
  <w:abstractNum w:abstractNumId="64">
    <w:nsid w:val="51E50C49"/>
    <w:multiLevelType w:val="multilevel"/>
    <w:tmpl w:val="51E50C49"/>
    <w:lvl w:ilvl="0" w:tentative="0">
      <w:start w:val="0"/>
      <w:numFmt w:val="bullet"/>
      <w:lvlText w:val=""/>
      <w:lvlJc w:val="left"/>
      <w:pPr>
        <w:ind w:left="794"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7" w:hanging="360"/>
      </w:pPr>
      <w:rPr>
        <w:rFonts w:hint="default"/>
        <w:lang w:val="pt-PT" w:eastAsia="pt-PT" w:bidi="pt-PT"/>
      </w:rPr>
    </w:lvl>
    <w:lvl w:ilvl="4" w:tentative="0">
      <w:start w:val="0"/>
      <w:numFmt w:val="bullet"/>
      <w:lvlText w:val="•"/>
      <w:lvlJc w:val="left"/>
      <w:pPr>
        <w:ind w:left="3636" w:hanging="360"/>
      </w:pPr>
      <w:rPr>
        <w:rFonts w:hint="default"/>
        <w:lang w:val="pt-PT" w:eastAsia="pt-PT" w:bidi="pt-PT"/>
      </w:rPr>
    </w:lvl>
    <w:lvl w:ilvl="5" w:tentative="0">
      <w:start w:val="0"/>
      <w:numFmt w:val="bullet"/>
      <w:lvlText w:val="•"/>
      <w:lvlJc w:val="left"/>
      <w:pPr>
        <w:ind w:left="4346" w:hanging="360"/>
      </w:pPr>
      <w:rPr>
        <w:rFonts w:hint="default"/>
        <w:lang w:val="pt-PT" w:eastAsia="pt-PT" w:bidi="pt-PT"/>
      </w:rPr>
    </w:lvl>
    <w:lvl w:ilvl="6" w:tentative="0">
      <w:start w:val="0"/>
      <w:numFmt w:val="bullet"/>
      <w:lvlText w:val="•"/>
      <w:lvlJc w:val="left"/>
      <w:pPr>
        <w:ind w:left="5055" w:hanging="360"/>
      </w:pPr>
      <w:rPr>
        <w:rFonts w:hint="default"/>
        <w:lang w:val="pt-PT" w:eastAsia="pt-PT" w:bidi="pt-PT"/>
      </w:rPr>
    </w:lvl>
    <w:lvl w:ilvl="7" w:tentative="0">
      <w:start w:val="0"/>
      <w:numFmt w:val="bullet"/>
      <w:lvlText w:val="•"/>
      <w:lvlJc w:val="left"/>
      <w:pPr>
        <w:ind w:left="5764" w:hanging="360"/>
      </w:pPr>
      <w:rPr>
        <w:rFonts w:hint="default"/>
        <w:lang w:val="pt-PT" w:eastAsia="pt-PT" w:bidi="pt-PT"/>
      </w:rPr>
    </w:lvl>
    <w:lvl w:ilvl="8" w:tentative="0">
      <w:start w:val="0"/>
      <w:numFmt w:val="bullet"/>
      <w:lvlText w:val="•"/>
      <w:lvlJc w:val="left"/>
      <w:pPr>
        <w:ind w:left="6473" w:hanging="360"/>
      </w:pPr>
      <w:rPr>
        <w:rFonts w:hint="default"/>
        <w:lang w:val="pt-PT" w:eastAsia="pt-PT" w:bidi="pt-PT"/>
      </w:rPr>
    </w:lvl>
  </w:abstractNum>
  <w:abstractNum w:abstractNumId="65">
    <w:nsid w:val="52250F6E"/>
    <w:multiLevelType w:val="multilevel"/>
    <w:tmpl w:val="52250F6E"/>
    <w:lvl w:ilvl="0" w:tentative="0">
      <w:start w:val="0"/>
      <w:numFmt w:val="bullet"/>
      <w:lvlText w:val=""/>
      <w:lvlJc w:val="left"/>
      <w:pPr>
        <w:ind w:left="791" w:hanging="365"/>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5"/>
      </w:pPr>
      <w:rPr>
        <w:rFonts w:hint="default"/>
        <w:lang w:val="pt-PT" w:eastAsia="pt-PT" w:bidi="pt-PT"/>
      </w:rPr>
    </w:lvl>
    <w:lvl w:ilvl="2" w:tentative="0">
      <w:start w:val="0"/>
      <w:numFmt w:val="bullet"/>
      <w:lvlText w:val="•"/>
      <w:lvlJc w:val="left"/>
      <w:pPr>
        <w:ind w:left="2219" w:hanging="365"/>
      </w:pPr>
      <w:rPr>
        <w:rFonts w:hint="default"/>
        <w:lang w:val="pt-PT" w:eastAsia="pt-PT" w:bidi="pt-PT"/>
      </w:rPr>
    </w:lvl>
    <w:lvl w:ilvl="3" w:tentative="0">
      <w:start w:val="0"/>
      <w:numFmt w:val="bullet"/>
      <w:lvlText w:val="•"/>
      <w:lvlJc w:val="left"/>
      <w:pPr>
        <w:ind w:left="2928" w:hanging="365"/>
      </w:pPr>
      <w:rPr>
        <w:rFonts w:hint="default"/>
        <w:lang w:val="pt-PT" w:eastAsia="pt-PT" w:bidi="pt-PT"/>
      </w:rPr>
    </w:lvl>
    <w:lvl w:ilvl="4" w:tentative="0">
      <w:start w:val="0"/>
      <w:numFmt w:val="bullet"/>
      <w:lvlText w:val="•"/>
      <w:lvlJc w:val="left"/>
      <w:pPr>
        <w:ind w:left="3638" w:hanging="365"/>
      </w:pPr>
      <w:rPr>
        <w:rFonts w:hint="default"/>
        <w:lang w:val="pt-PT" w:eastAsia="pt-PT" w:bidi="pt-PT"/>
      </w:rPr>
    </w:lvl>
    <w:lvl w:ilvl="5" w:tentative="0">
      <w:start w:val="0"/>
      <w:numFmt w:val="bullet"/>
      <w:lvlText w:val="•"/>
      <w:lvlJc w:val="left"/>
      <w:pPr>
        <w:ind w:left="4348" w:hanging="365"/>
      </w:pPr>
      <w:rPr>
        <w:rFonts w:hint="default"/>
        <w:lang w:val="pt-PT" w:eastAsia="pt-PT" w:bidi="pt-PT"/>
      </w:rPr>
    </w:lvl>
    <w:lvl w:ilvl="6" w:tentative="0">
      <w:start w:val="0"/>
      <w:numFmt w:val="bullet"/>
      <w:lvlText w:val="•"/>
      <w:lvlJc w:val="left"/>
      <w:pPr>
        <w:ind w:left="5057" w:hanging="365"/>
      </w:pPr>
      <w:rPr>
        <w:rFonts w:hint="default"/>
        <w:lang w:val="pt-PT" w:eastAsia="pt-PT" w:bidi="pt-PT"/>
      </w:rPr>
    </w:lvl>
    <w:lvl w:ilvl="7" w:tentative="0">
      <w:start w:val="0"/>
      <w:numFmt w:val="bullet"/>
      <w:lvlText w:val="•"/>
      <w:lvlJc w:val="left"/>
      <w:pPr>
        <w:ind w:left="5767" w:hanging="365"/>
      </w:pPr>
      <w:rPr>
        <w:rFonts w:hint="default"/>
        <w:lang w:val="pt-PT" w:eastAsia="pt-PT" w:bidi="pt-PT"/>
      </w:rPr>
    </w:lvl>
    <w:lvl w:ilvl="8" w:tentative="0">
      <w:start w:val="0"/>
      <w:numFmt w:val="bullet"/>
      <w:lvlText w:val="•"/>
      <w:lvlJc w:val="left"/>
      <w:pPr>
        <w:ind w:left="6476" w:hanging="365"/>
      </w:pPr>
      <w:rPr>
        <w:rFonts w:hint="default"/>
        <w:lang w:val="pt-PT" w:eastAsia="pt-PT" w:bidi="pt-PT"/>
      </w:rPr>
    </w:lvl>
  </w:abstractNum>
  <w:abstractNum w:abstractNumId="66">
    <w:nsid w:val="52A54F60"/>
    <w:multiLevelType w:val="multilevel"/>
    <w:tmpl w:val="52A54F60"/>
    <w:lvl w:ilvl="0" w:tentative="0">
      <w:start w:val="0"/>
      <w:numFmt w:val="bullet"/>
      <w:lvlText w:val=""/>
      <w:lvlJc w:val="left"/>
      <w:pPr>
        <w:ind w:left="796"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9"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8"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7" w:hanging="360"/>
      </w:pPr>
      <w:rPr>
        <w:rFonts w:hint="default"/>
        <w:lang w:val="pt-PT" w:eastAsia="pt-PT" w:bidi="pt-PT"/>
      </w:rPr>
    </w:lvl>
  </w:abstractNum>
  <w:abstractNum w:abstractNumId="67">
    <w:nsid w:val="52CB7F38"/>
    <w:multiLevelType w:val="multilevel"/>
    <w:tmpl w:val="52CB7F38"/>
    <w:lvl w:ilvl="0" w:tentative="0">
      <w:start w:val="0"/>
      <w:numFmt w:val="bullet"/>
      <w:lvlText w:val=""/>
      <w:lvlJc w:val="left"/>
      <w:pPr>
        <w:ind w:left="796"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9"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8"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7" w:hanging="360"/>
      </w:pPr>
      <w:rPr>
        <w:rFonts w:hint="default"/>
        <w:lang w:val="pt-PT" w:eastAsia="pt-PT" w:bidi="pt-PT"/>
      </w:rPr>
    </w:lvl>
  </w:abstractNum>
  <w:abstractNum w:abstractNumId="68">
    <w:nsid w:val="54547421"/>
    <w:multiLevelType w:val="multilevel"/>
    <w:tmpl w:val="54547421"/>
    <w:lvl w:ilvl="0" w:tentative="0">
      <w:start w:val="0"/>
      <w:numFmt w:val="bullet"/>
      <w:lvlText w:val=""/>
      <w:lvlJc w:val="left"/>
      <w:pPr>
        <w:ind w:left="791"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8" w:hanging="360"/>
      </w:pPr>
      <w:rPr>
        <w:rFonts w:hint="default"/>
        <w:lang w:val="pt-PT" w:eastAsia="pt-PT" w:bidi="pt-PT"/>
      </w:rPr>
    </w:lvl>
    <w:lvl w:ilvl="2" w:tentative="0">
      <w:start w:val="0"/>
      <w:numFmt w:val="bullet"/>
      <w:lvlText w:val="•"/>
      <w:lvlJc w:val="left"/>
      <w:pPr>
        <w:ind w:left="2217" w:hanging="360"/>
      </w:pPr>
      <w:rPr>
        <w:rFonts w:hint="default"/>
        <w:lang w:val="pt-PT" w:eastAsia="pt-PT" w:bidi="pt-PT"/>
      </w:rPr>
    </w:lvl>
    <w:lvl w:ilvl="3" w:tentative="0">
      <w:start w:val="0"/>
      <w:numFmt w:val="bullet"/>
      <w:lvlText w:val="•"/>
      <w:lvlJc w:val="left"/>
      <w:pPr>
        <w:ind w:left="2926" w:hanging="360"/>
      </w:pPr>
      <w:rPr>
        <w:rFonts w:hint="default"/>
        <w:lang w:val="pt-PT" w:eastAsia="pt-PT" w:bidi="pt-PT"/>
      </w:rPr>
    </w:lvl>
    <w:lvl w:ilvl="4" w:tentative="0">
      <w:start w:val="0"/>
      <w:numFmt w:val="bullet"/>
      <w:lvlText w:val="•"/>
      <w:lvlJc w:val="left"/>
      <w:pPr>
        <w:ind w:left="3635" w:hanging="360"/>
      </w:pPr>
      <w:rPr>
        <w:rFonts w:hint="default"/>
        <w:lang w:val="pt-PT" w:eastAsia="pt-PT" w:bidi="pt-PT"/>
      </w:rPr>
    </w:lvl>
    <w:lvl w:ilvl="5" w:tentative="0">
      <w:start w:val="0"/>
      <w:numFmt w:val="bullet"/>
      <w:lvlText w:val="•"/>
      <w:lvlJc w:val="left"/>
      <w:pPr>
        <w:ind w:left="4344" w:hanging="360"/>
      </w:pPr>
      <w:rPr>
        <w:rFonts w:hint="default"/>
        <w:lang w:val="pt-PT" w:eastAsia="pt-PT" w:bidi="pt-PT"/>
      </w:rPr>
    </w:lvl>
    <w:lvl w:ilvl="6" w:tentative="0">
      <w:start w:val="0"/>
      <w:numFmt w:val="bullet"/>
      <w:lvlText w:val="•"/>
      <w:lvlJc w:val="left"/>
      <w:pPr>
        <w:ind w:left="5053" w:hanging="360"/>
      </w:pPr>
      <w:rPr>
        <w:rFonts w:hint="default"/>
        <w:lang w:val="pt-PT" w:eastAsia="pt-PT" w:bidi="pt-PT"/>
      </w:rPr>
    </w:lvl>
    <w:lvl w:ilvl="7" w:tentative="0">
      <w:start w:val="0"/>
      <w:numFmt w:val="bullet"/>
      <w:lvlText w:val="•"/>
      <w:lvlJc w:val="left"/>
      <w:pPr>
        <w:ind w:left="5762" w:hanging="360"/>
      </w:pPr>
      <w:rPr>
        <w:rFonts w:hint="default"/>
        <w:lang w:val="pt-PT" w:eastAsia="pt-PT" w:bidi="pt-PT"/>
      </w:rPr>
    </w:lvl>
    <w:lvl w:ilvl="8" w:tentative="0">
      <w:start w:val="0"/>
      <w:numFmt w:val="bullet"/>
      <w:lvlText w:val="•"/>
      <w:lvlJc w:val="left"/>
      <w:pPr>
        <w:ind w:left="6471" w:hanging="360"/>
      </w:pPr>
      <w:rPr>
        <w:rFonts w:hint="default"/>
        <w:lang w:val="pt-PT" w:eastAsia="pt-PT" w:bidi="pt-PT"/>
      </w:rPr>
    </w:lvl>
  </w:abstractNum>
  <w:abstractNum w:abstractNumId="69">
    <w:nsid w:val="554A4C1E"/>
    <w:multiLevelType w:val="multilevel"/>
    <w:tmpl w:val="554A4C1E"/>
    <w:lvl w:ilvl="0" w:tentative="0">
      <w:start w:val="0"/>
      <w:numFmt w:val="bullet"/>
      <w:lvlText w:val=""/>
      <w:lvlJc w:val="left"/>
      <w:pPr>
        <w:ind w:left="566" w:hanging="709"/>
      </w:pPr>
      <w:rPr>
        <w:rFonts w:hint="default" w:ascii="Wingdings" w:hAnsi="Wingdings" w:eastAsia="Wingdings" w:cs="Wingdings"/>
        <w:b w:val="0"/>
        <w:bCs w:val="0"/>
        <w:i w:val="0"/>
        <w:iCs w:val="0"/>
        <w:spacing w:val="0"/>
        <w:w w:val="100"/>
        <w:sz w:val="22"/>
        <w:szCs w:val="22"/>
        <w:lang w:val="pt-PT" w:eastAsia="en-US" w:bidi="ar-SA"/>
      </w:rPr>
    </w:lvl>
    <w:lvl w:ilvl="1" w:tentative="0">
      <w:start w:val="0"/>
      <w:numFmt w:val="bullet"/>
      <w:lvlText w:val="•"/>
      <w:lvlJc w:val="left"/>
      <w:pPr>
        <w:ind w:left="1553" w:hanging="709"/>
      </w:pPr>
      <w:rPr>
        <w:rFonts w:hint="default"/>
        <w:lang w:val="pt-PT" w:eastAsia="en-US" w:bidi="ar-SA"/>
      </w:rPr>
    </w:lvl>
    <w:lvl w:ilvl="2" w:tentative="0">
      <w:start w:val="0"/>
      <w:numFmt w:val="bullet"/>
      <w:lvlText w:val="•"/>
      <w:lvlJc w:val="left"/>
      <w:pPr>
        <w:ind w:left="2546" w:hanging="709"/>
      </w:pPr>
      <w:rPr>
        <w:rFonts w:hint="default"/>
        <w:lang w:val="pt-PT" w:eastAsia="en-US" w:bidi="ar-SA"/>
      </w:rPr>
    </w:lvl>
    <w:lvl w:ilvl="3" w:tentative="0">
      <w:start w:val="0"/>
      <w:numFmt w:val="bullet"/>
      <w:lvlText w:val="•"/>
      <w:lvlJc w:val="left"/>
      <w:pPr>
        <w:ind w:left="3539" w:hanging="709"/>
      </w:pPr>
      <w:rPr>
        <w:rFonts w:hint="default"/>
        <w:lang w:val="pt-PT" w:eastAsia="en-US" w:bidi="ar-SA"/>
      </w:rPr>
    </w:lvl>
    <w:lvl w:ilvl="4" w:tentative="0">
      <w:start w:val="0"/>
      <w:numFmt w:val="bullet"/>
      <w:lvlText w:val="•"/>
      <w:lvlJc w:val="left"/>
      <w:pPr>
        <w:ind w:left="4532" w:hanging="709"/>
      </w:pPr>
      <w:rPr>
        <w:rFonts w:hint="default"/>
        <w:lang w:val="pt-PT" w:eastAsia="en-US" w:bidi="ar-SA"/>
      </w:rPr>
    </w:lvl>
    <w:lvl w:ilvl="5" w:tentative="0">
      <w:start w:val="0"/>
      <w:numFmt w:val="bullet"/>
      <w:lvlText w:val="•"/>
      <w:lvlJc w:val="left"/>
      <w:pPr>
        <w:ind w:left="5525" w:hanging="709"/>
      </w:pPr>
      <w:rPr>
        <w:rFonts w:hint="default"/>
        <w:lang w:val="pt-PT" w:eastAsia="en-US" w:bidi="ar-SA"/>
      </w:rPr>
    </w:lvl>
    <w:lvl w:ilvl="6" w:tentative="0">
      <w:start w:val="0"/>
      <w:numFmt w:val="bullet"/>
      <w:lvlText w:val="•"/>
      <w:lvlJc w:val="left"/>
      <w:pPr>
        <w:ind w:left="6518" w:hanging="709"/>
      </w:pPr>
      <w:rPr>
        <w:rFonts w:hint="default"/>
        <w:lang w:val="pt-PT" w:eastAsia="en-US" w:bidi="ar-SA"/>
      </w:rPr>
    </w:lvl>
    <w:lvl w:ilvl="7" w:tentative="0">
      <w:start w:val="0"/>
      <w:numFmt w:val="bullet"/>
      <w:lvlText w:val="•"/>
      <w:lvlJc w:val="left"/>
      <w:pPr>
        <w:ind w:left="7511" w:hanging="709"/>
      </w:pPr>
      <w:rPr>
        <w:rFonts w:hint="default"/>
        <w:lang w:val="pt-PT" w:eastAsia="en-US" w:bidi="ar-SA"/>
      </w:rPr>
    </w:lvl>
    <w:lvl w:ilvl="8" w:tentative="0">
      <w:start w:val="0"/>
      <w:numFmt w:val="bullet"/>
      <w:lvlText w:val="•"/>
      <w:lvlJc w:val="left"/>
      <w:pPr>
        <w:ind w:left="8504" w:hanging="709"/>
      </w:pPr>
      <w:rPr>
        <w:rFonts w:hint="default"/>
        <w:lang w:val="pt-PT" w:eastAsia="en-US" w:bidi="ar-SA"/>
      </w:rPr>
    </w:lvl>
  </w:abstractNum>
  <w:abstractNum w:abstractNumId="70">
    <w:nsid w:val="56B526AA"/>
    <w:multiLevelType w:val="multilevel"/>
    <w:tmpl w:val="56B526AA"/>
    <w:lvl w:ilvl="0" w:tentative="0">
      <w:start w:val="0"/>
      <w:numFmt w:val="bullet"/>
      <w:lvlText w:val=""/>
      <w:lvlJc w:val="left"/>
      <w:pPr>
        <w:ind w:left="791"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8"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7"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6" w:hanging="360"/>
      </w:pPr>
      <w:rPr>
        <w:rFonts w:hint="default"/>
        <w:lang w:val="pt-PT" w:eastAsia="pt-PT" w:bidi="pt-PT"/>
      </w:rPr>
    </w:lvl>
  </w:abstractNum>
  <w:abstractNum w:abstractNumId="71">
    <w:nsid w:val="57273326"/>
    <w:multiLevelType w:val="multilevel"/>
    <w:tmpl w:val="57273326"/>
    <w:lvl w:ilvl="0" w:tentative="0">
      <w:start w:val="0"/>
      <w:numFmt w:val="bullet"/>
      <w:lvlText w:val=""/>
      <w:lvlJc w:val="left"/>
      <w:pPr>
        <w:ind w:left="791"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8"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7"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6" w:hanging="360"/>
      </w:pPr>
      <w:rPr>
        <w:rFonts w:hint="default"/>
        <w:lang w:val="pt-PT" w:eastAsia="pt-PT" w:bidi="pt-PT"/>
      </w:rPr>
    </w:lvl>
  </w:abstractNum>
  <w:abstractNum w:abstractNumId="72">
    <w:nsid w:val="5C2F333D"/>
    <w:multiLevelType w:val="multilevel"/>
    <w:tmpl w:val="5C2F333D"/>
    <w:lvl w:ilvl="0" w:tentative="0">
      <w:start w:val="0"/>
      <w:numFmt w:val="bullet"/>
      <w:lvlText w:val=""/>
      <w:lvlJc w:val="left"/>
      <w:pPr>
        <w:ind w:left="794"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8" w:hanging="360"/>
      </w:pPr>
      <w:rPr>
        <w:rFonts w:hint="default"/>
        <w:lang w:val="pt-PT" w:eastAsia="pt-PT" w:bidi="pt-PT"/>
      </w:rPr>
    </w:lvl>
    <w:lvl w:ilvl="4" w:tentative="0">
      <w:start w:val="0"/>
      <w:numFmt w:val="bullet"/>
      <w:lvlText w:val="•"/>
      <w:lvlJc w:val="left"/>
      <w:pPr>
        <w:ind w:left="3637" w:hanging="360"/>
      </w:pPr>
      <w:rPr>
        <w:rFonts w:hint="default"/>
        <w:lang w:val="pt-PT" w:eastAsia="pt-PT" w:bidi="pt-PT"/>
      </w:rPr>
    </w:lvl>
    <w:lvl w:ilvl="5" w:tentative="0">
      <w:start w:val="0"/>
      <w:numFmt w:val="bullet"/>
      <w:lvlText w:val="•"/>
      <w:lvlJc w:val="left"/>
      <w:pPr>
        <w:ind w:left="4347" w:hanging="360"/>
      </w:pPr>
      <w:rPr>
        <w:rFonts w:hint="default"/>
        <w:lang w:val="pt-PT" w:eastAsia="pt-PT" w:bidi="pt-PT"/>
      </w:rPr>
    </w:lvl>
    <w:lvl w:ilvl="6" w:tentative="0">
      <w:start w:val="0"/>
      <w:numFmt w:val="bullet"/>
      <w:lvlText w:val="•"/>
      <w:lvlJc w:val="left"/>
      <w:pPr>
        <w:ind w:left="5056" w:hanging="360"/>
      </w:pPr>
      <w:rPr>
        <w:rFonts w:hint="default"/>
        <w:lang w:val="pt-PT" w:eastAsia="pt-PT" w:bidi="pt-PT"/>
      </w:rPr>
    </w:lvl>
    <w:lvl w:ilvl="7" w:tentative="0">
      <w:start w:val="0"/>
      <w:numFmt w:val="bullet"/>
      <w:lvlText w:val="•"/>
      <w:lvlJc w:val="left"/>
      <w:pPr>
        <w:ind w:left="5765" w:hanging="360"/>
      </w:pPr>
      <w:rPr>
        <w:rFonts w:hint="default"/>
        <w:lang w:val="pt-PT" w:eastAsia="pt-PT" w:bidi="pt-PT"/>
      </w:rPr>
    </w:lvl>
    <w:lvl w:ilvl="8" w:tentative="0">
      <w:start w:val="0"/>
      <w:numFmt w:val="bullet"/>
      <w:lvlText w:val="•"/>
      <w:lvlJc w:val="left"/>
      <w:pPr>
        <w:ind w:left="6475" w:hanging="360"/>
      </w:pPr>
      <w:rPr>
        <w:rFonts w:hint="default"/>
        <w:lang w:val="pt-PT" w:eastAsia="pt-PT" w:bidi="pt-PT"/>
      </w:rPr>
    </w:lvl>
  </w:abstractNum>
  <w:abstractNum w:abstractNumId="73">
    <w:nsid w:val="5E82651D"/>
    <w:multiLevelType w:val="multilevel"/>
    <w:tmpl w:val="5E82651D"/>
    <w:lvl w:ilvl="0" w:tentative="0">
      <w:start w:val="0"/>
      <w:numFmt w:val="bullet"/>
      <w:lvlText w:val=""/>
      <w:lvlJc w:val="left"/>
      <w:pPr>
        <w:ind w:left="796"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9"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8"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7" w:hanging="360"/>
      </w:pPr>
      <w:rPr>
        <w:rFonts w:hint="default"/>
        <w:lang w:val="pt-PT" w:eastAsia="pt-PT" w:bidi="pt-PT"/>
      </w:rPr>
    </w:lvl>
  </w:abstractNum>
  <w:abstractNum w:abstractNumId="74">
    <w:nsid w:val="6379524E"/>
    <w:multiLevelType w:val="multilevel"/>
    <w:tmpl w:val="6379524E"/>
    <w:lvl w:ilvl="0" w:tentative="0">
      <w:start w:val="0"/>
      <w:numFmt w:val="bullet"/>
      <w:lvlText w:val=""/>
      <w:lvlJc w:val="left"/>
      <w:pPr>
        <w:ind w:left="796" w:hanging="360"/>
      </w:pPr>
      <w:rPr>
        <w:rFonts w:hint="default" w:ascii="Symbol" w:hAnsi="Symbol" w:eastAsia="Symbol" w:cs="Symbol"/>
        <w:w w:val="101"/>
        <w:sz w:val="18"/>
        <w:szCs w:val="18"/>
        <w:lang w:val="pt-PT" w:eastAsia="pt-PT" w:bidi="pt-PT"/>
      </w:rPr>
    </w:lvl>
    <w:lvl w:ilvl="1" w:tentative="0">
      <w:start w:val="0"/>
      <w:numFmt w:val="bullet"/>
      <w:lvlText w:val="•"/>
      <w:lvlJc w:val="left"/>
      <w:pPr>
        <w:ind w:left="940" w:hanging="360"/>
      </w:pPr>
      <w:rPr>
        <w:rFonts w:hint="default"/>
        <w:lang w:val="pt-PT" w:eastAsia="pt-PT" w:bidi="pt-PT"/>
      </w:rPr>
    </w:lvl>
    <w:lvl w:ilvl="2" w:tentative="0">
      <w:start w:val="0"/>
      <w:numFmt w:val="bullet"/>
      <w:lvlText w:val="•"/>
      <w:lvlJc w:val="left"/>
      <w:pPr>
        <w:ind w:left="1713" w:hanging="360"/>
      </w:pPr>
      <w:rPr>
        <w:rFonts w:hint="default"/>
        <w:lang w:val="pt-PT" w:eastAsia="pt-PT" w:bidi="pt-PT"/>
      </w:rPr>
    </w:lvl>
    <w:lvl w:ilvl="3" w:tentative="0">
      <w:start w:val="0"/>
      <w:numFmt w:val="bullet"/>
      <w:lvlText w:val="•"/>
      <w:lvlJc w:val="left"/>
      <w:pPr>
        <w:ind w:left="2486" w:hanging="360"/>
      </w:pPr>
      <w:rPr>
        <w:rFonts w:hint="default"/>
        <w:lang w:val="pt-PT" w:eastAsia="pt-PT" w:bidi="pt-PT"/>
      </w:rPr>
    </w:lvl>
    <w:lvl w:ilvl="4" w:tentative="0">
      <w:start w:val="0"/>
      <w:numFmt w:val="bullet"/>
      <w:lvlText w:val="•"/>
      <w:lvlJc w:val="left"/>
      <w:pPr>
        <w:ind w:left="3259" w:hanging="360"/>
      </w:pPr>
      <w:rPr>
        <w:rFonts w:hint="default"/>
        <w:lang w:val="pt-PT" w:eastAsia="pt-PT" w:bidi="pt-PT"/>
      </w:rPr>
    </w:lvl>
    <w:lvl w:ilvl="5" w:tentative="0">
      <w:start w:val="0"/>
      <w:numFmt w:val="bullet"/>
      <w:lvlText w:val="•"/>
      <w:lvlJc w:val="left"/>
      <w:pPr>
        <w:ind w:left="4032" w:hanging="360"/>
      </w:pPr>
      <w:rPr>
        <w:rFonts w:hint="default"/>
        <w:lang w:val="pt-PT" w:eastAsia="pt-PT" w:bidi="pt-PT"/>
      </w:rPr>
    </w:lvl>
    <w:lvl w:ilvl="6" w:tentative="0">
      <w:start w:val="0"/>
      <w:numFmt w:val="bullet"/>
      <w:lvlText w:val="•"/>
      <w:lvlJc w:val="left"/>
      <w:pPr>
        <w:ind w:left="4805" w:hanging="360"/>
      </w:pPr>
      <w:rPr>
        <w:rFonts w:hint="default"/>
        <w:lang w:val="pt-PT" w:eastAsia="pt-PT" w:bidi="pt-PT"/>
      </w:rPr>
    </w:lvl>
    <w:lvl w:ilvl="7" w:tentative="0">
      <w:start w:val="0"/>
      <w:numFmt w:val="bullet"/>
      <w:lvlText w:val="•"/>
      <w:lvlJc w:val="left"/>
      <w:pPr>
        <w:ind w:left="5578" w:hanging="360"/>
      </w:pPr>
      <w:rPr>
        <w:rFonts w:hint="default"/>
        <w:lang w:val="pt-PT" w:eastAsia="pt-PT" w:bidi="pt-PT"/>
      </w:rPr>
    </w:lvl>
    <w:lvl w:ilvl="8" w:tentative="0">
      <w:start w:val="0"/>
      <w:numFmt w:val="bullet"/>
      <w:lvlText w:val="•"/>
      <w:lvlJc w:val="left"/>
      <w:pPr>
        <w:ind w:left="6351" w:hanging="360"/>
      </w:pPr>
      <w:rPr>
        <w:rFonts w:hint="default"/>
        <w:lang w:val="pt-PT" w:eastAsia="pt-PT" w:bidi="pt-PT"/>
      </w:rPr>
    </w:lvl>
  </w:abstractNum>
  <w:abstractNum w:abstractNumId="75">
    <w:nsid w:val="63CB26F2"/>
    <w:multiLevelType w:val="multilevel"/>
    <w:tmpl w:val="63CB26F2"/>
    <w:lvl w:ilvl="0" w:tentative="0">
      <w:start w:val="0"/>
      <w:numFmt w:val="bullet"/>
      <w:lvlText w:val=""/>
      <w:lvlJc w:val="left"/>
      <w:pPr>
        <w:ind w:left="796" w:hanging="360"/>
      </w:pPr>
      <w:rPr>
        <w:rFonts w:hint="default" w:ascii="Symbol" w:hAnsi="Symbol" w:eastAsia="Symbol" w:cs="Symbol"/>
        <w:w w:val="101"/>
        <w:sz w:val="18"/>
        <w:szCs w:val="18"/>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9"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8"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7" w:hanging="360"/>
      </w:pPr>
      <w:rPr>
        <w:rFonts w:hint="default"/>
        <w:lang w:val="pt-PT" w:eastAsia="pt-PT" w:bidi="pt-PT"/>
      </w:rPr>
    </w:lvl>
  </w:abstractNum>
  <w:abstractNum w:abstractNumId="76">
    <w:nsid w:val="63F3114F"/>
    <w:multiLevelType w:val="singleLevel"/>
    <w:tmpl w:val="63F3114F"/>
    <w:lvl w:ilvl="0" w:tentative="0">
      <w:start w:val="1"/>
      <w:numFmt w:val="bullet"/>
      <w:lvlText w:val=""/>
      <w:lvlJc w:val="left"/>
      <w:pPr>
        <w:tabs>
          <w:tab w:val="left" w:pos="420"/>
        </w:tabs>
        <w:ind w:left="420" w:hanging="420"/>
      </w:pPr>
      <w:rPr>
        <w:rFonts w:hint="default" w:ascii="Wingdings" w:hAnsi="Wingdings"/>
      </w:rPr>
    </w:lvl>
  </w:abstractNum>
  <w:abstractNum w:abstractNumId="77">
    <w:nsid w:val="648348F7"/>
    <w:multiLevelType w:val="multilevel"/>
    <w:tmpl w:val="648348F7"/>
    <w:lvl w:ilvl="0" w:tentative="0">
      <w:start w:val="0"/>
      <w:numFmt w:val="bullet"/>
      <w:lvlText w:val=""/>
      <w:lvlJc w:val="left"/>
      <w:pPr>
        <w:ind w:left="791"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8" w:hanging="360"/>
      </w:pPr>
      <w:rPr>
        <w:rFonts w:hint="default"/>
        <w:lang w:val="pt-PT" w:eastAsia="pt-PT" w:bidi="pt-PT"/>
      </w:rPr>
    </w:lvl>
    <w:lvl w:ilvl="2" w:tentative="0">
      <w:start w:val="0"/>
      <w:numFmt w:val="bullet"/>
      <w:lvlText w:val="•"/>
      <w:lvlJc w:val="left"/>
      <w:pPr>
        <w:ind w:left="2217" w:hanging="360"/>
      </w:pPr>
      <w:rPr>
        <w:rFonts w:hint="default"/>
        <w:lang w:val="pt-PT" w:eastAsia="pt-PT" w:bidi="pt-PT"/>
      </w:rPr>
    </w:lvl>
    <w:lvl w:ilvl="3" w:tentative="0">
      <w:start w:val="0"/>
      <w:numFmt w:val="bullet"/>
      <w:lvlText w:val="•"/>
      <w:lvlJc w:val="left"/>
      <w:pPr>
        <w:ind w:left="2926" w:hanging="360"/>
      </w:pPr>
      <w:rPr>
        <w:rFonts w:hint="default"/>
        <w:lang w:val="pt-PT" w:eastAsia="pt-PT" w:bidi="pt-PT"/>
      </w:rPr>
    </w:lvl>
    <w:lvl w:ilvl="4" w:tentative="0">
      <w:start w:val="0"/>
      <w:numFmt w:val="bullet"/>
      <w:lvlText w:val="•"/>
      <w:lvlJc w:val="left"/>
      <w:pPr>
        <w:ind w:left="3635" w:hanging="360"/>
      </w:pPr>
      <w:rPr>
        <w:rFonts w:hint="default"/>
        <w:lang w:val="pt-PT" w:eastAsia="pt-PT" w:bidi="pt-PT"/>
      </w:rPr>
    </w:lvl>
    <w:lvl w:ilvl="5" w:tentative="0">
      <w:start w:val="0"/>
      <w:numFmt w:val="bullet"/>
      <w:lvlText w:val="•"/>
      <w:lvlJc w:val="left"/>
      <w:pPr>
        <w:ind w:left="4344" w:hanging="360"/>
      </w:pPr>
      <w:rPr>
        <w:rFonts w:hint="default"/>
        <w:lang w:val="pt-PT" w:eastAsia="pt-PT" w:bidi="pt-PT"/>
      </w:rPr>
    </w:lvl>
    <w:lvl w:ilvl="6" w:tentative="0">
      <w:start w:val="0"/>
      <w:numFmt w:val="bullet"/>
      <w:lvlText w:val="•"/>
      <w:lvlJc w:val="left"/>
      <w:pPr>
        <w:ind w:left="5053" w:hanging="360"/>
      </w:pPr>
      <w:rPr>
        <w:rFonts w:hint="default"/>
        <w:lang w:val="pt-PT" w:eastAsia="pt-PT" w:bidi="pt-PT"/>
      </w:rPr>
    </w:lvl>
    <w:lvl w:ilvl="7" w:tentative="0">
      <w:start w:val="0"/>
      <w:numFmt w:val="bullet"/>
      <w:lvlText w:val="•"/>
      <w:lvlJc w:val="left"/>
      <w:pPr>
        <w:ind w:left="5762" w:hanging="360"/>
      </w:pPr>
      <w:rPr>
        <w:rFonts w:hint="default"/>
        <w:lang w:val="pt-PT" w:eastAsia="pt-PT" w:bidi="pt-PT"/>
      </w:rPr>
    </w:lvl>
    <w:lvl w:ilvl="8" w:tentative="0">
      <w:start w:val="0"/>
      <w:numFmt w:val="bullet"/>
      <w:lvlText w:val="•"/>
      <w:lvlJc w:val="left"/>
      <w:pPr>
        <w:ind w:left="6471" w:hanging="360"/>
      </w:pPr>
      <w:rPr>
        <w:rFonts w:hint="default"/>
        <w:lang w:val="pt-PT" w:eastAsia="pt-PT" w:bidi="pt-PT"/>
      </w:rPr>
    </w:lvl>
  </w:abstractNum>
  <w:abstractNum w:abstractNumId="78">
    <w:nsid w:val="64957CE5"/>
    <w:multiLevelType w:val="multilevel"/>
    <w:tmpl w:val="64957CE5"/>
    <w:lvl w:ilvl="0" w:tentative="0">
      <w:start w:val="0"/>
      <w:numFmt w:val="bullet"/>
      <w:lvlText w:val=""/>
      <w:lvlJc w:val="left"/>
      <w:pPr>
        <w:ind w:left="794"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8" w:hanging="360"/>
      </w:pPr>
      <w:rPr>
        <w:rFonts w:hint="default"/>
        <w:lang w:val="pt-PT" w:eastAsia="pt-PT" w:bidi="pt-PT"/>
      </w:rPr>
    </w:lvl>
    <w:lvl w:ilvl="4" w:tentative="0">
      <w:start w:val="0"/>
      <w:numFmt w:val="bullet"/>
      <w:lvlText w:val="•"/>
      <w:lvlJc w:val="left"/>
      <w:pPr>
        <w:ind w:left="3637" w:hanging="360"/>
      </w:pPr>
      <w:rPr>
        <w:rFonts w:hint="default"/>
        <w:lang w:val="pt-PT" w:eastAsia="pt-PT" w:bidi="pt-PT"/>
      </w:rPr>
    </w:lvl>
    <w:lvl w:ilvl="5" w:tentative="0">
      <w:start w:val="0"/>
      <w:numFmt w:val="bullet"/>
      <w:lvlText w:val="•"/>
      <w:lvlJc w:val="left"/>
      <w:pPr>
        <w:ind w:left="4347" w:hanging="360"/>
      </w:pPr>
      <w:rPr>
        <w:rFonts w:hint="default"/>
        <w:lang w:val="pt-PT" w:eastAsia="pt-PT" w:bidi="pt-PT"/>
      </w:rPr>
    </w:lvl>
    <w:lvl w:ilvl="6" w:tentative="0">
      <w:start w:val="0"/>
      <w:numFmt w:val="bullet"/>
      <w:lvlText w:val="•"/>
      <w:lvlJc w:val="left"/>
      <w:pPr>
        <w:ind w:left="5056" w:hanging="360"/>
      </w:pPr>
      <w:rPr>
        <w:rFonts w:hint="default"/>
        <w:lang w:val="pt-PT" w:eastAsia="pt-PT" w:bidi="pt-PT"/>
      </w:rPr>
    </w:lvl>
    <w:lvl w:ilvl="7" w:tentative="0">
      <w:start w:val="0"/>
      <w:numFmt w:val="bullet"/>
      <w:lvlText w:val="•"/>
      <w:lvlJc w:val="left"/>
      <w:pPr>
        <w:ind w:left="5765" w:hanging="360"/>
      </w:pPr>
      <w:rPr>
        <w:rFonts w:hint="default"/>
        <w:lang w:val="pt-PT" w:eastAsia="pt-PT" w:bidi="pt-PT"/>
      </w:rPr>
    </w:lvl>
    <w:lvl w:ilvl="8" w:tentative="0">
      <w:start w:val="0"/>
      <w:numFmt w:val="bullet"/>
      <w:lvlText w:val="•"/>
      <w:lvlJc w:val="left"/>
      <w:pPr>
        <w:ind w:left="6475" w:hanging="360"/>
      </w:pPr>
      <w:rPr>
        <w:rFonts w:hint="default"/>
        <w:lang w:val="pt-PT" w:eastAsia="pt-PT" w:bidi="pt-PT"/>
      </w:rPr>
    </w:lvl>
  </w:abstractNum>
  <w:abstractNum w:abstractNumId="79">
    <w:nsid w:val="64CF262C"/>
    <w:multiLevelType w:val="multilevel"/>
    <w:tmpl w:val="64CF262C"/>
    <w:lvl w:ilvl="0" w:tentative="0">
      <w:start w:val="0"/>
      <w:numFmt w:val="bullet"/>
      <w:lvlText w:val=""/>
      <w:lvlJc w:val="left"/>
      <w:pPr>
        <w:ind w:left="794"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7" w:hanging="360"/>
      </w:pPr>
      <w:rPr>
        <w:rFonts w:hint="default"/>
        <w:lang w:val="pt-PT" w:eastAsia="pt-PT" w:bidi="pt-PT"/>
      </w:rPr>
    </w:lvl>
    <w:lvl w:ilvl="4" w:tentative="0">
      <w:start w:val="0"/>
      <w:numFmt w:val="bullet"/>
      <w:lvlText w:val="•"/>
      <w:lvlJc w:val="left"/>
      <w:pPr>
        <w:ind w:left="3636" w:hanging="360"/>
      </w:pPr>
      <w:rPr>
        <w:rFonts w:hint="default"/>
        <w:lang w:val="pt-PT" w:eastAsia="pt-PT" w:bidi="pt-PT"/>
      </w:rPr>
    </w:lvl>
    <w:lvl w:ilvl="5" w:tentative="0">
      <w:start w:val="0"/>
      <w:numFmt w:val="bullet"/>
      <w:lvlText w:val="•"/>
      <w:lvlJc w:val="left"/>
      <w:pPr>
        <w:ind w:left="4346" w:hanging="360"/>
      </w:pPr>
      <w:rPr>
        <w:rFonts w:hint="default"/>
        <w:lang w:val="pt-PT" w:eastAsia="pt-PT" w:bidi="pt-PT"/>
      </w:rPr>
    </w:lvl>
    <w:lvl w:ilvl="6" w:tentative="0">
      <w:start w:val="0"/>
      <w:numFmt w:val="bullet"/>
      <w:lvlText w:val="•"/>
      <w:lvlJc w:val="left"/>
      <w:pPr>
        <w:ind w:left="5055" w:hanging="360"/>
      </w:pPr>
      <w:rPr>
        <w:rFonts w:hint="default"/>
        <w:lang w:val="pt-PT" w:eastAsia="pt-PT" w:bidi="pt-PT"/>
      </w:rPr>
    </w:lvl>
    <w:lvl w:ilvl="7" w:tentative="0">
      <w:start w:val="0"/>
      <w:numFmt w:val="bullet"/>
      <w:lvlText w:val="•"/>
      <w:lvlJc w:val="left"/>
      <w:pPr>
        <w:ind w:left="5764" w:hanging="360"/>
      </w:pPr>
      <w:rPr>
        <w:rFonts w:hint="default"/>
        <w:lang w:val="pt-PT" w:eastAsia="pt-PT" w:bidi="pt-PT"/>
      </w:rPr>
    </w:lvl>
    <w:lvl w:ilvl="8" w:tentative="0">
      <w:start w:val="0"/>
      <w:numFmt w:val="bullet"/>
      <w:lvlText w:val="•"/>
      <w:lvlJc w:val="left"/>
      <w:pPr>
        <w:ind w:left="6473" w:hanging="360"/>
      </w:pPr>
      <w:rPr>
        <w:rFonts w:hint="default"/>
        <w:lang w:val="pt-PT" w:eastAsia="pt-PT" w:bidi="pt-PT"/>
      </w:rPr>
    </w:lvl>
  </w:abstractNum>
  <w:abstractNum w:abstractNumId="80">
    <w:nsid w:val="66B32F8D"/>
    <w:multiLevelType w:val="multilevel"/>
    <w:tmpl w:val="66B32F8D"/>
    <w:lvl w:ilvl="0" w:tentative="0">
      <w:start w:val="0"/>
      <w:numFmt w:val="bullet"/>
      <w:lvlText w:val=""/>
      <w:lvlJc w:val="left"/>
      <w:pPr>
        <w:ind w:left="794"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7" w:hanging="360"/>
      </w:pPr>
      <w:rPr>
        <w:rFonts w:hint="default"/>
        <w:lang w:val="pt-PT" w:eastAsia="pt-PT" w:bidi="pt-PT"/>
      </w:rPr>
    </w:lvl>
    <w:lvl w:ilvl="4" w:tentative="0">
      <w:start w:val="0"/>
      <w:numFmt w:val="bullet"/>
      <w:lvlText w:val="•"/>
      <w:lvlJc w:val="left"/>
      <w:pPr>
        <w:ind w:left="3636" w:hanging="360"/>
      </w:pPr>
      <w:rPr>
        <w:rFonts w:hint="default"/>
        <w:lang w:val="pt-PT" w:eastAsia="pt-PT" w:bidi="pt-PT"/>
      </w:rPr>
    </w:lvl>
    <w:lvl w:ilvl="5" w:tentative="0">
      <w:start w:val="0"/>
      <w:numFmt w:val="bullet"/>
      <w:lvlText w:val="•"/>
      <w:lvlJc w:val="left"/>
      <w:pPr>
        <w:ind w:left="4346" w:hanging="360"/>
      </w:pPr>
      <w:rPr>
        <w:rFonts w:hint="default"/>
        <w:lang w:val="pt-PT" w:eastAsia="pt-PT" w:bidi="pt-PT"/>
      </w:rPr>
    </w:lvl>
    <w:lvl w:ilvl="6" w:tentative="0">
      <w:start w:val="0"/>
      <w:numFmt w:val="bullet"/>
      <w:lvlText w:val="•"/>
      <w:lvlJc w:val="left"/>
      <w:pPr>
        <w:ind w:left="5055" w:hanging="360"/>
      </w:pPr>
      <w:rPr>
        <w:rFonts w:hint="default"/>
        <w:lang w:val="pt-PT" w:eastAsia="pt-PT" w:bidi="pt-PT"/>
      </w:rPr>
    </w:lvl>
    <w:lvl w:ilvl="7" w:tentative="0">
      <w:start w:val="0"/>
      <w:numFmt w:val="bullet"/>
      <w:lvlText w:val="•"/>
      <w:lvlJc w:val="left"/>
      <w:pPr>
        <w:ind w:left="5764" w:hanging="360"/>
      </w:pPr>
      <w:rPr>
        <w:rFonts w:hint="default"/>
        <w:lang w:val="pt-PT" w:eastAsia="pt-PT" w:bidi="pt-PT"/>
      </w:rPr>
    </w:lvl>
    <w:lvl w:ilvl="8" w:tentative="0">
      <w:start w:val="0"/>
      <w:numFmt w:val="bullet"/>
      <w:lvlText w:val="•"/>
      <w:lvlJc w:val="left"/>
      <w:pPr>
        <w:ind w:left="6473" w:hanging="360"/>
      </w:pPr>
      <w:rPr>
        <w:rFonts w:hint="default"/>
        <w:lang w:val="pt-PT" w:eastAsia="pt-PT" w:bidi="pt-PT"/>
      </w:rPr>
    </w:lvl>
  </w:abstractNum>
  <w:abstractNum w:abstractNumId="81">
    <w:nsid w:val="69DB3BF0"/>
    <w:multiLevelType w:val="multilevel"/>
    <w:tmpl w:val="69DB3BF0"/>
    <w:lvl w:ilvl="0" w:tentative="0">
      <w:start w:val="0"/>
      <w:numFmt w:val="bullet"/>
      <w:lvlText w:val=""/>
      <w:lvlJc w:val="left"/>
      <w:pPr>
        <w:ind w:left="796"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9"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8"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7" w:hanging="360"/>
      </w:pPr>
      <w:rPr>
        <w:rFonts w:hint="default"/>
        <w:lang w:val="pt-PT" w:eastAsia="pt-PT" w:bidi="pt-PT"/>
      </w:rPr>
    </w:lvl>
  </w:abstractNum>
  <w:abstractNum w:abstractNumId="82">
    <w:nsid w:val="6C2460CB"/>
    <w:multiLevelType w:val="multilevel"/>
    <w:tmpl w:val="6C2460CB"/>
    <w:lvl w:ilvl="0" w:tentative="0">
      <w:start w:val="0"/>
      <w:numFmt w:val="bullet"/>
      <w:lvlText w:val=""/>
      <w:lvlJc w:val="left"/>
      <w:pPr>
        <w:ind w:left="796" w:hanging="365"/>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5"/>
      </w:pPr>
      <w:rPr>
        <w:rFonts w:hint="default"/>
        <w:lang w:val="pt-PT" w:eastAsia="pt-PT" w:bidi="pt-PT"/>
      </w:rPr>
    </w:lvl>
    <w:lvl w:ilvl="2" w:tentative="0">
      <w:start w:val="0"/>
      <w:numFmt w:val="bullet"/>
      <w:lvlText w:val="•"/>
      <w:lvlJc w:val="left"/>
      <w:pPr>
        <w:ind w:left="2219" w:hanging="365"/>
      </w:pPr>
      <w:rPr>
        <w:rFonts w:hint="default"/>
        <w:lang w:val="pt-PT" w:eastAsia="pt-PT" w:bidi="pt-PT"/>
      </w:rPr>
    </w:lvl>
    <w:lvl w:ilvl="3" w:tentative="0">
      <w:start w:val="0"/>
      <w:numFmt w:val="bullet"/>
      <w:lvlText w:val="•"/>
      <w:lvlJc w:val="left"/>
      <w:pPr>
        <w:ind w:left="2929" w:hanging="365"/>
      </w:pPr>
      <w:rPr>
        <w:rFonts w:hint="default"/>
        <w:lang w:val="pt-PT" w:eastAsia="pt-PT" w:bidi="pt-PT"/>
      </w:rPr>
    </w:lvl>
    <w:lvl w:ilvl="4" w:tentative="0">
      <w:start w:val="0"/>
      <w:numFmt w:val="bullet"/>
      <w:lvlText w:val="•"/>
      <w:lvlJc w:val="left"/>
      <w:pPr>
        <w:ind w:left="3638" w:hanging="365"/>
      </w:pPr>
      <w:rPr>
        <w:rFonts w:hint="default"/>
        <w:lang w:val="pt-PT" w:eastAsia="pt-PT" w:bidi="pt-PT"/>
      </w:rPr>
    </w:lvl>
    <w:lvl w:ilvl="5" w:tentative="0">
      <w:start w:val="0"/>
      <w:numFmt w:val="bullet"/>
      <w:lvlText w:val="•"/>
      <w:lvlJc w:val="left"/>
      <w:pPr>
        <w:ind w:left="4348" w:hanging="365"/>
      </w:pPr>
      <w:rPr>
        <w:rFonts w:hint="default"/>
        <w:lang w:val="pt-PT" w:eastAsia="pt-PT" w:bidi="pt-PT"/>
      </w:rPr>
    </w:lvl>
    <w:lvl w:ilvl="6" w:tentative="0">
      <w:start w:val="0"/>
      <w:numFmt w:val="bullet"/>
      <w:lvlText w:val="•"/>
      <w:lvlJc w:val="left"/>
      <w:pPr>
        <w:ind w:left="5058" w:hanging="365"/>
      </w:pPr>
      <w:rPr>
        <w:rFonts w:hint="default"/>
        <w:lang w:val="pt-PT" w:eastAsia="pt-PT" w:bidi="pt-PT"/>
      </w:rPr>
    </w:lvl>
    <w:lvl w:ilvl="7" w:tentative="0">
      <w:start w:val="0"/>
      <w:numFmt w:val="bullet"/>
      <w:lvlText w:val="•"/>
      <w:lvlJc w:val="left"/>
      <w:pPr>
        <w:ind w:left="5767" w:hanging="365"/>
      </w:pPr>
      <w:rPr>
        <w:rFonts w:hint="default"/>
        <w:lang w:val="pt-PT" w:eastAsia="pt-PT" w:bidi="pt-PT"/>
      </w:rPr>
    </w:lvl>
    <w:lvl w:ilvl="8" w:tentative="0">
      <w:start w:val="0"/>
      <w:numFmt w:val="bullet"/>
      <w:lvlText w:val="•"/>
      <w:lvlJc w:val="left"/>
      <w:pPr>
        <w:ind w:left="6477" w:hanging="365"/>
      </w:pPr>
      <w:rPr>
        <w:rFonts w:hint="default"/>
        <w:lang w:val="pt-PT" w:eastAsia="pt-PT" w:bidi="pt-PT"/>
      </w:rPr>
    </w:lvl>
  </w:abstractNum>
  <w:abstractNum w:abstractNumId="83">
    <w:nsid w:val="6DA7D3A1"/>
    <w:multiLevelType w:val="singleLevel"/>
    <w:tmpl w:val="6DA7D3A1"/>
    <w:lvl w:ilvl="0" w:tentative="0">
      <w:start w:val="1"/>
      <w:numFmt w:val="bullet"/>
      <w:lvlText w:val=""/>
      <w:lvlJc w:val="left"/>
      <w:pPr>
        <w:tabs>
          <w:tab w:val="left" w:pos="420"/>
        </w:tabs>
        <w:ind w:left="420" w:hanging="420"/>
      </w:pPr>
      <w:rPr>
        <w:rFonts w:hint="default" w:ascii="Wingdings" w:hAnsi="Wingdings"/>
      </w:rPr>
    </w:lvl>
  </w:abstractNum>
  <w:abstractNum w:abstractNumId="84">
    <w:nsid w:val="6DA80E87"/>
    <w:multiLevelType w:val="multilevel"/>
    <w:tmpl w:val="6DA80E87"/>
    <w:lvl w:ilvl="0" w:tentative="0">
      <w:start w:val="0"/>
      <w:numFmt w:val="bullet"/>
      <w:lvlText w:val=""/>
      <w:lvlJc w:val="left"/>
      <w:pPr>
        <w:ind w:left="796"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9"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8"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7" w:hanging="360"/>
      </w:pPr>
      <w:rPr>
        <w:rFonts w:hint="default"/>
        <w:lang w:val="pt-PT" w:eastAsia="pt-PT" w:bidi="pt-PT"/>
      </w:rPr>
    </w:lvl>
  </w:abstractNum>
  <w:abstractNum w:abstractNumId="85">
    <w:nsid w:val="6EC83C7D"/>
    <w:multiLevelType w:val="multilevel"/>
    <w:tmpl w:val="6EC83C7D"/>
    <w:lvl w:ilvl="0" w:tentative="0">
      <w:start w:val="0"/>
      <w:numFmt w:val="bullet"/>
      <w:lvlText w:val=""/>
      <w:lvlJc w:val="left"/>
      <w:pPr>
        <w:ind w:left="796"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9"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8"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7" w:hanging="360"/>
      </w:pPr>
      <w:rPr>
        <w:rFonts w:hint="default"/>
        <w:lang w:val="pt-PT" w:eastAsia="pt-PT" w:bidi="pt-PT"/>
      </w:rPr>
    </w:lvl>
  </w:abstractNum>
  <w:abstractNum w:abstractNumId="86">
    <w:nsid w:val="6FA00C3F"/>
    <w:multiLevelType w:val="multilevel"/>
    <w:tmpl w:val="6FA00C3F"/>
    <w:lvl w:ilvl="0" w:tentative="0">
      <w:start w:val="0"/>
      <w:numFmt w:val="bullet"/>
      <w:lvlText w:val=""/>
      <w:lvlJc w:val="left"/>
      <w:pPr>
        <w:ind w:left="794"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7" w:hanging="360"/>
      </w:pPr>
      <w:rPr>
        <w:rFonts w:hint="default"/>
        <w:lang w:val="pt-PT" w:eastAsia="pt-PT" w:bidi="pt-PT"/>
      </w:rPr>
    </w:lvl>
    <w:lvl w:ilvl="4" w:tentative="0">
      <w:start w:val="0"/>
      <w:numFmt w:val="bullet"/>
      <w:lvlText w:val="•"/>
      <w:lvlJc w:val="left"/>
      <w:pPr>
        <w:ind w:left="3636" w:hanging="360"/>
      </w:pPr>
      <w:rPr>
        <w:rFonts w:hint="default"/>
        <w:lang w:val="pt-PT" w:eastAsia="pt-PT" w:bidi="pt-PT"/>
      </w:rPr>
    </w:lvl>
    <w:lvl w:ilvl="5" w:tentative="0">
      <w:start w:val="0"/>
      <w:numFmt w:val="bullet"/>
      <w:lvlText w:val="•"/>
      <w:lvlJc w:val="left"/>
      <w:pPr>
        <w:ind w:left="4346" w:hanging="360"/>
      </w:pPr>
      <w:rPr>
        <w:rFonts w:hint="default"/>
        <w:lang w:val="pt-PT" w:eastAsia="pt-PT" w:bidi="pt-PT"/>
      </w:rPr>
    </w:lvl>
    <w:lvl w:ilvl="6" w:tentative="0">
      <w:start w:val="0"/>
      <w:numFmt w:val="bullet"/>
      <w:lvlText w:val="•"/>
      <w:lvlJc w:val="left"/>
      <w:pPr>
        <w:ind w:left="5055" w:hanging="360"/>
      </w:pPr>
      <w:rPr>
        <w:rFonts w:hint="default"/>
        <w:lang w:val="pt-PT" w:eastAsia="pt-PT" w:bidi="pt-PT"/>
      </w:rPr>
    </w:lvl>
    <w:lvl w:ilvl="7" w:tentative="0">
      <w:start w:val="0"/>
      <w:numFmt w:val="bullet"/>
      <w:lvlText w:val="•"/>
      <w:lvlJc w:val="left"/>
      <w:pPr>
        <w:ind w:left="5764" w:hanging="360"/>
      </w:pPr>
      <w:rPr>
        <w:rFonts w:hint="default"/>
        <w:lang w:val="pt-PT" w:eastAsia="pt-PT" w:bidi="pt-PT"/>
      </w:rPr>
    </w:lvl>
    <w:lvl w:ilvl="8" w:tentative="0">
      <w:start w:val="0"/>
      <w:numFmt w:val="bullet"/>
      <w:lvlText w:val="•"/>
      <w:lvlJc w:val="left"/>
      <w:pPr>
        <w:ind w:left="6473" w:hanging="360"/>
      </w:pPr>
      <w:rPr>
        <w:rFonts w:hint="default"/>
        <w:lang w:val="pt-PT" w:eastAsia="pt-PT" w:bidi="pt-PT"/>
      </w:rPr>
    </w:lvl>
  </w:abstractNum>
  <w:abstractNum w:abstractNumId="87">
    <w:nsid w:val="70C34289"/>
    <w:multiLevelType w:val="multilevel"/>
    <w:tmpl w:val="70C34289"/>
    <w:lvl w:ilvl="0" w:tentative="0">
      <w:start w:val="0"/>
      <w:numFmt w:val="bullet"/>
      <w:lvlText w:val=""/>
      <w:lvlJc w:val="left"/>
      <w:pPr>
        <w:ind w:left="794"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8" w:hanging="360"/>
      </w:pPr>
      <w:rPr>
        <w:rFonts w:hint="default"/>
        <w:lang w:val="pt-PT" w:eastAsia="pt-PT" w:bidi="pt-PT"/>
      </w:rPr>
    </w:lvl>
    <w:lvl w:ilvl="4" w:tentative="0">
      <w:start w:val="0"/>
      <w:numFmt w:val="bullet"/>
      <w:lvlText w:val="•"/>
      <w:lvlJc w:val="left"/>
      <w:pPr>
        <w:ind w:left="3637" w:hanging="360"/>
      </w:pPr>
      <w:rPr>
        <w:rFonts w:hint="default"/>
        <w:lang w:val="pt-PT" w:eastAsia="pt-PT" w:bidi="pt-PT"/>
      </w:rPr>
    </w:lvl>
    <w:lvl w:ilvl="5" w:tentative="0">
      <w:start w:val="0"/>
      <w:numFmt w:val="bullet"/>
      <w:lvlText w:val="•"/>
      <w:lvlJc w:val="left"/>
      <w:pPr>
        <w:ind w:left="4347" w:hanging="360"/>
      </w:pPr>
      <w:rPr>
        <w:rFonts w:hint="default"/>
        <w:lang w:val="pt-PT" w:eastAsia="pt-PT" w:bidi="pt-PT"/>
      </w:rPr>
    </w:lvl>
    <w:lvl w:ilvl="6" w:tentative="0">
      <w:start w:val="0"/>
      <w:numFmt w:val="bullet"/>
      <w:lvlText w:val="•"/>
      <w:lvlJc w:val="left"/>
      <w:pPr>
        <w:ind w:left="5056" w:hanging="360"/>
      </w:pPr>
      <w:rPr>
        <w:rFonts w:hint="default"/>
        <w:lang w:val="pt-PT" w:eastAsia="pt-PT" w:bidi="pt-PT"/>
      </w:rPr>
    </w:lvl>
    <w:lvl w:ilvl="7" w:tentative="0">
      <w:start w:val="0"/>
      <w:numFmt w:val="bullet"/>
      <w:lvlText w:val="•"/>
      <w:lvlJc w:val="left"/>
      <w:pPr>
        <w:ind w:left="5765" w:hanging="360"/>
      </w:pPr>
      <w:rPr>
        <w:rFonts w:hint="default"/>
        <w:lang w:val="pt-PT" w:eastAsia="pt-PT" w:bidi="pt-PT"/>
      </w:rPr>
    </w:lvl>
    <w:lvl w:ilvl="8" w:tentative="0">
      <w:start w:val="0"/>
      <w:numFmt w:val="bullet"/>
      <w:lvlText w:val="•"/>
      <w:lvlJc w:val="left"/>
      <w:pPr>
        <w:ind w:left="6475" w:hanging="360"/>
      </w:pPr>
      <w:rPr>
        <w:rFonts w:hint="default"/>
        <w:lang w:val="pt-PT" w:eastAsia="pt-PT" w:bidi="pt-PT"/>
      </w:rPr>
    </w:lvl>
  </w:abstractNum>
  <w:abstractNum w:abstractNumId="88">
    <w:nsid w:val="710D3EF5"/>
    <w:multiLevelType w:val="multilevel"/>
    <w:tmpl w:val="710D3EF5"/>
    <w:lvl w:ilvl="0" w:tentative="0">
      <w:start w:val="0"/>
      <w:numFmt w:val="bullet"/>
      <w:lvlText w:val=""/>
      <w:lvlJc w:val="left"/>
      <w:pPr>
        <w:ind w:left="794"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7" w:hanging="360"/>
      </w:pPr>
      <w:rPr>
        <w:rFonts w:hint="default"/>
        <w:lang w:val="pt-PT" w:eastAsia="pt-PT" w:bidi="pt-PT"/>
      </w:rPr>
    </w:lvl>
    <w:lvl w:ilvl="4" w:tentative="0">
      <w:start w:val="0"/>
      <w:numFmt w:val="bullet"/>
      <w:lvlText w:val="•"/>
      <w:lvlJc w:val="left"/>
      <w:pPr>
        <w:ind w:left="3636" w:hanging="360"/>
      </w:pPr>
      <w:rPr>
        <w:rFonts w:hint="default"/>
        <w:lang w:val="pt-PT" w:eastAsia="pt-PT" w:bidi="pt-PT"/>
      </w:rPr>
    </w:lvl>
    <w:lvl w:ilvl="5" w:tentative="0">
      <w:start w:val="0"/>
      <w:numFmt w:val="bullet"/>
      <w:lvlText w:val="•"/>
      <w:lvlJc w:val="left"/>
      <w:pPr>
        <w:ind w:left="4346" w:hanging="360"/>
      </w:pPr>
      <w:rPr>
        <w:rFonts w:hint="default"/>
        <w:lang w:val="pt-PT" w:eastAsia="pt-PT" w:bidi="pt-PT"/>
      </w:rPr>
    </w:lvl>
    <w:lvl w:ilvl="6" w:tentative="0">
      <w:start w:val="0"/>
      <w:numFmt w:val="bullet"/>
      <w:lvlText w:val="•"/>
      <w:lvlJc w:val="left"/>
      <w:pPr>
        <w:ind w:left="5055" w:hanging="360"/>
      </w:pPr>
      <w:rPr>
        <w:rFonts w:hint="default"/>
        <w:lang w:val="pt-PT" w:eastAsia="pt-PT" w:bidi="pt-PT"/>
      </w:rPr>
    </w:lvl>
    <w:lvl w:ilvl="7" w:tentative="0">
      <w:start w:val="0"/>
      <w:numFmt w:val="bullet"/>
      <w:lvlText w:val="•"/>
      <w:lvlJc w:val="left"/>
      <w:pPr>
        <w:ind w:left="5764" w:hanging="360"/>
      </w:pPr>
      <w:rPr>
        <w:rFonts w:hint="default"/>
        <w:lang w:val="pt-PT" w:eastAsia="pt-PT" w:bidi="pt-PT"/>
      </w:rPr>
    </w:lvl>
    <w:lvl w:ilvl="8" w:tentative="0">
      <w:start w:val="0"/>
      <w:numFmt w:val="bullet"/>
      <w:lvlText w:val="•"/>
      <w:lvlJc w:val="left"/>
      <w:pPr>
        <w:ind w:left="6473" w:hanging="360"/>
      </w:pPr>
      <w:rPr>
        <w:rFonts w:hint="default"/>
        <w:lang w:val="pt-PT" w:eastAsia="pt-PT" w:bidi="pt-PT"/>
      </w:rPr>
    </w:lvl>
  </w:abstractNum>
  <w:abstractNum w:abstractNumId="89">
    <w:nsid w:val="713C578E"/>
    <w:multiLevelType w:val="multilevel"/>
    <w:tmpl w:val="713C578E"/>
    <w:lvl w:ilvl="0" w:tentative="0">
      <w:start w:val="0"/>
      <w:numFmt w:val="bullet"/>
      <w:lvlText w:val=""/>
      <w:lvlJc w:val="left"/>
      <w:pPr>
        <w:ind w:left="794"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8" w:hanging="360"/>
      </w:pPr>
      <w:rPr>
        <w:rFonts w:hint="default"/>
        <w:lang w:val="pt-PT" w:eastAsia="pt-PT" w:bidi="pt-PT"/>
      </w:rPr>
    </w:lvl>
    <w:lvl w:ilvl="4" w:tentative="0">
      <w:start w:val="0"/>
      <w:numFmt w:val="bullet"/>
      <w:lvlText w:val="•"/>
      <w:lvlJc w:val="left"/>
      <w:pPr>
        <w:ind w:left="3637" w:hanging="360"/>
      </w:pPr>
      <w:rPr>
        <w:rFonts w:hint="default"/>
        <w:lang w:val="pt-PT" w:eastAsia="pt-PT" w:bidi="pt-PT"/>
      </w:rPr>
    </w:lvl>
    <w:lvl w:ilvl="5" w:tentative="0">
      <w:start w:val="0"/>
      <w:numFmt w:val="bullet"/>
      <w:lvlText w:val="•"/>
      <w:lvlJc w:val="left"/>
      <w:pPr>
        <w:ind w:left="4347" w:hanging="360"/>
      </w:pPr>
      <w:rPr>
        <w:rFonts w:hint="default"/>
        <w:lang w:val="pt-PT" w:eastAsia="pt-PT" w:bidi="pt-PT"/>
      </w:rPr>
    </w:lvl>
    <w:lvl w:ilvl="6" w:tentative="0">
      <w:start w:val="0"/>
      <w:numFmt w:val="bullet"/>
      <w:lvlText w:val="•"/>
      <w:lvlJc w:val="left"/>
      <w:pPr>
        <w:ind w:left="5056" w:hanging="360"/>
      </w:pPr>
      <w:rPr>
        <w:rFonts w:hint="default"/>
        <w:lang w:val="pt-PT" w:eastAsia="pt-PT" w:bidi="pt-PT"/>
      </w:rPr>
    </w:lvl>
    <w:lvl w:ilvl="7" w:tentative="0">
      <w:start w:val="0"/>
      <w:numFmt w:val="bullet"/>
      <w:lvlText w:val="•"/>
      <w:lvlJc w:val="left"/>
      <w:pPr>
        <w:ind w:left="5765" w:hanging="360"/>
      </w:pPr>
      <w:rPr>
        <w:rFonts w:hint="default"/>
        <w:lang w:val="pt-PT" w:eastAsia="pt-PT" w:bidi="pt-PT"/>
      </w:rPr>
    </w:lvl>
    <w:lvl w:ilvl="8" w:tentative="0">
      <w:start w:val="0"/>
      <w:numFmt w:val="bullet"/>
      <w:lvlText w:val="•"/>
      <w:lvlJc w:val="left"/>
      <w:pPr>
        <w:ind w:left="6475" w:hanging="360"/>
      </w:pPr>
      <w:rPr>
        <w:rFonts w:hint="default"/>
        <w:lang w:val="pt-PT" w:eastAsia="pt-PT" w:bidi="pt-PT"/>
      </w:rPr>
    </w:lvl>
  </w:abstractNum>
  <w:abstractNum w:abstractNumId="90">
    <w:nsid w:val="71BD2E46"/>
    <w:multiLevelType w:val="multilevel"/>
    <w:tmpl w:val="71BD2E46"/>
    <w:lvl w:ilvl="0" w:tentative="0">
      <w:start w:val="0"/>
      <w:numFmt w:val="bullet"/>
      <w:lvlText w:val=""/>
      <w:lvlJc w:val="left"/>
      <w:pPr>
        <w:ind w:left="794"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7" w:hanging="360"/>
      </w:pPr>
      <w:rPr>
        <w:rFonts w:hint="default"/>
        <w:lang w:val="pt-PT" w:eastAsia="pt-PT" w:bidi="pt-PT"/>
      </w:rPr>
    </w:lvl>
    <w:lvl w:ilvl="4" w:tentative="0">
      <w:start w:val="0"/>
      <w:numFmt w:val="bullet"/>
      <w:lvlText w:val="•"/>
      <w:lvlJc w:val="left"/>
      <w:pPr>
        <w:ind w:left="3636" w:hanging="360"/>
      </w:pPr>
      <w:rPr>
        <w:rFonts w:hint="default"/>
        <w:lang w:val="pt-PT" w:eastAsia="pt-PT" w:bidi="pt-PT"/>
      </w:rPr>
    </w:lvl>
    <w:lvl w:ilvl="5" w:tentative="0">
      <w:start w:val="0"/>
      <w:numFmt w:val="bullet"/>
      <w:lvlText w:val="•"/>
      <w:lvlJc w:val="left"/>
      <w:pPr>
        <w:ind w:left="4346" w:hanging="360"/>
      </w:pPr>
      <w:rPr>
        <w:rFonts w:hint="default"/>
        <w:lang w:val="pt-PT" w:eastAsia="pt-PT" w:bidi="pt-PT"/>
      </w:rPr>
    </w:lvl>
    <w:lvl w:ilvl="6" w:tentative="0">
      <w:start w:val="0"/>
      <w:numFmt w:val="bullet"/>
      <w:lvlText w:val="•"/>
      <w:lvlJc w:val="left"/>
      <w:pPr>
        <w:ind w:left="5055" w:hanging="360"/>
      </w:pPr>
      <w:rPr>
        <w:rFonts w:hint="default"/>
        <w:lang w:val="pt-PT" w:eastAsia="pt-PT" w:bidi="pt-PT"/>
      </w:rPr>
    </w:lvl>
    <w:lvl w:ilvl="7" w:tentative="0">
      <w:start w:val="0"/>
      <w:numFmt w:val="bullet"/>
      <w:lvlText w:val="•"/>
      <w:lvlJc w:val="left"/>
      <w:pPr>
        <w:ind w:left="5764" w:hanging="360"/>
      </w:pPr>
      <w:rPr>
        <w:rFonts w:hint="default"/>
        <w:lang w:val="pt-PT" w:eastAsia="pt-PT" w:bidi="pt-PT"/>
      </w:rPr>
    </w:lvl>
    <w:lvl w:ilvl="8" w:tentative="0">
      <w:start w:val="0"/>
      <w:numFmt w:val="bullet"/>
      <w:lvlText w:val="•"/>
      <w:lvlJc w:val="left"/>
      <w:pPr>
        <w:ind w:left="6473" w:hanging="360"/>
      </w:pPr>
      <w:rPr>
        <w:rFonts w:hint="default"/>
        <w:lang w:val="pt-PT" w:eastAsia="pt-PT" w:bidi="pt-PT"/>
      </w:rPr>
    </w:lvl>
  </w:abstractNum>
  <w:abstractNum w:abstractNumId="91">
    <w:nsid w:val="74D67BFF"/>
    <w:multiLevelType w:val="multilevel"/>
    <w:tmpl w:val="74D67BFF"/>
    <w:lvl w:ilvl="0" w:tentative="0">
      <w:start w:val="0"/>
      <w:numFmt w:val="bullet"/>
      <w:lvlText w:val=""/>
      <w:lvlJc w:val="left"/>
      <w:pPr>
        <w:ind w:left="794"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7" w:hanging="360"/>
      </w:pPr>
      <w:rPr>
        <w:rFonts w:hint="default"/>
        <w:lang w:val="pt-PT" w:eastAsia="pt-PT" w:bidi="pt-PT"/>
      </w:rPr>
    </w:lvl>
    <w:lvl w:ilvl="4" w:tentative="0">
      <w:start w:val="0"/>
      <w:numFmt w:val="bullet"/>
      <w:lvlText w:val="•"/>
      <w:lvlJc w:val="left"/>
      <w:pPr>
        <w:ind w:left="3636" w:hanging="360"/>
      </w:pPr>
      <w:rPr>
        <w:rFonts w:hint="default"/>
        <w:lang w:val="pt-PT" w:eastAsia="pt-PT" w:bidi="pt-PT"/>
      </w:rPr>
    </w:lvl>
    <w:lvl w:ilvl="5" w:tentative="0">
      <w:start w:val="0"/>
      <w:numFmt w:val="bullet"/>
      <w:lvlText w:val="•"/>
      <w:lvlJc w:val="left"/>
      <w:pPr>
        <w:ind w:left="4346" w:hanging="360"/>
      </w:pPr>
      <w:rPr>
        <w:rFonts w:hint="default"/>
        <w:lang w:val="pt-PT" w:eastAsia="pt-PT" w:bidi="pt-PT"/>
      </w:rPr>
    </w:lvl>
    <w:lvl w:ilvl="6" w:tentative="0">
      <w:start w:val="0"/>
      <w:numFmt w:val="bullet"/>
      <w:lvlText w:val="•"/>
      <w:lvlJc w:val="left"/>
      <w:pPr>
        <w:ind w:left="5055" w:hanging="360"/>
      </w:pPr>
      <w:rPr>
        <w:rFonts w:hint="default"/>
        <w:lang w:val="pt-PT" w:eastAsia="pt-PT" w:bidi="pt-PT"/>
      </w:rPr>
    </w:lvl>
    <w:lvl w:ilvl="7" w:tentative="0">
      <w:start w:val="0"/>
      <w:numFmt w:val="bullet"/>
      <w:lvlText w:val="•"/>
      <w:lvlJc w:val="left"/>
      <w:pPr>
        <w:ind w:left="5764" w:hanging="360"/>
      </w:pPr>
      <w:rPr>
        <w:rFonts w:hint="default"/>
        <w:lang w:val="pt-PT" w:eastAsia="pt-PT" w:bidi="pt-PT"/>
      </w:rPr>
    </w:lvl>
    <w:lvl w:ilvl="8" w:tentative="0">
      <w:start w:val="0"/>
      <w:numFmt w:val="bullet"/>
      <w:lvlText w:val="•"/>
      <w:lvlJc w:val="left"/>
      <w:pPr>
        <w:ind w:left="6473" w:hanging="360"/>
      </w:pPr>
      <w:rPr>
        <w:rFonts w:hint="default"/>
        <w:lang w:val="pt-PT" w:eastAsia="pt-PT" w:bidi="pt-PT"/>
      </w:rPr>
    </w:lvl>
  </w:abstractNum>
  <w:abstractNum w:abstractNumId="92">
    <w:nsid w:val="75325899"/>
    <w:multiLevelType w:val="multilevel"/>
    <w:tmpl w:val="75325899"/>
    <w:lvl w:ilvl="0" w:tentative="0">
      <w:start w:val="1"/>
      <w:numFmt w:val="decimal"/>
      <w:lvlText w:val="%1."/>
      <w:lvlJc w:val="left"/>
      <w:pPr>
        <w:ind w:left="360" w:hanging="360"/>
      </w:pPr>
      <w:rPr>
        <w:rFonts w:hint="default"/>
        <w:b/>
        <w:color w:val="000000"/>
      </w:rPr>
    </w:lvl>
    <w:lvl w:ilvl="1" w:tentative="0">
      <w:start w:val="1"/>
      <w:numFmt w:val="decimal"/>
      <w:isLgl/>
      <w:lvlText w:val="%1.%2."/>
      <w:lvlJc w:val="left"/>
      <w:pPr>
        <w:ind w:left="720" w:hanging="720"/>
      </w:pPr>
      <w:rPr>
        <w:rFonts w:hint="default"/>
        <w:b/>
        <w:color w:val="auto"/>
      </w:rPr>
    </w:lvl>
    <w:lvl w:ilvl="2" w:tentative="0">
      <w:start w:val="1"/>
      <w:numFmt w:val="decimal"/>
      <w:isLgl/>
      <w:lvlText w:val="%1.%2.%3."/>
      <w:lvlJc w:val="left"/>
      <w:pPr>
        <w:ind w:left="2278" w:hanging="720"/>
      </w:pPr>
      <w:rPr>
        <w:rFonts w:hint="default"/>
      </w:rPr>
    </w:lvl>
    <w:lvl w:ilvl="3" w:tentative="0">
      <w:start w:val="1"/>
      <w:numFmt w:val="decimal"/>
      <w:isLgl/>
      <w:lvlText w:val="%1.%2.%3.%4."/>
      <w:lvlJc w:val="left"/>
      <w:pPr>
        <w:ind w:left="3488" w:hanging="1080"/>
      </w:pPr>
      <w:rPr>
        <w:rFonts w:hint="default"/>
      </w:rPr>
    </w:lvl>
    <w:lvl w:ilvl="4" w:tentative="0">
      <w:start w:val="1"/>
      <w:numFmt w:val="decimal"/>
      <w:isLgl/>
      <w:lvlText w:val="%1.%2.%3.%4.%5."/>
      <w:lvlJc w:val="left"/>
      <w:pPr>
        <w:ind w:left="4338" w:hanging="1080"/>
      </w:pPr>
      <w:rPr>
        <w:rFonts w:hint="default"/>
      </w:rPr>
    </w:lvl>
    <w:lvl w:ilvl="5" w:tentative="0">
      <w:start w:val="1"/>
      <w:numFmt w:val="decimal"/>
      <w:isLgl/>
      <w:lvlText w:val="%1.%2.%3.%4.%5.%6."/>
      <w:lvlJc w:val="left"/>
      <w:pPr>
        <w:ind w:left="5548" w:hanging="1440"/>
      </w:pPr>
      <w:rPr>
        <w:rFonts w:hint="default"/>
      </w:rPr>
    </w:lvl>
    <w:lvl w:ilvl="6" w:tentative="0">
      <w:start w:val="1"/>
      <w:numFmt w:val="decimal"/>
      <w:isLgl/>
      <w:lvlText w:val="%1.%2.%3.%4.%5.%6.%7."/>
      <w:lvlJc w:val="left"/>
      <w:pPr>
        <w:ind w:left="6398" w:hanging="1440"/>
      </w:pPr>
      <w:rPr>
        <w:rFonts w:hint="default"/>
      </w:rPr>
    </w:lvl>
    <w:lvl w:ilvl="7" w:tentative="0">
      <w:start w:val="1"/>
      <w:numFmt w:val="decimal"/>
      <w:isLgl/>
      <w:lvlText w:val="%1.%2.%3.%4.%5.%6.%7.%8."/>
      <w:lvlJc w:val="left"/>
      <w:pPr>
        <w:ind w:left="7608" w:hanging="1800"/>
      </w:pPr>
      <w:rPr>
        <w:rFonts w:hint="default"/>
      </w:rPr>
    </w:lvl>
    <w:lvl w:ilvl="8" w:tentative="0">
      <w:start w:val="1"/>
      <w:numFmt w:val="decimal"/>
      <w:isLgl/>
      <w:lvlText w:val="%1.%2.%3.%4.%5.%6.%7.%8.%9."/>
      <w:lvlJc w:val="left"/>
      <w:pPr>
        <w:ind w:left="8458" w:hanging="1800"/>
      </w:pPr>
      <w:rPr>
        <w:rFonts w:hint="default"/>
      </w:rPr>
    </w:lvl>
  </w:abstractNum>
  <w:abstractNum w:abstractNumId="93">
    <w:nsid w:val="75370C4C"/>
    <w:multiLevelType w:val="multilevel"/>
    <w:tmpl w:val="75370C4C"/>
    <w:lvl w:ilvl="0" w:tentative="0">
      <w:start w:val="0"/>
      <w:numFmt w:val="bullet"/>
      <w:lvlText w:val=""/>
      <w:lvlJc w:val="left"/>
      <w:pPr>
        <w:ind w:left="796"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9"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8"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7" w:hanging="360"/>
      </w:pPr>
      <w:rPr>
        <w:rFonts w:hint="default"/>
        <w:lang w:val="pt-PT" w:eastAsia="pt-PT" w:bidi="pt-PT"/>
      </w:rPr>
    </w:lvl>
  </w:abstractNum>
  <w:abstractNum w:abstractNumId="94">
    <w:nsid w:val="75550415"/>
    <w:multiLevelType w:val="multilevel"/>
    <w:tmpl w:val="75550415"/>
    <w:lvl w:ilvl="0" w:tentative="0">
      <w:start w:val="0"/>
      <w:numFmt w:val="bullet"/>
      <w:lvlText w:val=""/>
      <w:lvlJc w:val="left"/>
      <w:pPr>
        <w:ind w:left="791"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8"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7"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6" w:hanging="360"/>
      </w:pPr>
      <w:rPr>
        <w:rFonts w:hint="default"/>
        <w:lang w:val="pt-PT" w:eastAsia="pt-PT" w:bidi="pt-PT"/>
      </w:rPr>
    </w:lvl>
  </w:abstractNum>
  <w:abstractNum w:abstractNumId="95">
    <w:nsid w:val="770B2E9D"/>
    <w:multiLevelType w:val="multilevel"/>
    <w:tmpl w:val="770B2E9D"/>
    <w:lvl w:ilvl="0" w:tentative="0">
      <w:start w:val="0"/>
      <w:numFmt w:val="bullet"/>
      <w:lvlText w:val=""/>
      <w:lvlJc w:val="left"/>
      <w:pPr>
        <w:ind w:left="791"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8"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7"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6" w:hanging="360"/>
      </w:pPr>
      <w:rPr>
        <w:rFonts w:hint="default"/>
        <w:lang w:val="pt-PT" w:eastAsia="pt-PT" w:bidi="pt-PT"/>
      </w:rPr>
    </w:lvl>
  </w:abstractNum>
  <w:abstractNum w:abstractNumId="96">
    <w:nsid w:val="778C7AA0"/>
    <w:multiLevelType w:val="multilevel"/>
    <w:tmpl w:val="778C7AA0"/>
    <w:lvl w:ilvl="0" w:tentative="0">
      <w:start w:val="0"/>
      <w:numFmt w:val="bullet"/>
      <w:lvlText w:val=""/>
      <w:lvlJc w:val="left"/>
      <w:pPr>
        <w:ind w:left="791"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8"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7"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6" w:hanging="360"/>
      </w:pPr>
      <w:rPr>
        <w:rFonts w:hint="default"/>
        <w:lang w:val="pt-PT" w:eastAsia="pt-PT" w:bidi="pt-PT"/>
      </w:rPr>
    </w:lvl>
  </w:abstractNum>
  <w:abstractNum w:abstractNumId="97">
    <w:nsid w:val="782C095C"/>
    <w:multiLevelType w:val="multilevel"/>
    <w:tmpl w:val="782C095C"/>
    <w:lvl w:ilvl="0" w:tentative="0">
      <w:start w:val="0"/>
      <w:numFmt w:val="bullet"/>
      <w:lvlText w:val=""/>
      <w:lvlJc w:val="left"/>
      <w:pPr>
        <w:ind w:left="794"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8" w:hanging="360"/>
      </w:pPr>
      <w:rPr>
        <w:rFonts w:hint="default"/>
        <w:lang w:val="pt-PT" w:eastAsia="pt-PT" w:bidi="pt-PT"/>
      </w:rPr>
    </w:lvl>
    <w:lvl w:ilvl="4" w:tentative="0">
      <w:start w:val="0"/>
      <w:numFmt w:val="bullet"/>
      <w:lvlText w:val="•"/>
      <w:lvlJc w:val="left"/>
      <w:pPr>
        <w:ind w:left="3637" w:hanging="360"/>
      </w:pPr>
      <w:rPr>
        <w:rFonts w:hint="default"/>
        <w:lang w:val="pt-PT" w:eastAsia="pt-PT" w:bidi="pt-PT"/>
      </w:rPr>
    </w:lvl>
    <w:lvl w:ilvl="5" w:tentative="0">
      <w:start w:val="0"/>
      <w:numFmt w:val="bullet"/>
      <w:lvlText w:val="•"/>
      <w:lvlJc w:val="left"/>
      <w:pPr>
        <w:ind w:left="4347" w:hanging="360"/>
      </w:pPr>
      <w:rPr>
        <w:rFonts w:hint="default"/>
        <w:lang w:val="pt-PT" w:eastAsia="pt-PT" w:bidi="pt-PT"/>
      </w:rPr>
    </w:lvl>
    <w:lvl w:ilvl="6" w:tentative="0">
      <w:start w:val="0"/>
      <w:numFmt w:val="bullet"/>
      <w:lvlText w:val="•"/>
      <w:lvlJc w:val="left"/>
      <w:pPr>
        <w:ind w:left="5056" w:hanging="360"/>
      </w:pPr>
      <w:rPr>
        <w:rFonts w:hint="default"/>
        <w:lang w:val="pt-PT" w:eastAsia="pt-PT" w:bidi="pt-PT"/>
      </w:rPr>
    </w:lvl>
    <w:lvl w:ilvl="7" w:tentative="0">
      <w:start w:val="0"/>
      <w:numFmt w:val="bullet"/>
      <w:lvlText w:val="•"/>
      <w:lvlJc w:val="left"/>
      <w:pPr>
        <w:ind w:left="5765" w:hanging="360"/>
      </w:pPr>
      <w:rPr>
        <w:rFonts w:hint="default"/>
        <w:lang w:val="pt-PT" w:eastAsia="pt-PT" w:bidi="pt-PT"/>
      </w:rPr>
    </w:lvl>
    <w:lvl w:ilvl="8" w:tentative="0">
      <w:start w:val="0"/>
      <w:numFmt w:val="bullet"/>
      <w:lvlText w:val="•"/>
      <w:lvlJc w:val="left"/>
      <w:pPr>
        <w:ind w:left="6475" w:hanging="360"/>
      </w:pPr>
      <w:rPr>
        <w:rFonts w:hint="default"/>
        <w:lang w:val="pt-PT" w:eastAsia="pt-PT" w:bidi="pt-PT"/>
      </w:rPr>
    </w:lvl>
  </w:abstractNum>
  <w:abstractNum w:abstractNumId="98">
    <w:nsid w:val="79D82786"/>
    <w:multiLevelType w:val="multilevel"/>
    <w:tmpl w:val="79D82786"/>
    <w:lvl w:ilvl="0" w:tentative="0">
      <w:start w:val="0"/>
      <w:numFmt w:val="bullet"/>
      <w:lvlText w:val=""/>
      <w:lvlJc w:val="left"/>
      <w:pPr>
        <w:ind w:left="794"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7" w:hanging="360"/>
      </w:pPr>
      <w:rPr>
        <w:rFonts w:hint="default"/>
        <w:lang w:val="pt-PT" w:eastAsia="pt-PT" w:bidi="pt-PT"/>
      </w:rPr>
    </w:lvl>
    <w:lvl w:ilvl="4" w:tentative="0">
      <w:start w:val="0"/>
      <w:numFmt w:val="bullet"/>
      <w:lvlText w:val="•"/>
      <w:lvlJc w:val="left"/>
      <w:pPr>
        <w:ind w:left="3636" w:hanging="360"/>
      </w:pPr>
      <w:rPr>
        <w:rFonts w:hint="default"/>
        <w:lang w:val="pt-PT" w:eastAsia="pt-PT" w:bidi="pt-PT"/>
      </w:rPr>
    </w:lvl>
    <w:lvl w:ilvl="5" w:tentative="0">
      <w:start w:val="0"/>
      <w:numFmt w:val="bullet"/>
      <w:lvlText w:val="•"/>
      <w:lvlJc w:val="left"/>
      <w:pPr>
        <w:ind w:left="4346" w:hanging="360"/>
      </w:pPr>
      <w:rPr>
        <w:rFonts w:hint="default"/>
        <w:lang w:val="pt-PT" w:eastAsia="pt-PT" w:bidi="pt-PT"/>
      </w:rPr>
    </w:lvl>
    <w:lvl w:ilvl="6" w:tentative="0">
      <w:start w:val="0"/>
      <w:numFmt w:val="bullet"/>
      <w:lvlText w:val="•"/>
      <w:lvlJc w:val="left"/>
      <w:pPr>
        <w:ind w:left="5055" w:hanging="360"/>
      </w:pPr>
      <w:rPr>
        <w:rFonts w:hint="default"/>
        <w:lang w:val="pt-PT" w:eastAsia="pt-PT" w:bidi="pt-PT"/>
      </w:rPr>
    </w:lvl>
    <w:lvl w:ilvl="7" w:tentative="0">
      <w:start w:val="0"/>
      <w:numFmt w:val="bullet"/>
      <w:lvlText w:val="•"/>
      <w:lvlJc w:val="left"/>
      <w:pPr>
        <w:ind w:left="5764" w:hanging="360"/>
      </w:pPr>
      <w:rPr>
        <w:rFonts w:hint="default"/>
        <w:lang w:val="pt-PT" w:eastAsia="pt-PT" w:bidi="pt-PT"/>
      </w:rPr>
    </w:lvl>
    <w:lvl w:ilvl="8" w:tentative="0">
      <w:start w:val="0"/>
      <w:numFmt w:val="bullet"/>
      <w:lvlText w:val="•"/>
      <w:lvlJc w:val="left"/>
      <w:pPr>
        <w:ind w:left="6473" w:hanging="360"/>
      </w:pPr>
      <w:rPr>
        <w:rFonts w:hint="default"/>
        <w:lang w:val="pt-PT" w:eastAsia="pt-PT" w:bidi="pt-PT"/>
      </w:rPr>
    </w:lvl>
  </w:abstractNum>
  <w:abstractNum w:abstractNumId="99">
    <w:nsid w:val="7BBE0C1E"/>
    <w:multiLevelType w:val="multilevel"/>
    <w:tmpl w:val="7BBE0C1E"/>
    <w:lvl w:ilvl="0" w:tentative="0">
      <w:start w:val="0"/>
      <w:numFmt w:val="bullet"/>
      <w:lvlText w:val=""/>
      <w:lvlJc w:val="left"/>
      <w:pPr>
        <w:ind w:left="796"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9" w:hanging="360"/>
      </w:pPr>
      <w:rPr>
        <w:rFonts w:hint="default"/>
        <w:lang w:val="pt-PT" w:eastAsia="pt-PT" w:bidi="pt-PT"/>
      </w:rPr>
    </w:lvl>
    <w:lvl w:ilvl="3" w:tentative="0">
      <w:start w:val="0"/>
      <w:numFmt w:val="bullet"/>
      <w:lvlText w:val="•"/>
      <w:lvlJc w:val="left"/>
      <w:pPr>
        <w:ind w:left="2929" w:hanging="360"/>
      </w:pPr>
      <w:rPr>
        <w:rFonts w:hint="default"/>
        <w:lang w:val="pt-PT" w:eastAsia="pt-PT" w:bidi="pt-PT"/>
      </w:rPr>
    </w:lvl>
    <w:lvl w:ilvl="4" w:tentative="0">
      <w:start w:val="0"/>
      <w:numFmt w:val="bullet"/>
      <w:lvlText w:val="•"/>
      <w:lvlJc w:val="left"/>
      <w:pPr>
        <w:ind w:left="3638" w:hanging="360"/>
      </w:pPr>
      <w:rPr>
        <w:rFonts w:hint="default"/>
        <w:lang w:val="pt-PT" w:eastAsia="pt-PT" w:bidi="pt-PT"/>
      </w:rPr>
    </w:lvl>
    <w:lvl w:ilvl="5" w:tentative="0">
      <w:start w:val="0"/>
      <w:numFmt w:val="bullet"/>
      <w:lvlText w:val="•"/>
      <w:lvlJc w:val="left"/>
      <w:pPr>
        <w:ind w:left="4348" w:hanging="360"/>
      </w:pPr>
      <w:rPr>
        <w:rFonts w:hint="default"/>
        <w:lang w:val="pt-PT" w:eastAsia="pt-PT" w:bidi="pt-PT"/>
      </w:rPr>
    </w:lvl>
    <w:lvl w:ilvl="6" w:tentative="0">
      <w:start w:val="0"/>
      <w:numFmt w:val="bullet"/>
      <w:lvlText w:val="•"/>
      <w:lvlJc w:val="left"/>
      <w:pPr>
        <w:ind w:left="5058" w:hanging="360"/>
      </w:pPr>
      <w:rPr>
        <w:rFonts w:hint="default"/>
        <w:lang w:val="pt-PT" w:eastAsia="pt-PT" w:bidi="pt-PT"/>
      </w:rPr>
    </w:lvl>
    <w:lvl w:ilvl="7" w:tentative="0">
      <w:start w:val="0"/>
      <w:numFmt w:val="bullet"/>
      <w:lvlText w:val="•"/>
      <w:lvlJc w:val="left"/>
      <w:pPr>
        <w:ind w:left="5767" w:hanging="360"/>
      </w:pPr>
      <w:rPr>
        <w:rFonts w:hint="default"/>
        <w:lang w:val="pt-PT" w:eastAsia="pt-PT" w:bidi="pt-PT"/>
      </w:rPr>
    </w:lvl>
    <w:lvl w:ilvl="8" w:tentative="0">
      <w:start w:val="0"/>
      <w:numFmt w:val="bullet"/>
      <w:lvlText w:val="•"/>
      <w:lvlJc w:val="left"/>
      <w:pPr>
        <w:ind w:left="6477" w:hanging="360"/>
      </w:pPr>
      <w:rPr>
        <w:rFonts w:hint="default"/>
        <w:lang w:val="pt-PT" w:eastAsia="pt-PT" w:bidi="pt-PT"/>
      </w:rPr>
    </w:lvl>
  </w:abstractNum>
  <w:abstractNum w:abstractNumId="100">
    <w:nsid w:val="7C8C666C"/>
    <w:multiLevelType w:val="multilevel"/>
    <w:tmpl w:val="7C8C666C"/>
    <w:lvl w:ilvl="0" w:tentative="0">
      <w:start w:val="1"/>
      <w:numFmt w:val="lowerLetter"/>
      <w:lvlText w:val="%1."/>
      <w:lvlJc w:val="left"/>
      <w:pPr>
        <w:ind w:left="720" w:hanging="360"/>
      </w:pPr>
      <w:rPr>
        <w:rFonts w:hint="default"/>
      </w:rPr>
    </w:lvl>
    <w:lvl w:ilvl="1" w:tentative="0">
      <w:start w:val="1"/>
      <w:numFmt w:val="lowerLetter"/>
      <w:pStyle w:val="74"/>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1">
    <w:nsid w:val="7D5E4C71"/>
    <w:multiLevelType w:val="multilevel"/>
    <w:tmpl w:val="7D5E4C71"/>
    <w:lvl w:ilvl="0" w:tentative="0">
      <w:start w:val="0"/>
      <w:numFmt w:val="bullet"/>
      <w:lvlText w:val=""/>
      <w:lvlJc w:val="left"/>
      <w:pPr>
        <w:ind w:left="794"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7" w:hanging="360"/>
      </w:pPr>
      <w:rPr>
        <w:rFonts w:hint="default"/>
        <w:lang w:val="pt-PT" w:eastAsia="pt-PT" w:bidi="pt-PT"/>
      </w:rPr>
    </w:lvl>
    <w:lvl w:ilvl="4" w:tentative="0">
      <w:start w:val="0"/>
      <w:numFmt w:val="bullet"/>
      <w:lvlText w:val="•"/>
      <w:lvlJc w:val="left"/>
      <w:pPr>
        <w:ind w:left="3636" w:hanging="360"/>
      </w:pPr>
      <w:rPr>
        <w:rFonts w:hint="default"/>
        <w:lang w:val="pt-PT" w:eastAsia="pt-PT" w:bidi="pt-PT"/>
      </w:rPr>
    </w:lvl>
    <w:lvl w:ilvl="5" w:tentative="0">
      <w:start w:val="0"/>
      <w:numFmt w:val="bullet"/>
      <w:lvlText w:val="•"/>
      <w:lvlJc w:val="left"/>
      <w:pPr>
        <w:ind w:left="4346" w:hanging="360"/>
      </w:pPr>
      <w:rPr>
        <w:rFonts w:hint="default"/>
        <w:lang w:val="pt-PT" w:eastAsia="pt-PT" w:bidi="pt-PT"/>
      </w:rPr>
    </w:lvl>
    <w:lvl w:ilvl="6" w:tentative="0">
      <w:start w:val="0"/>
      <w:numFmt w:val="bullet"/>
      <w:lvlText w:val="•"/>
      <w:lvlJc w:val="left"/>
      <w:pPr>
        <w:ind w:left="5055" w:hanging="360"/>
      </w:pPr>
      <w:rPr>
        <w:rFonts w:hint="default"/>
        <w:lang w:val="pt-PT" w:eastAsia="pt-PT" w:bidi="pt-PT"/>
      </w:rPr>
    </w:lvl>
    <w:lvl w:ilvl="7" w:tentative="0">
      <w:start w:val="0"/>
      <w:numFmt w:val="bullet"/>
      <w:lvlText w:val="•"/>
      <w:lvlJc w:val="left"/>
      <w:pPr>
        <w:ind w:left="5764" w:hanging="360"/>
      </w:pPr>
      <w:rPr>
        <w:rFonts w:hint="default"/>
        <w:lang w:val="pt-PT" w:eastAsia="pt-PT" w:bidi="pt-PT"/>
      </w:rPr>
    </w:lvl>
    <w:lvl w:ilvl="8" w:tentative="0">
      <w:start w:val="0"/>
      <w:numFmt w:val="bullet"/>
      <w:lvlText w:val="•"/>
      <w:lvlJc w:val="left"/>
      <w:pPr>
        <w:ind w:left="6473" w:hanging="360"/>
      </w:pPr>
      <w:rPr>
        <w:rFonts w:hint="default"/>
        <w:lang w:val="pt-PT" w:eastAsia="pt-PT" w:bidi="pt-PT"/>
      </w:rPr>
    </w:lvl>
  </w:abstractNum>
  <w:abstractNum w:abstractNumId="102">
    <w:nsid w:val="7D8D6722"/>
    <w:multiLevelType w:val="multilevel"/>
    <w:tmpl w:val="7D8D6722"/>
    <w:lvl w:ilvl="0" w:tentative="0">
      <w:start w:val="0"/>
      <w:numFmt w:val="bullet"/>
      <w:lvlText w:val=""/>
      <w:lvlJc w:val="left"/>
      <w:pPr>
        <w:ind w:left="794" w:hanging="360"/>
      </w:pPr>
      <w:rPr>
        <w:rFonts w:hint="default" w:ascii="Symbol" w:hAnsi="Symbol" w:eastAsia="Symbol" w:cs="Symbol"/>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7" w:hanging="360"/>
      </w:pPr>
      <w:rPr>
        <w:rFonts w:hint="default"/>
        <w:lang w:val="pt-PT" w:eastAsia="pt-PT" w:bidi="pt-PT"/>
      </w:rPr>
    </w:lvl>
    <w:lvl w:ilvl="4" w:tentative="0">
      <w:start w:val="0"/>
      <w:numFmt w:val="bullet"/>
      <w:lvlText w:val="•"/>
      <w:lvlJc w:val="left"/>
      <w:pPr>
        <w:ind w:left="3636" w:hanging="360"/>
      </w:pPr>
      <w:rPr>
        <w:rFonts w:hint="default"/>
        <w:lang w:val="pt-PT" w:eastAsia="pt-PT" w:bidi="pt-PT"/>
      </w:rPr>
    </w:lvl>
    <w:lvl w:ilvl="5" w:tentative="0">
      <w:start w:val="0"/>
      <w:numFmt w:val="bullet"/>
      <w:lvlText w:val="•"/>
      <w:lvlJc w:val="left"/>
      <w:pPr>
        <w:ind w:left="4346" w:hanging="360"/>
      </w:pPr>
      <w:rPr>
        <w:rFonts w:hint="default"/>
        <w:lang w:val="pt-PT" w:eastAsia="pt-PT" w:bidi="pt-PT"/>
      </w:rPr>
    </w:lvl>
    <w:lvl w:ilvl="6" w:tentative="0">
      <w:start w:val="0"/>
      <w:numFmt w:val="bullet"/>
      <w:lvlText w:val="•"/>
      <w:lvlJc w:val="left"/>
      <w:pPr>
        <w:ind w:left="5055" w:hanging="360"/>
      </w:pPr>
      <w:rPr>
        <w:rFonts w:hint="default"/>
        <w:lang w:val="pt-PT" w:eastAsia="pt-PT" w:bidi="pt-PT"/>
      </w:rPr>
    </w:lvl>
    <w:lvl w:ilvl="7" w:tentative="0">
      <w:start w:val="0"/>
      <w:numFmt w:val="bullet"/>
      <w:lvlText w:val="•"/>
      <w:lvlJc w:val="left"/>
      <w:pPr>
        <w:ind w:left="5764" w:hanging="360"/>
      </w:pPr>
      <w:rPr>
        <w:rFonts w:hint="default"/>
        <w:lang w:val="pt-PT" w:eastAsia="pt-PT" w:bidi="pt-PT"/>
      </w:rPr>
    </w:lvl>
    <w:lvl w:ilvl="8" w:tentative="0">
      <w:start w:val="0"/>
      <w:numFmt w:val="bullet"/>
      <w:lvlText w:val="•"/>
      <w:lvlJc w:val="left"/>
      <w:pPr>
        <w:ind w:left="6473" w:hanging="360"/>
      </w:pPr>
      <w:rPr>
        <w:rFonts w:hint="default"/>
        <w:lang w:val="pt-PT" w:eastAsia="pt-PT" w:bidi="pt-PT"/>
      </w:rPr>
    </w:lvl>
  </w:abstractNum>
  <w:abstractNum w:abstractNumId="103">
    <w:nsid w:val="7DB55D64"/>
    <w:multiLevelType w:val="multilevel"/>
    <w:tmpl w:val="7DB55D64"/>
    <w:lvl w:ilvl="0" w:tentative="0">
      <w:start w:val="0"/>
      <w:numFmt w:val="bullet"/>
      <w:lvlText w:val=""/>
      <w:lvlJc w:val="left"/>
      <w:pPr>
        <w:ind w:left="794" w:hanging="360"/>
      </w:pPr>
      <w:rPr>
        <w:rFonts w:hint="default" w:ascii="Wingdings" w:hAnsi="Wingdings" w:eastAsia="Wingdings" w:cs="Wingdings"/>
        <w:w w:val="100"/>
        <w:sz w:val="20"/>
        <w:szCs w:val="20"/>
        <w:lang w:val="pt-PT" w:eastAsia="pt-PT" w:bidi="pt-PT"/>
      </w:rPr>
    </w:lvl>
    <w:lvl w:ilvl="1" w:tentative="0">
      <w:start w:val="0"/>
      <w:numFmt w:val="bullet"/>
      <w:lvlText w:val="•"/>
      <w:lvlJc w:val="left"/>
      <w:pPr>
        <w:ind w:left="1509" w:hanging="360"/>
      </w:pPr>
      <w:rPr>
        <w:rFonts w:hint="default"/>
        <w:lang w:val="pt-PT" w:eastAsia="pt-PT" w:bidi="pt-PT"/>
      </w:rPr>
    </w:lvl>
    <w:lvl w:ilvl="2" w:tentative="0">
      <w:start w:val="0"/>
      <w:numFmt w:val="bullet"/>
      <w:lvlText w:val="•"/>
      <w:lvlJc w:val="left"/>
      <w:pPr>
        <w:ind w:left="2218" w:hanging="360"/>
      </w:pPr>
      <w:rPr>
        <w:rFonts w:hint="default"/>
        <w:lang w:val="pt-PT" w:eastAsia="pt-PT" w:bidi="pt-PT"/>
      </w:rPr>
    </w:lvl>
    <w:lvl w:ilvl="3" w:tentative="0">
      <w:start w:val="0"/>
      <w:numFmt w:val="bullet"/>
      <w:lvlText w:val="•"/>
      <w:lvlJc w:val="left"/>
      <w:pPr>
        <w:ind w:left="2927" w:hanging="360"/>
      </w:pPr>
      <w:rPr>
        <w:rFonts w:hint="default"/>
        <w:lang w:val="pt-PT" w:eastAsia="pt-PT" w:bidi="pt-PT"/>
      </w:rPr>
    </w:lvl>
    <w:lvl w:ilvl="4" w:tentative="0">
      <w:start w:val="0"/>
      <w:numFmt w:val="bullet"/>
      <w:lvlText w:val="•"/>
      <w:lvlJc w:val="left"/>
      <w:pPr>
        <w:ind w:left="3636" w:hanging="360"/>
      </w:pPr>
      <w:rPr>
        <w:rFonts w:hint="default"/>
        <w:lang w:val="pt-PT" w:eastAsia="pt-PT" w:bidi="pt-PT"/>
      </w:rPr>
    </w:lvl>
    <w:lvl w:ilvl="5" w:tentative="0">
      <w:start w:val="0"/>
      <w:numFmt w:val="bullet"/>
      <w:lvlText w:val="•"/>
      <w:lvlJc w:val="left"/>
      <w:pPr>
        <w:ind w:left="4346" w:hanging="360"/>
      </w:pPr>
      <w:rPr>
        <w:rFonts w:hint="default"/>
        <w:lang w:val="pt-PT" w:eastAsia="pt-PT" w:bidi="pt-PT"/>
      </w:rPr>
    </w:lvl>
    <w:lvl w:ilvl="6" w:tentative="0">
      <w:start w:val="0"/>
      <w:numFmt w:val="bullet"/>
      <w:lvlText w:val="•"/>
      <w:lvlJc w:val="left"/>
      <w:pPr>
        <w:ind w:left="5055" w:hanging="360"/>
      </w:pPr>
      <w:rPr>
        <w:rFonts w:hint="default"/>
        <w:lang w:val="pt-PT" w:eastAsia="pt-PT" w:bidi="pt-PT"/>
      </w:rPr>
    </w:lvl>
    <w:lvl w:ilvl="7" w:tentative="0">
      <w:start w:val="0"/>
      <w:numFmt w:val="bullet"/>
      <w:lvlText w:val="•"/>
      <w:lvlJc w:val="left"/>
      <w:pPr>
        <w:ind w:left="5764" w:hanging="360"/>
      </w:pPr>
      <w:rPr>
        <w:rFonts w:hint="default"/>
        <w:lang w:val="pt-PT" w:eastAsia="pt-PT" w:bidi="pt-PT"/>
      </w:rPr>
    </w:lvl>
    <w:lvl w:ilvl="8" w:tentative="0">
      <w:start w:val="0"/>
      <w:numFmt w:val="bullet"/>
      <w:lvlText w:val="•"/>
      <w:lvlJc w:val="left"/>
      <w:pPr>
        <w:ind w:left="6473" w:hanging="360"/>
      </w:pPr>
      <w:rPr>
        <w:rFonts w:hint="default"/>
        <w:lang w:val="pt-PT" w:eastAsia="pt-PT" w:bidi="pt-PT"/>
      </w:rPr>
    </w:lvl>
  </w:abstractNum>
  <w:num w:numId="1">
    <w:abstractNumId w:val="0"/>
  </w:num>
  <w:num w:numId="2">
    <w:abstractNumId w:val="35"/>
  </w:num>
  <w:num w:numId="3">
    <w:abstractNumId w:val="100"/>
  </w:num>
  <w:num w:numId="4">
    <w:abstractNumId w:val="7"/>
  </w:num>
  <w:num w:numId="5">
    <w:abstractNumId w:val="21"/>
  </w:num>
  <w:num w:numId="6">
    <w:abstractNumId w:val="51"/>
  </w:num>
  <w:num w:numId="7">
    <w:abstractNumId w:val="43"/>
  </w:num>
  <w:num w:numId="8">
    <w:abstractNumId w:val="92"/>
  </w:num>
  <w:num w:numId="9">
    <w:abstractNumId w:val="46"/>
  </w:num>
  <w:num w:numId="10">
    <w:abstractNumId w:val="48"/>
  </w:num>
  <w:num w:numId="11">
    <w:abstractNumId w:val="83"/>
  </w:num>
  <w:num w:numId="12">
    <w:abstractNumId w:val="76"/>
  </w:num>
  <w:num w:numId="13">
    <w:abstractNumId w:val="87"/>
  </w:num>
  <w:num w:numId="14">
    <w:abstractNumId w:val="72"/>
  </w:num>
  <w:num w:numId="15">
    <w:abstractNumId w:val="23"/>
  </w:num>
  <w:num w:numId="16">
    <w:abstractNumId w:val="89"/>
  </w:num>
  <w:num w:numId="17">
    <w:abstractNumId w:val="45"/>
  </w:num>
  <w:num w:numId="18">
    <w:abstractNumId w:val="97"/>
  </w:num>
  <w:num w:numId="19">
    <w:abstractNumId w:val="16"/>
  </w:num>
  <w:num w:numId="20">
    <w:abstractNumId w:val="4"/>
  </w:num>
  <w:num w:numId="21">
    <w:abstractNumId w:val="39"/>
  </w:num>
  <w:num w:numId="22">
    <w:abstractNumId w:val="78"/>
  </w:num>
  <w:num w:numId="23">
    <w:abstractNumId w:val="41"/>
  </w:num>
  <w:num w:numId="24">
    <w:abstractNumId w:val="33"/>
  </w:num>
  <w:num w:numId="25">
    <w:abstractNumId w:val="52"/>
  </w:num>
  <w:num w:numId="26">
    <w:abstractNumId w:val="27"/>
  </w:num>
  <w:num w:numId="27">
    <w:abstractNumId w:val="68"/>
  </w:num>
  <w:num w:numId="28">
    <w:abstractNumId w:val="57"/>
  </w:num>
  <w:num w:numId="29">
    <w:abstractNumId w:val="77"/>
  </w:num>
  <w:num w:numId="30">
    <w:abstractNumId w:val="17"/>
  </w:num>
  <w:num w:numId="31">
    <w:abstractNumId w:val="56"/>
  </w:num>
  <w:num w:numId="32">
    <w:abstractNumId w:val="8"/>
  </w:num>
  <w:num w:numId="33">
    <w:abstractNumId w:val="31"/>
  </w:num>
  <w:num w:numId="34">
    <w:abstractNumId w:val="3"/>
  </w:num>
  <w:num w:numId="35">
    <w:abstractNumId w:val="96"/>
  </w:num>
  <w:num w:numId="36">
    <w:abstractNumId w:val="9"/>
  </w:num>
  <w:num w:numId="37">
    <w:abstractNumId w:val="71"/>
  </w:num>
  <w:num w:numId="38">
    <w:abstractNumId w:val="58"/>
  </w:num>
  <w:num w:numId="39">
    <w:abstractNumId w:val="94"/>
  </w:num>
  <w:num w:numId="40">
    <w:abstractNumId w:val="70"/>
  </w:num>
  <w:num w:numId="41">
    <w:abstractNumId w:val="15"/>
  </w:num>
  <w:num w:numId="42">
    <w:abstractNumId w:val="95"/>
  </w:num>
  <w:num w:numId="43">
    <w:abstractNumId w:val="47"/>
  </w:num>
  <w:num w:numId="44">
    <w:abstractNumId w:val="10"/>
  </w:num>
  <w:num w:numId="45">
    <w:abstractNumId w:val="1"/>
  </w:num>
  <w:num w:numId="46">
    <w:abstractNumId w:val="32"/>
  </w:num>
  <w:num w:numId="47">
    <w:abstractNumId w:val="44"/>
  </w:num>
  <w:num w:numId="48">
    <w:abstractNumId w:val="65"/>
  </w:num>
  <w:num w:numId="49">
    <w:abstractNumId w:val="25"/>
  </w:num>
  <w:num w:numId="50">
    <w:abstractNumId w:val="38"/>
  </w:num>
  <w:num w:numId="51">
    <w:abstractNumId w:val="24"/>
  </w:num>
  <w:num w:numId="52">
    <w:abstractNumId w:val="66"/>
  </w:num>
  <w:num w:numId="53">
    <w:abstractNumId w:val="55"/>
  </w:num>
  <w:num w:numId="54">
    <w:abstractNumId w:val="13"/>
  </w:num>
  <w:num w:numId="55">
    <w:abstractNumId w:val="99"/>
  </w:num>
  <w:num w:numId="56">
    <w:abstractNumId w:val="6"/>
  </w:num>
  <w:num w:numId="57">
    <w:abstractNumId w:val="37"/>
  </w:num>
  <w:num w:numId="58">
    <w:abstractNumId w:val="50"/>
  </w:num>
  <w:num w:numId="59">
    <w:abstractNumId w:val="22"/>
  </w:num>
  <w:num w:numId="60">
    <w:abstractNumId w:val="49"/>
  </w:num>
  <w:num w:numId="61">
    <w:abstractNumId w:val="40"/>
  </w:num>
  <w:num w:numId="62">
    <w:abstractNumId w:val="82"/>
  </w:num>
  <w:num w:numId="63">
    <w:abstractNumId w:val="42"/>
  </w:num>
  <w:num w:numId="64">
    <w:abstractNumId w:val="34"/>
  </w:num>
  <w:num w:numId="65">
    <w:abstractNumId w:val="5"/>
  </w:num>
  <w:num w:numId="66">
    <w:abstractNumId w:val="102"/>
  </w:num>
  <w:num w:numId="67">
    <w:abstractNumId w:val="59"/>
  </w:num>
  <w:num w:numId="68">
    <w:abstractNumId w:val="29"/>
  </w:num>
  <w:num w:numId="69">
    <w:abstractNumId w:val="101"/>
  </w:num>
  <w:num w:numId="70">
    <w:abstractNumId w:val="98"/>
  </w:num>
  <w:num w:numId="71">
    <w:abstractNumId w:val="54"/>
  </w:num>
  <w:num w:numId="72">
    <w:abstractNumId w:val="28"/>
  </w:num>
  <w:num w:numId="73">
    <w:abstractNumId w:val="86"/>
  </w:num>
  <w:num w:numId="74">
    <w:abstractNumId w:val="20"/>
  </w:num>
  <w:num w:numId="75">
    <w:abstractNumId w:val="79"/>
  </w:num>
  <w:num w:numId="76">
    <w:abstractNumId w:val="90"/>
  </w:num>
  <w:num w:numId="77">
    <w:abstractNumId w:val="103"/>
  </w:num>
  <w:num w:numId="78">
    <w:abstractNumId w:val="26"/>
  </w:num>
  <w:num w:numId="79">
    <w:abstractNumId w:val="88"/>
  </w:num>
  <w:num w:numId="80">
    <w:abstractNumId w:val="85"/>
  </w:num>
  <w:num w:numId="81">
    <w:abstractNumId w:val="62"/>
  </w:num>
  <w:num w:numId="82">
    <w:abstractNumId w:val="67"/>
  </w:num>
  <w:num w:numId="83">
    <w:abstractNumId w:val="93"/>
  </w:num>
  <w:num w:numId="84">
    <w:abstractNumId w:val="61"/>
  </w:num>
  <w:num w:numId="85">
    <w:abstractNumId w:val="53"/>
  </w:num>
  <w:num w:numId="86">
    <w:abstractNumId w:val="2"/>
  </w:num>
  <w:num w:numId="87">
    <w:abstractNumId w:val="81"/>
  </w:num>
  <w:num w:numId="88">
    <w:abstractNumId w:val="11"/>
  </w:num>
  <w:num w:numId="89">
    <w:abstractNumId w:val="73"/>
  </w:num>
  <w:num w:numId="90">
    <w:abstractNumId w:val="84"/>
  </w:num>
  <w:num w:numId="91">
    <w:abstractNumId w:val="74"/>
  </w:num>
  <w:num w:numId="92">
    <w:abstractNumId w:val="75"/>
  </w:num>
  <w:num w:numId="93">
    <w:abstractNumId w:val="19"/>
  </w:num>
  <w:num w:numId="94">
    <w:abstractNumId w:val="36"/>
  </w:num>
  <w:num w:numId="95">
    <w:abstractNumId w:val="12"/>
  </w:num>
  <w:num w:numId="96">
    <w:abstractNumId w:val="64"/>
  </w:num>
  <w:num w:numId="97">
    <w:abstractNumId w:val="60"/>
  </w:num>
  <w:num w:numId="98">
    <w:abstractNumId w:val="91"/>
  </w:num>
  <w:num w:numId="99">
    <w:abstractNumId w:val="80"/>
  </w:num>
  <w:num w:numId="100">
    <w:abstractNumId w:val="63"/>
  </w:num>
  <w:num w:numId="101">
    <w:abstractNumId w:val="18"/>
  </w:num>
  <w:num w:numId="102">
    <w:abstractNumId w:val="30"/>
  </w:num>
  <w:num w:numId="103">
    <w:abstractNumId w:val="14"/>
  </w:num>
  <w:num w:numId="104">
    <w:abstractNumId w:val="6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hideSpellingErrors/>
  <w:documentProtection w:enforcement="0"/>
  <w:defaultTabStop w:val="720"/>
  <w:hyphenationZone w:val="425"/>
  <w:evenAndOddHeaders w:val="1"/>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2C1"/>
    <w:rsid w:val="00186435"/>
    <w:rsid w:val="002A7728"/>
    <w:rsid w:val="006900D1"/>
    <w:rsid w:val="00912C2D"/>
    <w:rsid w:val="009E79DD"/>
    <w:rsid w:val="00A15106"/>
    <w:rsid w:val="00A21E22"/>
    <w:rsid w:val="00A353EF"/>
    <w:rsid w:val="00D662C1"/>
    <w:rsid w:val="00E5436D"/>
    <w:rsid w:val="07D05367"/>
    <w:rsid w:val="39D90468"/>
    <w:rsid w:val="7EC9319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nhideWhenUsed="0" w:uiPriority="1"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nhideWhenUsed="0"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1"/>
    <w:pPr>
      <w:widowControl w:val="0"/>
      <w:autoSpaceDE w:val="0"/>
      <w:autoSpaceDN w:val="0"/>
    </w:pPr>
    <w:rPr>
      <w:rFonts w:ascii="Calibri" w:hAnsi="Calibri" w:eastAsia="Calibri" w:cs="Calibri"/>
      <w:sz w:val="22"/>
      <w:szCs w:val="22"/>
      <w:lang w:val="pt-PT" w:eastAsia="en-US" w:bidi="ar-SA"/>
    </w:rPr>
  </w:style>
  <w:style w:type="paragraph" w:styleId="2">
    <w:name w:val="heading 1"/>
    <w:basedOn w:val="1"/>
    <w:link w:val="32"/>
    <w:qFormat/>
    <w:uiPriority w:val="9"/>
    <w:pPr>
      <w:ind w:left="28"/>
      <w:outlineLvl w:val="0"/>
    </w:pPr>
    <w:rPr>
      <w:b/>
      <w:bCs/>
    </w:rPr>
  </w:style>
  <w:style w:type="paragraph" w:styleId="3">
    <w:name w:val="heading 2"/>
    <w:basedOn w:val="1"/>
    <w:link w:val="70"/>
    <w:qFormat/>
    <w:uiPriority w:val="1"/>
    <w:pPr>
      <w:spacing w:before="121"/>
      <w:ind w:left="1272"/>
      <w:jc w:val="both"/>
      <w:outlineLvl w:val="1"/>
    </w:pPr>
    <w:rPr>
      <w:b/>
      <w:bCs/>
      <w:u w:val="single" w:color="000000"/>
    </w:rPr>
  </w:style>
  <w:style w:type="paragraph" w:styleId="4">
    <w:name w:val="heading 3"/>
    <w:basedOn w:val="1"/>
    <w:link w:val="23"/>
    <w:qFormat/>
    <w:uiPriority w:val="9"/>
    <w:pPr>
      <w:widowControl/>
      <w:autoSpaceDE/>
      <w:autoSpaceDN/>
      <w:spacing w:before="100" w:beforeAutospacing="1" w:after="100" w:afterAutospacing="1"/>
      <w:outlineLvl w:val="2"/>
    </w:pPr>
    <w:rPr>
      <w:rFonts w:ascii="Times New Roman" w:hAnsi="Times New Roman" w:eastAsia="Times New Roman" w:cs="Times New Roman"/>
      <w:b/>
      <w:bCs/>
      <w:sz w:val="27"/>
      <w:szCs w:val="27"/>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Strong"/>
    <w:basedOn w:val="5"/>
    <w:qFormat/>
    <w:uiPriority w:val="22"/>
    <w:rPr>
      <w:b/>
      <w:bCs/>
    </w:rPr>
  </w:style>
  <w:style w:type="character" w:styleId="8">
    <w:name w:val="annotation reference"/>
    <w:basedOn w:val="5"/>
    <w:unhideWhenUsed/>
    <w:qFormat/>
    <w:uiPriority w:val="99"/>
    <w:rPr>
      <w:sz w:val="16"/>
      <w:szCs w:val="16"/>
    </w:rPr>
  </w:style>
  <w:style w:type="character" w:styleId="9">
    <w:name w:val="Hyperlink"/>
    <w:qFormat/>
    <w:uiPriority w:val="99"/>
    <w:rPr>
      <w:color w:val="000080"/>
      <w:u w:val="single"/>
    </w:rPr>
  </w:style>
  <w:style w:type="paragraph" w:styleId="10">
    <w:name w:val="Body Text"/>
    <w:basedOn w:val="1"/>
    <w:link w:val="29"/>
    <w:qFormat/>
    <w:uiPriority w:val="0"/>
    <w:pPr>
      <w:ind w:left="566"/>
      <w:jc w:val="both"/>
    </w:pPr>
  </w:style>
  <w:style w:type="paragraph" w:styleId="11">
    <w:name w:val="annotation text"/>
    <w:basedOn w:val="1"/>
    <w:link w:val="25"/>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link w:val="79"/>
    <w:qFormat/>
    <w:uiPriority w:val="0"/>
    <w:pPr>
      <w:widowControl/>
      <w:autoSpaceDE/>
      <w:autoSpaceDN/>
      <w:jc w:val="center"/>
    </w:pPr>
    <w:rPr>
      <w:rFonts w:ascii="Times New Roman" w:hAnsi="Times New Roman" w:eastAsia="Times New Roman" w:cs="Times New Roman"/>
      <w:b/>
      <w:bCs/>
      <w:sz w:val="24"/>
      <w:szCs w:val="24"/>
      <w:lang w:val="pt-BR" w:eastAsia="pt-BR"/>
    </w:rPr>
  </w:style>
  <w:style w:type="paragraph" w:styleId="13">
    <w:name w:val="List Bullet 5"/>
    <w:basedOn w:val="1"/>
    <w:uiPriority w:val="0"/>
    <w:pPr>
      <w:widowControl/>
      <w:numPr>
        <w:ilvl w:val="0"/>
        <w:numId w:val="1"/>
      </w:numPr>
      <w:autoSpaceDE/>
      <w:autoSpaceDN/>
      <w:contextualSpacing/>
    </w:pPr>
    <w:rPr>
      <w:rFonts w:ascii="Ecofont_Spranq_eco_Sans" w:hAnsi="Ecofont_Spranq_eco_Sans" w:cs="Tahoma" w:eastAsiaTheme="minorEastAsia"/>
      <w:sz w:val="24"/>
      <w:szCs w:val="24"/>
      <w:lang w:val="pt-BR" w:eastAsia="pt-BR"/>
    </w:rPr>
  </w:style>
  <w:style w:type="paragraph" w:styleId="14">
    <w:name w:val="Normal (Web)"/>
    <w:basedOn w:val="1"/>
    <w:qFormat/>
    <w:uiPriority w:val="99"/>
    <w:pPr>
      <w:widowControl/>
      <w:autoSpaceDE/>
      <w:autoSpaceDN/>
      <w:spacing w:line="360" w:lineRule="auto"/>
      <w:ind w:firstLine="1200"/>
    </w:pPr>
    <w:rPr>
      <w:rFonts w:ascii="Times New Roman" w:hAnsi="Times New Roman" w:cs="Times New Roman"/>
      <w:sz w:val="24"/>
      <w:szCs w:val="24"/>
      <w:lang w:val="pt-BR" w:eastAsia="pt-BR"/>
    </w:rPr>
  </w:style>
  <w:style w:type="paragraph" w:styleId="15">
    <w:name w:val="header"/>
    <w:basedOn w:val="1"/>
    <w:link w:val="24"/>
    <w:uiPriority w:val="0"/>
    <w:pPr>
      <w:widowControl/>
      <w:tabs>
        <w:tab w:val="center" w:pos="4252"/>
        <w:tab w:val="right" w:pos="8504"/>
      </w:tabs>
      <w:autoSpaceDE/>
      <w:autoSpaceDN/>
    </w:pPr>
    <w:rPr>
      <w:rFonts w:ascii="Ecofont_Spranq_eco_Sans" w:hAnsi="Ecofont_Spranq_eco_Sans" w:cs="Tahoma" w:eastAsiaTheme="minorEastAsia"/>
      <w:sz w:val="24"/>
      <w:szCs w:val="24"/>
      <w:lang w:val="pt-BR" w:eastAsia="pt-BR"/>
    </w:rPr>
  </w:style>
  <w:style w:type="paragraph" w:styleId="16">
    <w:name w:val="annotation subject"/>
    <w:basedOn w:val="11"/>
    <w:next w:val="11"/>
    <w:link w:val="69"/>
    <w:semiHidden/>
    <w:unhideWhenUsed/>
    <w:uiPriority w:val="99"/>
    <w:pPr>
      <w:spacing w:after="160"/>
    </w:pPr>
    <w:rPr>
      <w:rFonts w:asciiTheme="minorHAnsi" w:hAnsiTheme="minorHAnsi" w:eastAsiaTheme="minorHAnsi" w:cstheme="minorBidi"/>
      <w:b/>
      <w:bCs/>
      <w:lang w:eastAsia="en-US"/>
    </w:rPr>
  </w:style>
  <w:style w:type="paragraph" w:styleId="17">
    <w:name w:val="footer"/>
    <w:basedOn w:val="1"/>
    <w:link w:val="63"/>
    <w:unhideWhenUsed/>
    <w:uiPriority w:val="99"/>
    <w:pPr>
      <w:widowControl/>
      <w:tabs>
        <w:tab w:val="center" w:pos="4252"/>
        <w:tab w:val="right" w:pos="8504"/>
      </w:tabs>
      <w:autoSpaceDE/>
      <w:autoSpaceDN/>
    </w:pPr>
    <w:rPr>
      <w:rFonts w:asciiTheme="minorHAnsi" w:hAnsiTheme="minorHAnsi" w:eastAsiaTheme="minorHAnsi" w:cstheme="minorBidi"/>
      <w:lang w:val="pt-BR"/>
    </w:rPr>
  </w:style>
  <w:style w:type="paragraph" w:styleId="18">
    <w:name w:val="Balloon Text"/>
    <w:basedOn w:val="1"/>
    <w:link w:val="55"/>
    <w:unhideWhenUsed/>
    <w:uiPriority w:val="99"/>
    <w:pPr>
      <w:widowControl/>
      <w:autoSpaceDE/>
      <w:autoSpaceDN/>
    </w:pPr>
    <w:rPr>
      <w:rFonts w:ascii="Segoe UI" w:hAnsi="Segoe UI" w:cs="Segoe UI" w:eastAsiaTheme="minorHAnsi"/>
      <w:sz w:val="18"/>
      <w:szCs w:val="18"/>
      <w:lang w:val="pt-BR"/>
    </w:rPr>
  </w:style>
  <w:style w:type="table" w:styleId="19">
    <w:name w:val="Table Grid"/>
    <w:basedOn w:val="6"/>
    <w:uiPriority w:val="59"/>
    <w:pPr>
      <w:widowControl/>
      <w:autoSpaceDE/>
      <w:autoSpaceDN/>
    </w:pPr>
    <w:rPr>
      <w:rFonts w:ascii="Times New Roman" w:hAnsi="Times New Roman" w:cs="Times New Roman" w:eastAsiaTheme="minorEastAsia"/>
      <w:sz w:val="20"/>
      <w:szCs w:val="20"/>
      <w:lang w:val="pt-B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
    <w:name w:val="Table Normal"/>
    <w:unhideWhenUsed/>
    <w:qFormat/>
    <w:uiPriority w:val="2"/>
    <w:tblPr>
      <w:tblCellMar>
        <w:top w:w="0" w:type="dxa"/>
        <w:left w:w="0" w:type="dxa"/>
        <w:bottom w:w="0" w:type="dxa"/>
        <w:right w:w="0" w:type="dxa"/>
      </w:tblCellMar>
    </w:tblPr>
  </w:style>
  <w:style w:type="paragraph" w:styleId="21">
    <w:name w:val="List Paragraph"/>
    <w:basedOn w:val="1"/>
    <w:link w:val="39"/>
    <w:qFormat/>
    <w:uiPriority w:val="34"/>
    <w:pPr>
      <w:spacing w:before="121"/>
      <w:ind w:left="566"/>
      <w:jc w:val="both"/>
    </w:pPr>
  </w:style>
  <w:style w:type="paragraph" w:customStyle="1" w:styleId="22">
    <w:name w:val="Table Paragraph"/>
    <w:basedOn w:val="1"/>
    <w:qFormat/>
    <w:uiPriority w:val="0"/>
  </w:style>
  <w:style w:type="character" w:customStyle="1" w:styleId="23">
    <w:name w:val="Título 3 Char"/>
    <w:basedOn w:val="5"/>
    <w:link w:val="4"/>
    <w:uiPriority w:val="9"/>
    <w:rPr>
      <w:rFonts w:ascii="Times New Roman" w:hAnsi="Times New Roman" w:eastAsia="Times New Roman" w:cs="Times New Roman"/>
      <w:b/>
      <w:bCs/>
      <w:sz w:val="27"/>
      <w:szCs w:val="27"/>
      <w:lang w:val="pt-BR" w:eastAsia="pt-BR"/>
    </w:rPr>
  </w:style>
  <w:style w:type="character" w:customStyle="1" w:styleId="24">
    <w:name w:val="Cabeçalho Char"/>
    <w:basedOn w:val="5"/>
    <w:link w:val="15"/>
    <w:qFormat/>
    <w:uiPriority w:val="0"/>
    <w:rPr>
      <w:rFonts w:ascii="Ecofont_Spranq_eco_Sans" w:hAnsi="Ecofont_Spranq_eco_Sans" w:cs="Tahoma" w:eastAsiaTheme="minorEastAsia"/>
      <w:sz w:val="24"/>
      <w:szCs w:val="24"/>
      <w:lang w:val="pt-BR" w:eastAsia="pt-BR"/>
    </w:rPr>
  </w:style>
  <w:style w:type="character" w:customStyle="1" w:styleId="25">
    <w:name w:val="Texto de comentário Char"/>
    <w:basedOn w:val="5"/>
    <w:link w:val="11"/>
    <w:qFormat/>
    <w:uiPriority w:val="99"/>
    <w:rPr>
      <w:rFonts w:ascii="Ecofont_Spranq_eco_Sans" w:hAnsi="Ecofont_Spranq_eco_Sans" w:cs="Tahoma" w:eastAsiaTheme="minorEastAsia"/>
      <w:sz w:val="20"/>
      <w:szCs w:val="20"/>
      <w:lang w:val="pt-BR" w:eastAsia="pt-BR"/>
    </w:rPr>
  </w:style>
  <w:style w:type="paragraph" w:customStyle="1" w:styleId="26">
    <w:name w:val="Nivel 01"/>
    <w:basedOn w:val="2"/>
    <w:next w:val="1"/>
    <w:link w:val="27"/>
    <w:autoRedefine/>
    <w:qFormat/>
    <w:uiPriority w:val="0"/>
    <w:pPr>
      <w:keepNext/>
      <w:keepLines/>
      <w:widowControl/>
      <w:tabs>
        <w:tab w:val="left" w:pos="567"/>
      </w:tabs>
      <w:autoSpaceDE/>
      <w:autoSpaceDN/>
      <w:spacing w:line="360" w:lineRule="auto"/>
      <w:ind w:left="360" w:right="140" w:hanging="360"/>
      <w:jc w:val="both"/>
    </w:pPr>
    <w:rPr>
      <w:rFonts w:asciiTheme="minorHAnsi" w:hAnsiTheme="minorHAnsi" w:eastAsiaTheme="majorEastAsia" w:cstheme="minorHAnsi"/>
      <w:u w:val="single"/>
      <w:lang w:val="pt-BR" w:eastAsia="pt-BR"/>
    </w:rPr>
  </w:style>
  <w:style w:type="character" w:customStyle="1" w:styleId="27">
    <w:name w:val="Nivel 01 Char"/>
    <w:basedOn w:val="5"/>
    <w:link w:val="26"/>
    <w:uiPriority w:val="0"/>
    <w:rPr>
      <w:rFonts w:eastAsiaTheme="majorEastAsia" w:cstheme="minorHAnsi"/>
      <w:b/>
      <w:bCs/>
      <w:u w:val="single"/>
      <w:lang w:val="pt-BR" w:eastAsia="pt-BR"/>
    </w:rPr>
  </w:style>
  <w:style w:type="character" w:customStyle="1" w:styleId="28">
    <w:name w:val="normaltextrun"/>
    <w:basedOn w:val="5"/>
    <w:uiPriority w:val="0"/>
  </w:style>
  <w:style w:type="character" w:customStyle="1" w:styleId="29">
    <w:name w:val="Corpo de texto Char"/>
    <w:basedOn w:val="5"/>
    <w:link w:val="10"/>
    <w:uiPriority w:val="0"/>
    <w:rPr>
      <w:rFonts w:ascii="Calibri" w:hAnsi="Calibri" w:eastAsia="Calibri" w:cs="Calibri"/>
      <w:lang w:val="pt-PT"/>
    </w:rPr>
  </w:style>
  <w:style w:type="paragraph" w:customStyle="1" w:styleId="30">
    <w:name w:val="Nivel1"/>
    <w:basedOn w:val="2"/>
    <w:link w:val="31"/>
    <w:qFormat/>
    <w:uiPriority w:val="0"/>
    <w:pPr>
      <w:keepNext/>
      <w:keepLines/>
      <w:widowControl/>
      <w:autoSpaceDE/>
      <w:autoSpaceDN/>
      <w:spacing w:before="480" w:line="276" w:lineRule="auto"/>
      <w:ind w:left="357" w:hanging="357"/>
      <w:jc w:val="both"/>
    </w:pPr>
    <w:rPr>
      <w:rFonts w:ascii="Arial" w:hAnsi="Arial" w:cs="Arial" w:eastAsiaTheme="majorEastAsia"/>
      <w:bCs w:val="0"/>
      <w:color w:val="000000"/>
      <w:sz w:val="28"/>
      <w:szCs w:val="28"/>
      <w:lang w:val="pt-BR" w:eastAsia="pt-BR"/>
    </w:rPr>
  </w:style>
  <w:style w:type="character" w:customStyle="1" w:styleId="31">
    <w:name w:val="Nivel1 Char"/>
    <w:basedOn w:val="32"/>
    <w:link w:val="30"/>
    <w:uiPriority w:val="0"/>
    <w:rPr>
      <w:rFonts w:ascii="Arial" w:hAnsi="Arial" w:eastAsia="Calibri" w:cs="Arial"/>
      <w:b w:val="0"/>
      <w:color w:val="000000"/>
      <w:sz w:val="28"/>
      <w:szCs w:val="28"/>
      <w:lang w:val="pt-BR" w:eastAsia="pt-BR"/>
    </w:rPr>
  </w:style>
  <w:style w:type="character" w:customStyle="1" w:styleId="32">
    <w:name w:val="Título 1 Char"/>
    <w:basedOn w:val="5"/>
    <w:link w:val="2"/>
    <w:uiPriority w:val="9"/>
    <w:rPr>
      <w:rFonts w:ascii="Calibri" w:hAnsi="Calibri" w:eastAsia="Calibri" w:cs="Calibri"/>
      <w:b/>
      <w:bCs/>
      <w:lang w:val="pt-PT"/>
    </w:rPr>
  </w:style>
  <w:style w:type="paragraph" w:customStyle="1" w:styleId="33">
    <w:name w:val="Nivel 2"/>
    <w:basedOn w:val="1"/>
    <w:link w:val="38"/>
    <w:autoRedefine/>
    <w:qFormat/>
    <w:uiPriority w:val="0"/>
    <w:pPr>
      <w:widowControl/>
      <w:tabs>
        <w:tab w:val="left" w:pos="426"/>
      </w:tabs>
      <w:autoSpaceDE/>
      <w:autoSpaceDN/>
      <w:spacing w:before="120" w:after="120"/>
      <w:ind w:left="432" w:right="-1" w:hanging="432"/>
      <w:jc w:val="both"/>
    </w:pPr>
    <w:rPr>
      <w:rFonts w:asciiTheme="minorHAnsi" w:hAnsiTheme="minorHAnsi" w:eastAsiaTheme="majorEastAsia" w:cstheme="minorHAnsi"/>
      <w:b/>
      <w:bCs/>
      <w:lang w:val="pt-BR" w:eastAsia="pt-BR"/>
    </w:rPr>
  </w:style>
  <w:style w:type="paragraph" w:customStyle="1" w:styleId="34">
    <w:name w:val="Nivel 3"/>
    <w:basedOn w:val="1"/>
    <w:link w:val="46"/>
    <w:autoRedefine/>
    <w:qFormat/>
    <w:uiPriority w:val="0"/>
    <w:pPr>
      <w:widowControl/>
      <w:tabs>
        <w:tab w:val="left" w:pos="851"/>
      </w:tabs>
      <w:autoSpaceDE/>
      <w:autoSpaceDN/>
      <w:spacing w:before="120" w:after="120" w:line="276" w:lineRule="auto"/>
      <w:jc w:val="both"/>
    </w:pPr>
    <w:rPr>
      <w:rFonts w:asciiTheme="minorHAnsi" w:hAnsiTheme="minorHAnsi" w:eastAsiaTheme="majorEastAsia" w:cstheme="minorHAnsi"/>
      <w:u w:val="single"/>
      <w:lang w:val="pt-BR" w:eastAsia="pt-BR"/>
    </w:rPr>
  </w:style>
  <w:style w:type="paragraph" w:customStyle="1" w:styleId="35">
    <w:name w:val="Nivel 4"/>
    <w:basedOn w:val="34"/>
    <w:link w:val="37"/>
    <w:autoRedefine/>
    <w:qFormat/>
    <w:uiPriority w:val="0"/>
    <w:pPr>
      <w:ind w:left="567"/>
    </w:pPr>
  </w:style>
  <w:style w:type="paragraph" w:customStyle="1" w:styleId="36">
    <w:name w:val="Nivel 5"/>
    <w:basedOn w:val="35"/>
    <w:autoRedefine/>
    <w:qFormat/>
    <w:uiPriority w:val="0"/>
    <w:pPr>
      <w:tabs>
        <w:tab w:val="left" w:pos="360"/>
      </w:tabs>
      <w:ind w:left="851"/>
    </w:pPr>
  </w:style>
  <w:style w:type="character" w:customStyle="1" w:styleId="37">
    <w:name w:val="Nivel 4 Char"/>
    <w:basedOn w:val="5"/>
    <w:link w:val="35"/>
    <w:uiPriority w:val="0"/>
    <w:rPr>
      <w:rFonts w:eastAsiaTheme="majorEastAsia" w:cstheme="minorHAnsi"/>
      <w:u w:val="single"/>
      <w:lang w:val="pt-BR" w:eastAsia="pt-BR"/>
    </w:rPr>
  </w:style>
  <w:style w:type="character" w:customStyle="1" w:styleId="38">
    <w:name w:val="Nivel 2 Char"/>
    <w:basedOn w:val="5"/>
    <w:link w:val="33"/>
    <w:qFormat/>
    <w:locked/>
    <w:uiPriority w:val="0"/>
    <w:rPr>
      <w:rFonts w:eastAsiaTheme="majorEastAsia" w:cstheme="minorHAnsi"/>
      <w:b/>
      <w:bCs/>
      <w:lang w:val="pt-BR" w:eastAsia="pt-BR"/>
    </w:rPr>
  </w:style>
  <w:style w:type="character" w:customStyle="1" w:styleId="39">
    <w:name w:val="Parágrafo da Lista Char"/>
    <w:basedOn w:val="5"/>
    <w:link w:val="21"/>
    <w:qFormat/>
    <w:uiPriority w:val="34"/>
    <w:rPr>
      <w:rFonts w:ascii="Calibri" w:hAnsi="Calibri" w:eastAsia="Calibri" w:cs="Calibri"/>
      <w:lang w:val="pt-PT"/>
    </w:rPr>
  </w:style>
  <w:style w:type="paragraph" w:customStyle="1" w:styleId="40">
    <w:name w:val="ou"/>
    <w:basedOn w:val="21"/>
    <w:link w:val="41"/>
    <w:qFormat/>
    <w:uiPriority w:val="0"/>
    <w:pPr>
      <w:widowControl/>
      <w:autoSpaceDE/>
      <w:autoSpaceDN/>
      <w:spacing w:before="60" w:after="60" w:line="259" w:lineRule="auto"/>
      <w:ind w:left="0"/>
      <w:jc w:val="center"/>
    </w:pPr>
    <w:rPr>
      <w:rFonts w:ascii="Arial" w:hAnsi="Arial" w:cs="Arial" w:eastAsiaTheme="minorEastAsia"/>
      <w:b/>
      <w:bCs/>
      <w:i/>
      <w:iCs/>
      <w:color w:val="FF0000"/>
      <w:sz w:val="24"/>
      <w:szCs w:val="24"/>
      <w:u w:val="single"/>
      <w:lang w:val="pt-BR" w:eastAsia="pt-BR"/>
    </w:rPr>
  </w:style>
  <w:style w:type="character" w:customStyle="1" w:styleId="41">
    <w:name w:val="ou Char"/>
    <w:basedOn w:val="39"/>
    <w:link w:val="40"/>
    <w:uiPriority w:val="0"/>
    <w:rPr>
      <w:rFonts w:ascii="Arial" w:hAnsi="Arial" w:cs="Arial" w:eastAsiaTheme="minorEastAsia"/>
      <w:b/>
      <w:bCs/>
      <w:i/>
      <w:iCs/>
      <w:color w:val="FF0000"/>
      <w:sz w:val="24"/>
      <w:szCs w:val="24"/>
      <w:u w:val="single"/>
      <w:lang w:val="pt-BR" w:eastAsia="pt-BR"/>
    </w:rPr>
  </w:style>
  <w:style w:type="paragraph" w:customStyle="1" w:styleId="42">
    <w:name w:val="Nível 2 -Red"/>
    <w:basedOn w:val="33"/>
    <w:link w:val="44"/>
    <w:qFormat/>
    <w:uiPriority w:val="0"/>
    <w:rPr>
      <w:i/>
      <w:iCs/>
      <w:color w:val="FF0000"/>
    </w:rPr>
  </w:style>
  <w:style w:type="paragraph" w:customStyle="1" w:styleId="43">
    <w:name w:val="Nível 3-R"/>
    <w:basedOn w:val="34"/>
    <w:link w:val="47"/>
    <w:autoRedefine/>
    <w:qFormat/>
    <w:uiPriority w:val="0"/>
    <w:rPr>
      <w:i/>
      <w:iCs/>
      <w:color w:val="FF0000"/>
    </w:rPr>
  </w:style>
  <w:style w:type="character" w:customStyle="1" w:styleId="44">
    <w:name w:val="Nível 2 -Red Char"/>
    <w:basedOn w:val="38"/>
    <w:link w:val="42"/>
    <w:uiPriority w:val="0"/>
    <w:rPr>
      <w:rFonts w:eastAsiaTheme="majorEastAsia" w:cstheme="minorHAnsi"/>
      <w:i/>
      <w:iCs/>
      <w:color w:val="FF0000"/>
      <w:lang w:val="pt-BR" w:eastAsia="pt-BR"/>
    </w:rPr>
  </w:style>
  <w:style w:type="paragraph" w:customStyle="1" w:styleId="45">
    <w:name w:val="Nível 4-R"/>
    <w:basedOn w:val="35"/>
    <w:link w:val="49"/>
    <w:autoRedefine/>
    <w:qFormat/>
    <w:uiPriority w:val="0"/>
    <w:rPr>
      <w:i/>
      <w:iCs/>
      <w:color w:val="FF0000"/>
    </w:rPr>
  </w:style>
  <w:style w:type="character" w:customStyle="1" w:styleId="46">
    <w:name w:val="Nivel 3 Char"/>
    <w:basedOn w:val="5"/>
    <w:link w:val="34"/>
    <w:uiPriority w:val="0"/>
    <w:rPr>
      <w:rFonts w:eastAsiaTheme="majorEastAsia" w:cstheme="minorHAnsi"/>
      <w:u w:val="single"/>
      <w:lang w:val="pt-BR" w:eastAsia="pt-BR"/>
    </w:rPr>
  </w:style>
  <w:style w:type="character" w:customStyle="1" w:styleId="47">
    <w:name w:val="Nível 3-R Char"/>
    <w:basedOn w:val="46"/>
    <w:link w:val="43"/>
    <w:uiPriority w:val="0"/>
    <w:rPr>
      <w:rFonts w:eastAsiaTheme="majorEastAsia" w:cstheme="minorHAnsi"/>
      <w:i/>
      <w:iCs/>
      <w:color w:val="FF0000"/>
      <w:u w:val="single"/>
      <w:lang w:val="pt-BR" w:eastAsia="pt-BR"/>
    </w:rPr>
  </w:style>
  <w:style w:type="paragraph" w:customStyle="1" w:styleId="48">
    <w:name w:val="Nível 1-Sem Num"/>
    <w:basedOn w:val="26"/>
    <w:link w:val="50"/>
    <w:autoRedefine/>
    <w:qFormat/>
    <w:uiPriority w:val="0"/>
    <w:pPr>
      <w:spacing w:before="120" w:after="120" w:line="240" w:lineRule="auto"/>
      <w:ind w:left="0" w:right="-1" w:firstLine="0"/>
      <w:outlineLvl w:val="1"/>
    </w:pPr>
  </w:style>
  <w:style w:type="character" w:customStyle="1" w:styleId="49">
    <w:name w:val="Nível 4-R Char"/>
    <w:basedOn w:val="37"/>
    <w:link w:val="45"/>
    <w:uiPriority w:val="0"/>
    <w:rPr>
      <w:rFonts w:eastAsiaTheme="majorEastAsia" w:cstheme="minorHAnsi"/>
      <w:i/>
      <w:iCs/>
      <w:color w:val="FF0000"/>
      <w:u w:val="single"/>
      <w:lang w:val="pt-BR" w:eastAsia="pt-BR"/>
    </w:rPr>
  </w:style>
  <w:style w:type="character" w:customStyle="1" w:styleId="50">
    <w:name w:val="Nível 1-Sem Num Char"/>
    <w:basedOn w:val="27"/>
    <w:link w:val="48"/>
    <w:uiPriority w:val="0"/>
    <w:rPr>
      <w:rFonts w:eastAsiaTheme="majorEastAsia" w:cstheme="minorHAnsi"/>
      <w:u w:val="single"/>
      <w:lang w:val="pt-BR" w:eastAsia="pt-BR"/>
    </w:rPr>
  </w:style>
  <w:style w:type="character" w:customStyle="1" w:styleId="51">
    <w:name w:val="findhit"/>
    <w:basedOn w:val="5"/>
    <w:uiPriority w:val="0"/>
  </w:style>
  <w:style w:type="paragraph" w:customStyle="1" w:styleId="52">
    <w:name w:val="Nível 1-Sem Num Preto"/>
    <w:basedOn w:val="48"/>
    <w:link w:val="53"/>
    <w:qFormat/>
    <w:uiPriority w:val="0"/>
    <w:rPr>
      <w:lang w:eastAsia="zh-CN" w:bidi="hi-IN"/>
    </w:rPr>
  </w:style>
  <w:style w:type="character" w:customStyle="1" w:styleId="53">
    <w:name w:val="Nível 1-Sem Num Preto Char"/>
    <w:basedOn w:val="50"/>
    <w:link w:val="52"/>
    <w:uiPriority w:val="0"/>
    <w:rPr>
      <w:rFonts w:eastAsiaTheme="majorEastAsia" w:cstheme="minorHAnsi"/>
      <w:u w:val="single"/>
      <w:lang w:val="pt-BR" w:eastAsia="zh-CN" w:bidi="hi-IN"/>
    </w:rPr>
  </w:style>
  <w:style w:type="paragraph" w:customStyle="1" w:styleId="54">
    <w:name w:val="Default"/>
    <w:qFormat/>
    <w:uiPriority w:val="0"/>
    <w:pPr>
      <w:widowControl/>
      <w:autoSpaceDE w:val="0"/>
      <w:autoSpaceDN w:val="0"/>
      <w:adjustRightInd w:val="0"/>
    </w:pPr>
    <w:rPr>
      <w:rFonts w:ascii="Times New Roman" w:hAnsi="Times New Roman" w:eastAsia="Calibri" w:cs="Times New Roman"/>
      <w:color w:val="000000"/>
      <w:sz w:val="24"/>
      <w:szCs w:val="24"/>
      <w:lang w:val="pt-BR" w:eastAsia="pt-BR" w:bidi="ar-SA"/>
    </w:rPr>
  </w:style>
  <w:style w:type="character" w:customStyle="1" w:styleId="55">
    <w:name w:val="Texto de balão Char"/>
    <w:basedOn w:val="5"/>
    <w:link w:val="18"/>
    <w:uiPriority w:val="99"/>
    <w:rPr>
      <w:rFonts w:ascii="Segoe UI" w:hAnsi="Segoe UI" w:cs="Segoe UI"/>
      <w:sz w:val="18"/>
      <w:szCs w:val="18"/>
      <w:lang w:val="pt-BR"/>
    </w:rPr>
  </w:style>
  <w:style w:type="paragraph" w:customStyle="1" w:styleId="56">
    <w:name w:val="04partenormativa"/>
    <w:basedOn w:val="1"/>
    <w:qFormat/>
    <w:uiPriority w:val="0"/>
    <w:pPr>
      <w:widowControl/>
      <w:autoSpaceDE/>
      <w:autoSpaceDN/>
      <w:spacing w:beforeAutospacing="1" w:afterAutospacing="1"/>
    </w:pPr>
    <w:rPr>
      <w:rFonts w:ascii="Times New Roman" w:hAnsi="Times New Roman" w:eastAsia="Times New Roman" w:cs="Times New Roman"/>
      <w:sz w:val="24"/>
      <w:szCs w:val="24"/>
      <w:lang w:val="pt-BR" w:eastAsia="pt-BR"/>
    </w:rPr>
  </w:style>
  <w:style w:type="paragraph" w:customStyle="1" w:styleId="57">
    <w:name w:val="nivel2"/>
    <w:basedOn w:val="1"/>
    <w:uiPriority w:val="0"/>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character" w:customStyle="1" w:styleId="58">
    <w:name w:val="field-content"/>
    <w:basedOn w:val="5"/>
    <w:uiPriority w:val="0"/>
  </w:style>
  <w:style w:type="character" w:customStyle="1" w:styleId="59">
    <w:name w:val="apple-converted-space"/>
    <w:basedOn w:val="5"/>
    <w:uiPriority w:val="0"/>
  </w:style>
  <w:style w:type="character" w:customStyle="1" w:styleId="60">
    <w:name w:val="object"/>
    <w:basedOn w:val="5"/>
    <w:uiPriority w:val="0"/>
  </w:style>
  <w:style w:type="character" w:customStyle="1" w:styleId="61">
    <w:name w:val="linkdainternet"/>
    <w:basedOn w:val="5"/>
    <w:uiPriority w:val="0"/>
  </w:style>
  <w:style w:type="character" w:customStyle="1" w:styleId="62">
    <w:name w:val="object-hover"/>
    <w:basedOn w:val="5"/>
    <w:uiPriority w:val="0"/>
  </w:style>
  <w:style w:type="character" w:customStyle="1" w:styleId="63">
    <w:name w:val="Rodapé Char"/>
    <w:basedOn w:val="5"/>
    <w:link w:val="17"/>
    <w:qFormat/>
    <w:uiPriority w:val="99"/>
    <w:rPr>
      <w:lang w:val="pt-BR"/>
    </w:rPr>
  </w:style>
  <w:style w:type="paragraph" w:customStyle="1" w:styleId="64">
    <w:name w:val="paragraph"/>
    <w:basedOn w:val="1"/>
    <w:uiPriority w:val="0"/>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character" w:customStyle="1" w:styleId="65">
    <w:name w:val="eop"/>
    <w:basedOn w:val="5"/>
    <w:uiPriority w:val="0"/>
  </w:style>
  <w:style w:type="paragraph" w:customStyle="1" w:styleId="66">
    <w:name w:val="Nivel 2-Opcional"/>
    <w:basedOn w:val="1"/>
    <w:autoRedefine/>
    <w:uiPriority w:val="0"/>
    <w:pPr>
      <w:widowControl/>
      <w:shd w:val="clear" w:color="auto" w:fill="76923C" w:themeFill="accent3" w:themeFillShade="BF"/>
      <w:autoSpaceDE/>
      <w:autoSpaceDN/>
      <w:spacing w:before="120" w:after="120" w:line="276" w:lineRule="auto"/>
      <w:jc w:val="both"/>
    </w:pPr>
    <w:rPr>
      <w:rFonts w:ascii="Arial" w:hAnsi="Arial" w:eastAsia="Arial" w:cs="Arial"/>
      <w:i/>
      <w:color w:val="FF0000"/>
      <w:sz w:val="20"/>
      <w:szCs w:val="20"/>
      <w:lang w:val="pt-BR" w:eastAsia="pt-BR"/>
    </w:rPr>
  </w:style>
  <w:style w:type="paragraph" w:customStyle="1" w:styleId="67">
    <w:name w:val="Nível 02"/>
    <w:basedOn w:val="66"/>
    <w:link w:val="68"/>
    <w:autoRedefine/>
    <w:qFormat/>
    <w:uiPriority w:val="0"/>
    <w:pPr>
      <w:numPr>
        <w:ilvl w:val="0"/>
        <w:numId w:val="2"/>
      </w:numPr>
      <w:shd w:val="clear" w:color="auto" w:fill="auto"/>
      <w:tabs>
        <w:tab w:val="left" w:pos="851"/>
      </w:tabs>
    </w:pPr>
    <w:rPr>
      <w:rFonts w:ascii="Aptos" w:hAnsi="Aptos"/>
      <w:i w:val="0"/>
      <w:iCs/>
      <w:color w:val="000000" w:themeColor="text1"/>
      <w:sz w:val="22"/>
      <w:szCs w:val="22"/>
      <w14:textFill>
        <w14:solidFill>
          <w14:schemeClr w14:val="tx1"/>
        </w14:solidFill>
      </w14:textFill>
    </w:rPr>
  </w:style>
  <w:style w:type="character" w:customStyle="1" w:styleId="68">
    <w:name w:val="Nível 02 Char"/>
    <w:basedOn w:val="5"/>
    <w:link w:val="67"/>
    <w:uiPriority w:val="0"/>
    <w:rPr>
      <w:rFonts w:ascii="Aptos" w:hAnsi="Aptos" w:eastAsia="Arial" w:cs="Arial"/>
      <w:iCs/>
      <w:color w:val="000000" w:themeColor="text1"/>
      <w:lang w:val="pt-BR" w:eastAsia="pt-BR"/>
      <w14:textFill>
        <w14:solidFill>
          <w14:schemeClr w14:val="tx1"/>
        </w14:solidFill>
      </w14:textFill>
    </w:rPr>
  </w:style>
  <w:style w:type="character" w:customStyle="1" w:styleId="69">
    <w:name w:val="Assunto do comentário Char"/>
    <w:basedOn w:val="25"/>
    <w:link w:val="16"/>
    <w:semiHidden/>
    <w:uiPriority w:val="99"/>
    <w:rPr>
      <w:rFonts w:ascii="Ecofont_Spranq_eco_Sans" w:hAnsi="Ecofont_Spranq_eco_Sans" w:cs="Tahoma" w:eastAsiaTheme="minorEastAsia"/>
      <w:b/>
      <w:bCs/>
      <w:sz w:val="20"/>
      <w:szCs w:val="20"/>
      <w:lang w:val="pt-BR" w:eastAsia="pt-BR"/>
    </w:rPr>
  </w:style>
  <w:style w:type="character" w:customStyle="1" w:styleId="70">
    <w:name w:val="Título 2 Char"/>
    <w:basedOn w:val="5"/>
    <w:link w:val="3"/>
    <w:uiPriority w:val="1"/>
    <w:rPr>
      <w:rFonts w:ascii="Calibri" w:hAnsi="Calibri" w:eastAsia="Calibri" w:cs="Calibri"/>
      <w:b/>
      <w:bCs/>
      <w:u w:val="single" w:color="000000"/>
      <w:lang w:val="pt-PT"/>
    </w:rPr>
  </w:style>
  <w:style w:type="character" w:customStyle="1" w:styleId="71">
    <w:name w:val="WW8Num1z0"/>
    <w:qFormat/>
    <w:uiPriority w:val="0"/>
    <w:rPr>
      <w:rFonts w:hint="default"/>
    </w:rPr>
  </w:style>
  <w:style w:type="paragraph" w:customStyle="1" w:styleId="72">
    <w:name w:val="Nível 1-Sem Numeração"/>
    <w:basedOn w:val="48"/>
    <w:link w:val="73"/>
    <w:autoRedefine/>
    <w:qFormat/>
    <w:uiPriority w:val="0"/>
    <w:pPr>
      <w:keepNext w:val="0"/>
      <w:keepLines w:val="0"/>
      <w:tabs>
        <w:tab w:val="clear" w:pos="567"/>
      </w:tabs>
      <w:spacing w:line="276" w:lineRule="auto"/>
      <w:ind w:right="0"/>
    </w:pPr>
    <w:rPr>
      <w:rFonts w:ascii="Arial" w:hAnsi="Arial" w:eastAsia="Arial" w:cs="Arial"/>
      <w:bCs w:val="0"/>
      <w:sz w:val="20"/>
      <w:szCs w:val="20"/>
    </w:rPr>
  </w:style>
  <w:style w:type="character" w:customStyle="1" w:styleId="73">
    <w:name w:val="Nível 1-Sem Numeração Char"/>
    <w:basedOn w:val="50"/>
    <w:link w:val="72"/>
    <w:qFormat/>
    <w:uiPriority w:val="0"/>
    <w:rPr>
      <w:rFonts w:ascii="Arial" w:hAnsi="Arial" w:eastAsia="Arial" w:cs="Arial"/>
      <w:bCs w:val="0"/>
      <w:sz w:val="20"/>
      <w:szCs w:val="20"/>
      <w:u w:val="single"/>
      <w:lang w:val="pt-BR" w:eastAsia="pt-BR"/>
    </w:rPr>
  </w:style>
  <w:style w:type="paragraph" w:customStyle="1" w:styleId="74">
    <w:name w:val="Nível 2-Opcional"/>
    <w:basedOn w:val="67"/>
    <w:link w:val="75"/>
    <w:qFormat/>
    <w:uiPriority w:val="0"/>
    <w:pPr>
      <w:numPr>
        <w:ilvl w:val="1"/>
        <w:numId w:val="3"/>
      </w:numPr>
      <w:ind w:left="0" w:firstLine="0"/>
    </w:pPr>
    <w:rPr>
      <w:i/>
      <w:color w:val="FF0000"/>
    </w:rPr>
  </w:style>
  <w:style w:type="character" w:customStyle="1" w:styleId="75">
    <w:name w:val="Nível 2-Opcional Char"/>
    <w:basedOn w:val="68"/>
    <w:link w:val="74"/>
    <w:qFormat/>
    <w:uiPriority w:val="0"/>
    <w:rPr>
      <w:rFonts w:ascii="Aptos" w:hAnsi="Aptos" w:eastAsia="Arial" w:cs="Arial"/>
      <w:i/>
      <w:color w:val="FF0000"/>
      <w:lang w:val="pt-BR" w:eastAsia="pt-BR"/>
    </w:rPr>
  </w:style>
  <w:style w:type="paragraph" w:customStyle="1" w:styleId="76">
    <w:name w:val="Nível 3-Opcional"/>
    <w:basedOn w:val="34"/>
    <w:link w:val="77"/>
    <w:qFormat/>
    <w:uiPriority w:val="0"/>
    <w:pPr>
      <w:numPr>
        <w:ilvl w:val="2"/>
        <w:numId w:val="4"/>
      </w:numPr>
      <w:ind w:left="284" w:firstLine="0"/>
    </w:pPr>
    <w:rPr>
      <w:rFonts w:ascii="Arial" w:hAnsi="Arial" w:cs="Tahoma" w:eastAsiaTheme="minorEastAsia"/>
      <w:i/>
      <w:color w:val="FF0000"/>
      <w:sz w:val="20"/>
      <w:szCs w:val="24"/>
    </w:rPr>
  </w:style>
  <w:style w:type="character" w:customStyle="1" w:styleId="77">
    <w:name w:val="Nível 3-Opcional Char"/>
    <w:basedOn w:val="46"/>
    <w:link w:val="76"/>
    <w:qFormat/>
    <w:uiPriority w:val="0"/>
    <w:rPr>
      <w:rFonts w:ascii="Arial" w:hAnsi="Arial" w:cs="Tahoma" w:eastAsiaTheme="minorEastAsia"/>
      <w:i/>
      <w:color w:val="FF0000"/>
      <w:sz w:val="20"/>
      <w:szCs w:val="24"/>
      <w:u w:val="single"/>
      <w:lang w:val="pt-BR" w:eastAsia="pt-BR"/>
    </w:rPr>
  </w:style>
  <w:style w:type="paragraph" w:customStyle="1" w:styleId="78">
    <w:name w:val="Nivel 1"/>
    <w:basedOn w:val="66"/>
    <w:next w:val="66"/>
    <w:qFormat/>
    <w:uiPriority w:val="0"/>
    <w:pPr>
      <w:ind w:left="360" w:hanging="360"/>
    </w:pPr>
    <w:rPr>
      <w:b/>
    </w:rPr>
  </w:style>
  <w:style w:type="character" w:customStyle="1" w:styleId="79">
    <w:name w:val="Título Char"/>
    <w:basedOn w:val="5"/>
    <w:link w:val="12"/>
    <w:qFormat/>
    <w:uiPriority w:val="0"/>
    <w:rPr>
      <w:rFonts w:ascii="Times New Roman" w:hAnsi="Times New Roman" w:eastAsia="Times New Roman" w:cs="Times New Roman"/>
      <w:b/>
      <w:bCs/>
      <w:sz w:val="24"/>
      <w:szCs w:val="24"/>
      <w:lang w:val="pt-BR" w:eastAsia="pt-BR"/>
    </w:rPr>
  </w:style>
  <w:style w:type="paragraph" w:customStyle="1" w:styleId="80">
    <w:name w:val="texto_normal"/>
    <w:basedOn w:val="1"/>
    <w:qFormat/>
    <w:uiPriority w:val="0"/>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character" w:customStyle="1" w:styleId="81">
    <w:name w:val="fontstyle01"/>
    <w:qFormat/>
    <w:uiPriority w:val="0"/>
    <w:rPr>
      <w:rFonts w:hint="default" w:ascii="Rawline-Regular" w:hAnsi="Rawline-Regular"/>
      <w:color w:val="555555"/>
      <w:sz w:val="22"/>
      <w:szCs w:val="22"/>
    </w:rPr>
  </w:style>
  <w:style w:type="paragraph" w:customStyle="1" w:styleId="82">
    <w:name w:val="dou-paragraph"/>
    <w:basedOn w:val="1"/>
    <w:qFormat/>
    <w:uiPriority w:val="0"/>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customStyle="1" w:styleId="83">
    <w:name w:val="pb-0"/>
    <w:basedOn w:val="1"/>
    <w:qFormat/>
    <w:uiPriority w:val="0"/>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character" w:customStyle="1" w:styleId="84">
    <w:name w:val="ng-star-inserted"/>
    <w:qFormat/>
    <w:uiPriority w:val="0"/>
  </w:style>
  <w:style w:type="character" w:customStyle="1" w:styleId="85">
    <w:name w:val="sr-only"/>
    <w:qFormat/>
    <w:uiPriority w:val="0"/>
  </w:style>
  <w:style w:type="character" w:customStyle="1" w:styleId="86">
    <w:name w:val="WW8Num10z0"/>
    <w:qFormat/>
    <w:uiPriority w:val="0"/>
    <w:rPr>
      <w:rFonts w:hint="default"/>
      <w:color w:val="000000"/>
    </w:rPr>
  </w:style>
  <w:style w:type="paragraph" w:styleId="87">
    <w:name w:val="No Spacing"/>
    <w:qFormat/>
    <w:uiPriority w:val="1"/>
    <w:pPr>
      <w:widowControl/>
      <w:autoSpaceDE/>
      <w:autoSpaceDN/>
      <w:spacing w:before="120" w:after="120"/>
      <w:jc w:val="both"/>
    </w:pPr>
    <w:rPr>
      <w:rFonts w:ascii="Times New Roman" w:hAnsi="Times New Roman" w:eastAsia="Times New Roman" w:cs="Times New Roman"/>
      <w:sz w:val="24"/>
      <w:szCs w:val="24"/>
      <w:lang w:val="pt-BR" w:eastAsia="pt-BR"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9" Type="http://schemas.openxmlformats.org/officeDocument/2006/relationships/fontTable" Target="fontTable.xml"/><Relationship Id="rId48" Type="http://schemas.openxmlformats.org/officeDocument/2006/relationships/numbering" Target="numbering.xml"/><Relationship Id="rId47" Type="http://schemas.openxmlformats.org/officeDocument/2006/relationships/customXml" Target="../customXml/item1.xml"/><Relationship Id="rId46" Type="http://schemas.openxmlformats.org/officeDocument/2006/relationships/image" Target="media/image13.png"/><Relationship Id="rId45" Type="http://schemas.openxmlformats.org/officeDocument/2006/relationships/image" Target="media/image12.jpeg"/><Relationship Id="rId44" Type="http://schemas.openxmlformats.org/officeDocument/2006/relationships/image" Target="media/image11.png"/><Relationship Id="rId43" Type="http://schemas.openxmlformats.org/officeDocument/2006/relationships/image" Target="media/image10.jpeg"/><Relationship Id="rId42" Type="http://schemas.openxmlformats.org/officeDocument/2006/relationships/image" Target="media/image9.jpeg"/><Relationship Id="rId41" Type="http://schemas.openxmlformats.org/officeDocument/2006/relationships/image" Target="media/image8.jpeg"/><Relationship Id="rId40" Type="http://schemas.openxmlformats.org/officeDocument/2006/relationships/image" Target="media/image7.jpeg"/><Relationship Id="rId4" Type="http://schemas.openxmlformats.org/officeDocument/2006/relationships/header" Target="header2.xml"/><Relationship Id="rId39" Type="http://schemas.openxmlformats.org/officeDocument/2006/relationships/image" Target="media/image6.jpeg"/><Relationship Id="rId38" Type="http://schemas.openxmlformats.org/officeDocument/2006/relationships/image" Target="media/image5.jpeg"/><Relationship Id="rId37" Type="http://schemas.openxmlformats.org/officeDocument/2006/relationships/theme" Target="theme/theme1.xml"/><Relationship Id="rId36" Type="http://schemas.openxmlformats.org/officeDocument/2006/relationships/footer" Target="footer17.xml"/><Relationship Id="rId35" Type="http://schemas.openxmlformats.org/officeDocument/2006/relationships/footer" Target="footer16.xml"/><Relationship Id="rId34" Type="http://schemas.openxmlformats.org/officeDocument/2006/relationships/header" Target="header17.xml"/><Relationship Id="rId33" Type="http://schemas.openxmlformats.org/officeDocument/2006/relationships/header" Target="header16.xml"/><Relationship Id="rId32" Type="http://schemas.openxmlformats.org/officeDocument/2006/relationships/footer" Target="footer15.xml"/><Relationship Id="rId31" Type="http://schemas.openxmlformats.org/officeDocument/2006/relationships/header" Target="header15.xml"/><Relationship Id="rId30" Type="http://schemas.openxmlformats.org/officeDocument/2006/relationships/footer" Target="footer14.xml"/><Relationship Id="rId3" Type="http://schemas.openxmlformats.org/officeDocument/2006/relationships/header" Target="header1.xml"/><Relationship Id="rId29" Type="http://schemas.openxmlformats.org/officeDocument/2006/relationships/footer" Target="footer13.xml"/><Relationship Id="rId28" Type="http://schemas.openxmlformats.org/officeDocument/2006/relationships/header" Target="header14.xml"/><Relationship Id="rId27" Type="http://schemas.openxmlformats.org/officeDocument/2006/relationships/header" Target="header13.xml"/><Relationship Id="rId26" Type="http://schemas.openxmlformats.org/officeDocument/2006/relationships/footer" Target="footer12.xml"/><Relationship Id="rId25" Type="http://schemas.openxmlformats.org/officeDocument/2006/relationships/footer" Target="footer11.xml"/><Relationship Id="rId24" Type="http://schemas.openxmlformats.org/officeDocument/2006/relationships/header" Target="header12.xml"/><Relationship Id="rId23" Type="http://schemas.openxmlformats.org/officeDocument/2006/relationships/header" Target="header11.xml"/><Relationship Id="rId22" Type="http://schemas.openxmlformats.org/officeDocument/2006/relationships/footer" Target="footer10.xml"/><Relationship Id="rId21" Type="http://schemas.openxmlformats.org/officeDocument/2006/relationships/footer" Target="footer9.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1" Type="http://schemas.openxmlformats.org/officeDocument/2006/relationships/image" Target="media/image1.jpeg"/></Relationships>
</file>

<file path=word/_rels/header11.xml.rels><?xml version="1.0" encoding="UTF-8" standalone="yes"?>
<Relationships xmlns="http://schemas.openxmlformats.org/package/2006/relationships"><Relationship Id="rId1" Type="http://schemas.openxmlformats.org/officeDocument/2006/relationships/image" Target="media/image1.jpeg"/></Relationships>
</file>

<file path=word/_rels/header12.xml.rels><?xml version="1.0" encoding="UTF-8" standalone="yes"?>
<Relationships xmlns="http://schemas.openxmlformats.org/package/2006/relationships"><Relationship Id="rId1" Type="http://schemas.openxmlformats.org/officeDocument/2006/relationships/image" Target="media/image1.jpeg"/></Relationships>
</file>

<file path=word/_rels/header13.xml.rels><?xml version="1.0" encoding="UTF-8" standalone="yes"?>
<Relationships xmlns="http://schemas.openxmlformats.org/package/2006/relationships"><Relationship Id="rId1" Type="http://schemas.openxmlformats.org/officeDocument/2006/relationships/image" Target="media/image1.jpeg"/></Relationships>
</file>

<file path=word/_rels/header14.xml.rels><?xml version="1.0" encoding="UTF-8" standalone="yes"?>
<Relationships xmlns="http://schemas.openxmlformats.org/package/2006/relationships"><Relationship Id="rId1" Type="http://schemas.openxmlformats.org/officeDocument/2006/relationships/image" Target="media/image1.jpeg"/></Relationships>
</file>

<file path=word/_rels/header15.xml.rels><?xml version="1.0" encoding="UTF-8" standalone="yes"?>
<Relationships xmlns="http://schemas.openxmlformats.org/package/2006/relationships"><Relationship Id="rId1" Type="http://schemas.openxmlformats.org/officeDocument/2006/relationships/image" Target="media/image2.png"/></Relationships>
</file>

<file path=word/_rels/header16.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17.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98</Pages>
  <Words>4670</Words>
  <Characters>25670</Characters>
  <Lines>1779</Lines>
  <Paragraphs>505</Paragraphs>
  <TotalTime>10</TotalTime>
  <ScaleCrop>false</ScaleCrop>
  <LinksUpToDate>false</LinksUpToDate>
  <CharactersWithSpaces>30168</CharactersWithSpaces>
  <Application>WPS Office_12.1.0.26372_F1E327BC-269C-435d-A152-05C5408002CA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2026-04-16T16:55:00Z</dcterms:created>
  <dc:creator>Francis Claudia dos S. Sacramento</dc:creator>
  <cp:lastModifiedBy>barbara.lopo</cp:lastModifiedBy>
  <cp:lastPrinted>2026-04-16T16:56:00Z</cp:lastPrinted>
  <dcterms:modified xsi:type="dcterms:W3CDTF">2026-05-20T12:05:27Z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2026-04-08T00:00:00Z</vt:filetime>
  </property>
  <property fmtid="{D5CDD505-2E9C-101B-9397-08002B2CF9AE}" pid="4" name="Creator">
    <vt:lpwstr>Microsoft® Word 2016</vt:lpwstr>
  </property>
  <property fmtid="{D5CDD505-2E9C-101B-9397-08002B2CF9AE}" pid="5" name="LastSaved">
    <vt:filetime>2026-04-16T00:00:00Z</vt:filetime>
  </property>
  <property fmtid="{D5CDD505-2E9C-101B-9397-08002B2CF9AE}" pid="6" name="Producer">
    <vt:lpwstr>Microsoft® Word 2016</vt:lpwstr>
  </property>
  <property fmtid="{D5CDD505-2E9C-101B-9397-08002B2CF9AE}" pid="7" name="KSOTemplateDocerSaveRecord">
    <vt:lpwstr>eyJoZGlkIjoiOTI4ZTgwYjJkOWIwZGQ1ZDg5MmRkMDQ0Y2JkYjhlYzEifQ==</vt:lpwstr>
  </property>
  <property fmtid="{D5CDD505-2E9C-101B-9397-08002B2CF9AE}" pid="8" name="KSOProductBuildVer">
    <vt:lpwstr>1046-12.1.0.26372</vt:lpwstr>
  </property>
  <property fmtid="{D5CDD505-2E9C-101B-9397-08002B2CF9AE}" pid="9" name="ICV">
    <vt:lpwstr>27DA5EE2DB8B4C09B0CA0D421F7F0AAF_13</vt:lpwstr>
  </property>
</Properties>
</file>